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7B2AD" w14:textId="363A7B0E" w:rsidR="00E46EAA" w:rsidRDefault="00E46EAA" w:rsidP="00C47B92">
      <w:r>
        <w:rPr>
          <w:b/>
          <w:bCs/>
          <w:color w:val="000009"/>
        </w:rPr>
        <w:t xml:space="preserve"> Professor</w:t>
      </w:r>
      <w:r w:rsidR="00C47B92">
        <w:rPr>
          <w:b/>
          <w:bCs/>
          <w:color w:val="000009"/>
        </w:rPr>
        <w:t>(</w:t>
      </w:r>
      <w:r>
        <w:rPr>
          <w:b/>
          <w:bCs/>
          <w:color w:val="000009"/>
        </w:rPr>
        <w:t>a</w:t>
      </w:r>
      <w:r w:rsidR="00C47B92">
        <w:rPr>
          <w:b/>
          <w:bCs/>
          <w:color w:val="000009"/>
        </w:rPr>
        <w:t>)</w:t>
      </w:r>
      <w:r>
        <w:rPr>
          <w:b/>
          <w:bCs/>
          <w:color w:val="000009"/>
        </w:rPr>
        <w:t xml:space="preserve">: </w:t>
      </w:r>
    </w:p>
    <w:p w14:paraId="5A5AB2FF" w14:textId="0EE1A5A1" w:rsidR="00E46EAA" w:rsidRPr="00DB4DFB" w:rsidRDefault="00E46EAA" w:rsidP="00C47B92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</w:t>
      </w:r>
      <w:r w:rsidR="00C47B92">
        <w:rPr>
          <w:b/>
          <w:bCs/>
          <w:color w:val="000009"/>
          <w:sz w:val="22"/>
          <w:szCs w:val="22"/>
        </w:rPr>
        <w:t>(</w:t>
      </w:r>
      <w:r>
        <w:rPr>
          <w:b/>
          <w:bCs/>
          <w:color w:val="000009"/>
          <w:sz w:val="22"/>
          <w:szCs w:val="22"/>
        </w:rPr>
        <w:t>o</w:t>
      </w:r>
      <w:r w:rsidR="00C47B92">
        <w:rPr>
          <w:b/>
          <w:bCs/>
          <w:color w:val="000009"/>
          <w:sz w:val="22"/>
          <w:szCs w:val="22"/>
        </w:rPr>
        <w:t>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6491B4B4" w14:textId="126449D9" w:rsidR="00E46EAA" w:rsidRDefault="00E46EAA" w:rsidP="00C47B92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Química</w:t>
      </w:r>
      <w:r>
        <w:t>.</w:t>
      </w:r>
    </w:p>
    <w:p w14:paraId="134F105F" w14:textId="25A16A42" w:rsidR="00E46EAA" w:rsidRDefault="00E46EAA" w:rsidP="00E46EAA">
      <w:pPr>
        <w:spacing w:line="276" w:lineRule="auto"/>
        <w:ind w:left="851"/>
      </w:pPr>
      <w:r>
        <w:rPr>
          <w:b/>
          <w:bCs/>
        </w:rPr>
        <w:t xml:space="preserve"> </w:t>
      </w:r>
    </w:p>
    <w:p w14:paraId="5B33DAE3" w14:textId="02C8C6D4" w:rsidR="00E46EAA" w:rsidRPr="00CB4B83" w:rsidRDefault="006F095A" w:rsidP="00E46EAA">
      <w:pPr>
        <w:jc w:val="center"/>
        <w:rPr>
          <w:b/>
          <w:bCs/>
          <w:u w:val="single"/>
        </w:rPr>
      </w:pPr>
      <w:bookmarkStart w:id="0" w:name="_GoBack"/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671552" behindDoc="0" locked="0" layoutInCell="1" allowOverlap="1" wp14:anchorId="4F6204BF" wp14:editId="7182A04A">
            <wp:simplePos x="0" y="0"/>
            <wp:positionH relativeFrom="margin">
              <wp:posOffset>-520577</wp:posOffset>
            </wp:positionH>
            <wp:positionV relativeFrom="paragraph">
              <wp:posOffset>259544</wp:posOffset>
            </wp:positionV>
            <wp:extent cx="6400086" cy="7861111"/>
            <wp:effectExtent l="0" t="0" r="1270" b="698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357" cy="7865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6EAA" w:rsidRPr="00CB4B83">
        <w:rPr>
          <w:b/>
          <w:bCs/>
          <w:u w:val="single"/>
        </w:rPr>
        <w:t>CONCENTRAÇÃO COMUM DE SOLUÇÕES</w:t>
      </w:r>
      <w:bookmarkEnd w:id="0"/>
    </w:p>
    <w:p w14:paraId="28FD758B" w14:textId="525B4CD2" w:rsidR="006F095A" w:rsidRPr="00DB4DFB" w:rsidRDefault="006F095A" w:rsidP="006F095A">
      <w:pPr>
        <w:pStyle w:val="Corpodetexto"/>
        <w:spacing w:line="276" w:lineRule="auto"/>
        <w:ind w:left="851"/>
        <w:rPr>
          <w:sz w:val="22"/>
          <w:szCs w:val="22"/>
        </w:rPr>
      </w:pPr>
    </w:p>
    <w:sectPr w:rsidR="006F095A" w:rsidRPr="00DB4DFB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D07DF"/>
    <w:rsid w:val="006F095A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C47B92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2026-08-23T20:46:00Z</dcterms:created>
  <dcterms:modified xsi:type="dcterms:W3CDTF">2026-08-23T20:46:00Z</dcterms:modified>
</cp:coreProperties>
</file>