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04 Celebracoes e Festas</w:t>
      </w:r>
    </w:p>
    <w:p>
      <w:pPr>
        <w:jc w:val="center"/>
      </w:pPr>
      <w:r>
        <w:rPr>
          <w:b/>
          <w:sz w:val="26"/>
        </w:rPr>
        <w:t>Atividade 1 - Celebrações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Celebrações</w:t>
      </w:r>
    </w:p>
    <w:p>
      <w:r>
        <w:t>Celebrações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