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05 Textos Sagrados e Narrativas</w:t>
      </w:r>
    </w:p>
    <w:p>
      <w:pPr>
        <w:jc w:val="center"/>
      </w:pPr>
      <w:r>
        <w:rPr>
          <w:b/>
          <w:sz w:val="26"/>
        </w:rPr>
        <w:t>Atividade 3 - Tradição oral e escrita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Tradição oral e escrita</w:t>
      </w:r>
    </w:p>
    <w:p>
      <w:r>
        <w:t>Tradição oral e escrita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