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04 Celebracoes e Festas</w:t>
      </w:r>
    </w:p>
    <w:p>
      <w:pPr>
        <w:jc w:val="center"/>
      </w:pPr>
      <w:r>
        <w:rPr>
          <w:b/>
          <w:sz w:val="26"/>
        </w:rPr>
        <w:t>Atividade 2 - Festas tradicionais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Festas tradicionais</w:t>
      </w:r>
    </w:p>
    <w:p>
      <w:r>
        <w:t>Festas tradicionais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