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</w:p>
    <w:p>
      <w:pPr>
        <w:spacing w:before="400" w:after="120"/>
      </w:pPr>
      <w:r>
        <w:rPr>
          <w:rFonts w:ascii="Arial" w:hAnsi="Arial"/>
          <w:b/>
          <w:color w:val="1B365D"/>
          <w:sz w:val="52"/>
        </w:rPr>
        <w:t>SISTEMA DE ANÁLISES OPERACIONAIS</w:t>
      </w:r>
    </w:p>
    <w:p>
      <w:pPr>
        <w:spacing w:before="0" w:after="480"/>
      </w:pPr>
      <w:r>
        <w:rPr>
          <w:rFonts w:ascii="Arial" w:hAnsi="Arial"/>
          <w:color w:val="007A87"/>
          <w:sz w:val="26"/>
        </w:rPr>
        <w:t>Manual Técnico Completo, Como Obter o Link de Acesso, Guia de Extração no TOTVS, Central do Colaborador, GeoVictoria e Manutenção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Item de Controle</w:t>
            </w:r>
          </w:p>
        </w:tc>
        <w:tc>
          <w:tcPr>
            <w:tcW w:type="dxa" w:w="4968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Especificação</w:t>
            </w:r>
          </w:p>
        </w:tc>
      </w:tr>
      <w:tr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Projeto</w:t>
            </w:r>
          </w:p>
        </w:tc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Sistema Interno de Análises Operacionais</w:t>
            </w:r>
          </w:p>
        </w:tc>
      </w:tr>
      <w:tr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Ambiente Principal</w:t>
            </w:r>
          </w:p>
        </w:tc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Servidor Local Windows / Rede Interna da Empresa</w:t>
            </w:r>
          </w:p>
        </w:tc>
      </w:tr>
      <w:tr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Tecnologias</w:t>
            </w:r>
          </w:p>
        </w:tc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Django 5.2 (REST API) + React 19 (Frontend) + SQLite (WAL)</w:t>
            </w:r>
          </w:p>
        </w:tc>
      </w:tr>
      <w:tr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Versão do Manual</w:t>
            </w:r>
          </w:p>
        </w:tc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Versão 2.3 - Edição com Instruções de Acesso, Roteiro Completo de Extrações e Contatos</w:t>
            </w:r>
          </w:p>
        </w:tc>
      </w:tr>
      <w:tr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Data de Emissão</w:t>
            </w:r>
          </w:p>
        </w:tc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Outubro de 2026</w:t>
            </w:r>
          </w:p>
        </w:tc>
      </w:tr>
      <w:tr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Destinatários</w:t>
            </w:r>
          </w:p>
        </w:tc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Gestores Operacionais, Analistas e Suporte de TI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Sumário do Documento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Este manual está estruturado em 3 grandes partes para atender às necessidades operacionais e técnicas da empresa: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PARTE 1: DOCUMENTAÇÃO TÉCNICA — </w:t>
      </w:r>
      <w:r>
        <w:rPr>
          <w:rFonts w:ascii="Calibri" w:hAnsi="Calibri"/>
          <w:color w:val="2D3748"/>
          <w:sz w:val="21"/>
        </w:rPr>
        <w:t>Arquitetura, servidores, banco SQLite em modo WAL, portas, tarefas agendadas, logs e auto-recuperação.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PARTE 2: GUIA PRÁTICO DE ACESSO E ATUALIZAÇÃO DE DADOS — </w:t>
      </w:r>
      <w:r>
        <w:rPr>
          <w:rFonts w:ascii="Calibri" w:hAnsi="Calibri"/>
          <w:color w:val="2D3748"/>
          <w:sz w:val="21"/>
        </w:rPr>
        <w:t>Onde e como obter o link de acesso ao sistema (IP e Hostname), criação de usuários, alteração de senhas, tabela salarial, cadastro de cargos, roteiro de extração de relatórios (TOTVS Protheus, Central do Colaborador, GeoVictoria e Tom) e procedimentos de importação.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PARTE 3: ADMINISTRAÇÃO E PLANO DE CONTINGÊNCIA — </w:t>
      </w:r>
      <w:r>
        <w:rPr>
          <w:rFonts w:ascii="Calibri" w:hAnsi="Calibri"/>
          <w:color w:val="2D3748"/>
          <w:sz w:val="21"/>
        </w:rPr>
        <w:t>Rotinas de backup, restauração de emergência em 1 clique, diagnóstico de falhas e guia 'O que fazer se o sistema parar'.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1B365D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📌 OBJETIVO DESTE MANUAL: </w:t>
            </w:r>
            <w:r>
              <w:rPr>
                <w:rFonts w:ascii="Calibri" w:hAnsi="Calibri"/>
                <w:color w:val="2D3748"/>
                <w:sz w:val="20"/>
              </w:rPr>
              <w:t>Este manual contém o roteiro prático e exato de telas de todos os sistemas de origem (TOTVS, Central do Colaborador e GeoVictoria) para que qualquer operador consiga atualizar os dados sem depender do desenvolvedor.</w:t>
            </w:r>
          </w:p>
        </w:tc>
      </w:tr>
    </w:tbl>
    <w:p>
      <w:pPr>
        <w:spacing w:before="0" w:after="80"/>
      </w:pP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PARTE 1: Documentação Técnica (Como o Sistema Funciona)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1.1 Visão Geral da Arquitetura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Sistema de Análises Operacionais é uma aplicação web corporativa full-stack de alto desempenho, projetada para rodar em uma máquina servidora Windows e atender dezenas de computadores simultaneamente pela rede local (LAN).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Camada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Tecnologia Utilizada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Função no Sistema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Backend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Python 3.14.3 + Django 5.2.14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Regras de negócio, cálculos de folha, DSR, turnover e endpoints REST.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API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Django REST Framework 3.17.1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Comunicação padronizada em JSON entre o frontend e a base de dados.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Servidor WSGI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Waitress 3.0.2 (12 Threads)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Servidor HTTP multi-thread para Windows, garantindo alto volume de acessos sem travamento.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Frontend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React 19.2.6 + Vite + Tailwind 4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Interface moderna para o usuário, com gráficos, filtros dinâmicos e modais.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Banco de Dados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SQLite 3 (Modo WAL ativado)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Armazenamento relacional ultra-rápido com suporte a leituras concorrentes.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Arquivos Estáticos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WhiteNoise 6.7.0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Distribuição eficiente dos arquivos compilados de JavaScript, CSS e imagens.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Integrações Externas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GeoVictoria Cloud API v1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Sincronização em nuvem de faltas, atestados e batidas de ponto dos colaboradores.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Envio de E-mails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SMTP Gmail (Porta 587 TLS)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Disparo de convites de novos usuários e links de recuperação de senha.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1.2 Portas de Rede e Endereçamento IP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 aplicação utiliza portas TCP específicas conforme o ambiente executado: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Ambiente de Produção: </w:t>
      </w:r>
      <w:r>
        <w:rPr>
          <w:rFonts w:ascii="Calibri" w:hAnsi="Calibri"/>
          <w:color w:val="2D3748"/>
          <w:sz w:val="21"/>
        </w:rPr>
        <w:t>Porta 8000 (Backend Waitress) e Porta 5173 (Frontend React). O acesso pelos usuários da rede ocorre principalmente em: http://[IP_DO_SERVIDOR]:5173 ou http://[NOME_DO_COMPUTADOR]:5173 (consulte a Seção 2.1 para o passo a passo detalhado de obtenção do link).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Ambiente de Testes / Homologação: </w:t>
      </w:r>
      <w:r>
        <w:rPr>
          <w:rFonts w:ascii="Calibri" w:hAnsi="Calibri"/>
          <w:color w:val="2D3748"/>
          <w:sz w:val="21"/>
        </w:rPr>
        <w:t>Porta 8001 (Backend Waitress) e Porta 5174 (Frontend React). Utilizado para desenvolvimento, validações e homologação sem afetar a produção.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Detecção Dinâmica de Porta: </w:t>
      </w:r>
      <w:r>
        <w:rPr>
          <w:rFonts w:ascii="Calibri" w:hAnsi="Calibri"/>
          <w:color w:val="2D3748"/>
          <w:sz w:val="21"/>
        </w:rPr>
        <w:t>O cliente HTTP (Axios) detecta automaticamente em qual porta o usuário está navegando. Se o frontend abrir na porta 5174, ele se conecta automaticamente ao backend 8001; caso contrário, direciona para o backend 8000.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AF0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DD6B2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DD6B20"/>
                <w:sz w:val="21"/>
              </w:rPr>
              <w:t xml:space="preserve">📌 ATENÇÃO SOBRE O ENDEREÇO IP: </w:t>
            </w:r>
            <w:r>
              <w:rPr>
                <w:rFonts w:ascii="Calibri" w:hAnsi="Calibri"/>
                <w:color w:val="2D3748"/>
                <w:sz w:val="20"/>
              </w:rPr>
              <w:t>A máquina servidora está atualmente com IP dinâmico (DHCP). Solicite à equipe de TI a fixação de um IP Estático ou reserva DHCP por MAC Address para que o link do sistema nunca mude para os colaboradores.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1.3 O Banco de Dados SQLite em Modo WAL (Concorrência Máxima)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Diferente do SQLite padrão que bloqueia o arquivo a cada escrita, este sistema foi configurado no arquivo core/settings.py com parâmetros de engenharia de nível avançado: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journal_mode = WAL: </w:t>
      </w:r>
      <w:r>
        <w:rPr>
          <w:rFonts w:ascii="Calibri" w:hAnsi="Calibri"/>
          <w:color w:val="2D3748"/>
          <w:sz w:val="21"/>
        </w:rPr>
        <w:t>Permite que leitores nunca travem escritores e escritores nunca travem leitores. Vários usuários podem visualizar relatórios pesados enquanto importações acontecem.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busy_timeout = 30000: </w:t>
      </w:r>
      <w:r>
        <w:rPr>
          <w:rFonts w:ascii="Calibri" w:hAnsi="Calibri"/>
          <w:color w:val="2D3748"/>
          <w:sz w:val="21"/>
        </w:rPr>
        <w:t>Se duas escritas concorrerem no mesmo milissegundo, o sistema aguarda até 30 segundos em vez de emitir erro de 'database is locked'.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mmap_size = 268435456: </w:t>
      </w:r>
      <w:r>
        <w:rPr>
          <w:rFonts w:ascii="Calibri" w:hAnsi="Calibri"/>
          <w:color w:val="2D3748"/>
          <w:sz w:val="21"/>
        </w:rPr>
        <w:t>Aloca 256 MB de mapeamento em memória RAM para leituras quase instantâneas de índices e tabelas volumosas.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temp_store = MEMORY: </w:t>
      </w:r>
      <w:r>
        <w:rPr>
          <w:rFonts w:ascii="Calibri" w:hAnsi="Calibri"/>
          <w:color w:val="2D3748"/>
          <w:sz w:val="21"/>
        </w:rPr>
        <w:t>Mantém tabelas e ordenações temporárias diretamente na memória RAM, poupando desgaste de leitura e escrita em disco.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Arquivos gerados pelo banco de dados na pasta do projeto: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db.sqlite3: </w:t>
      </w:r>
      <w:r>
        <w:rPr>
          <w:rFonts w:ascii="Calibri" w:hAnsi="Calibri"/>
          <w:color w:val="2D3748"/>
          <w:sz w:val="21"/>
        </w:rPr>
        <w:t>O arquivo principal com todas as tabelas e dados cadastrais.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db.sqlite3-wal: </w:t>
      </w:r>
      <w:r>
        <w:rPr>
          <w:rFonts w:ascii="Calibri" w:hAnsi="Calibri"/>
          <w:color w:val="2D3748"/>
          <w:sz w:val="21"/>
        </w:rPr>
        <w:t>Arquivo temporário do Write-Ahead Log. Contém as gravações recentes que ainda não foram consolidadas no arquivo principal. NUNCA apague este arquivo enquanto o sistema estiver rodando!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db.sqlite3-shm: </w:t>
      </w:r>
      <w:r>
        <w:rPr>
          <w:rFonts w:ascii="Calibri" w:hAnsi="Calibri"/>
          <w:color w:val="2D3748"/>
          <w:sz w:val="21"/>
        </w:rPr>
        <w:t>Arquivo de memória compartilhada para controle de locks de processos.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1.4 Ciclo de Inicialização no Windows e Tarefas Agendadas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sistema foi configurado para ser iniciado de forma automatizada ao ligar o computador através do Agendador de Tarefas do Windows: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Tarefa Agendada 'Start Projeto Analises': </w:t>
      </w:r>
      <w:r>
        <w:rPr>
          <w:rFonts w:ascii="Calibri" w:hAnsi="Calibri"/>
          <w:color w:val="2D3748"/>
          <w:sz w:val="21"/>
        </w:rPr>
        <w:t>Disparada no logon do usuário. Executa o script oficial C:\Users\aprendiz.operacional\Documents\Start Projeto\start-projeto-cmd.bat, que aciona o inicializador de produção com todas as verificações de integridade.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Tarefa Agendada 'Desligamento Automático': </w:t>
      </w:r>
      <w:r>
        <w:rPr>
          <w:rFonts w:ascii="Calibri" w:hAnsi="Calibri"/>
          <w:color w:val="2D3748"/>
          <w:sz w:val="21"/>
        </w:rPr>
        <w:t>Disparada diariamente às 18:05:58 para encerrar a máquina fora do expediente comercial conforme a política corporativa da empresa.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inicializador inteligente iniciar_sistema.bat realiza 5 verificações automáticas com auto-detecção de ambiente: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Validação de Ambiente: </w:t>
      </w:r>
      <w:r>
        <w:rPr>
          <w:rFonts w:ascii="Calibri" w:hAnsi="Calibri"/>
          <w:color w:val="2D3748"/>
          <w:sz w:val="21"/>
        </w:rPr>
        <w:t>Valida se a pasta venv\Scripts\activate.bat existe. Se não existir, avisa o usuário com mensagem clara.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Backup Preventivo: </w:t>
      </w:r>
      <w:r>
        <w:rPr>
          <w:rFonts w:ascii="Calibri" w:hAnsi="Calibri"/>
          <w:color w:val="2D3748"/>
          <w:sz w:val="21"/>
        </w:rPr>
        <w:t>Gera uma cópia de segurança atômica do banco em backups/ antes de iniciar os processos.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Migrações Automáticas: </w:t>
      </w:r>
      <w:r>
        <w:rPr>
          <w:rFonts w:ascii="Calibri" w:hAnsi="Calibri"/>
          <w:color w:val="2D3748"/>
          <w:sz w:val="21"/>
        </w:rPr>
        <w:t>Executa 'python manage.py migrate --noinput' para garantir que qualquer alteração de estrutura de dados esteja aplicada.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4. Auto-Detecção Inteligente de Portas e Ambiente: </w:t>
      </w:r>
      <w:r>
        <w:rPr>
          <w:rFonts w:ascii="Calibri" w:hAnsi="Calibri"/>
          <w:color w:val="2D3748"/>
          <w:sz w:val="21"/>
        </w:rPr>
        <w:t>Identifica se está rodando na pasta de Produção (Documents) ou de Testes (Desktop). Se for Produção, aloca Backend 8000 e Frontend 5173 via Vite local; se for Testes, aloca Backend 8001 e Frontend 5174 via Yarn, permitindo rodar ambos simultaneamente sem conflito.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5. Verificação de Porta: </w:t>
      </w:r>
      <w:r>
        <w:rPr>
          <w:rFonts w:ascii="Calibri" w:hAnsi="Calibri"/>
          <w:color w:val="2D3748"/>
          <w:sz w:val="21"/>
        </w:rPr>
        <w:t>Checa se a porta do ambiente já está em uso para evitar conflito de instâncias duplicadas.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1.5 Monitoramento e Auto-Recuperação (Health Check e Watchdog)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sistema conta com dois mecanismos ativos de supervisão: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</w:t>
      </w:r>
      <w:r>
        <w:rPr>
          <w:rFonts w:ascii="Calibri" w:hAnsi="Calibri"/>
          <w:color w:val="2D3748"/>
          <w:sz w:val="21"/>
        </w:rPr>
        <w:t>Endpoint HTTP (/api/health/ e /health/): Retorna um JSON com status 200 contendo a integridade física do SQLite (PRAGMA quick_check), uso de disco, latência e status da rede.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</w:t>
      </w:r>
      <w:r>
        <w:rPr>
          <w:rFonts w:ascii="Calibri" w:hAnsi="Calibri"/>
          <w:color w:val="2D3748"/>
          <w:sz w:val="21"/>
        </w:rPr>
        <w:t>Supervisor de Auto-Recuperação (watchdog.py): Script independente que consulta a saúde da API a cada 30 segundos. Se o backend travar por 3 vezes consecutivas (90 segundos), ele encerra processos órfãos, testa a integridade do banco e reinicia o serviço automaticamente.</w:t>
      </w: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PARTE 2: Guia Prático de Acesso e Atualização de Dados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Esta seção é a referência prática diária da equipe. Apresentamos inicialmente onde e como obter o link de acesso ao sistema para compartilhar com os colaboradores, seguido da gestão de usuários, senhas e salários, finalizando com o passo a passo completo de como obter cada um dos arquivos nas fontes oficiais.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2.1 Como Obter o Link de Acesso ao Sistema e Compartilhar com a Equipe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Para que os colaboradores, gestores e analistas consigam utilizar o sistema nos seus próprios computadores, é necessário fornecer a eles o link (endereço web) correto de acesso na rede local da empresa. Abaixo estão detalhados os links disponíveis e os métodos mais simples para descobrir o link exato a qualquer momento: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A) Endereços de Acesso Disponíveis: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Tipo de Acesso</w:t>
            </w:r>
          </w:p>
        </w:tc>
        <w:tc>
          <w:tcPr>
            <w:tcW w:type="dxa" w:w="2484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Onde Utilizar</w:t>
            </w:r>
          </w:p>
        </w:tc>
        <w:tc>
          <w:tcPr>
            <w:tcW w:type="dxa" w:w="2484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Link / Endereço URL</w:t>
            </w:r>
          </w:p>
        </w:tc>
        <w:tc>
          <w:tcPr>
            <w:tcW w:type="dxa" w:w="2484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Finalidade Operacional</w:t>
            </w:r>
          </w:p>
        </w:tc>
      </w:tr>
      <w:tr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Acesso Local (Servidor)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No computador onde o sistema roda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http://localhost:5173/ ou :8000/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Acesso direto na máquina principal para operação local.</w:t>
            </w:r>
          </w:p>
        </w:tc>
      </w:tr>
      <w:tr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Rede Local (Recomendado)</w:t>
            </w:r>
          </w:p>
        </w:tc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Em qualquer PC da empresa</w:t>
            </w:r>
          </w:p>
        </w:tc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http://10.1.1.111:5173/ (IP da máquina)</w:t>
            </w:r>
          </w:p>
        </w:tc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Acesso diário dos colaboradores à interface visual do sistema.</w:t>
            </w:r>
          </w:p>
        </w:tc>
      </w:tr>
      <w:tr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Rede Local via Nome (Fixo)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Em qualquer PC da empresa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http://INOVACAO-TMG64:5173/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Acesso pelo nome do servidor (funciona mesmo se o IP mudar).</w:t>
            </w:r>
          </w:p>
        </w:tc>
      </w:tr>
      <w:tr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Painel Django Admin</w:t>
            </w:r>
          </w:p>
        </w:tc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Em qualquer PC da empresa</w:t>
            </w:r>
          </w:p>
        </w:tc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http://10.1.1.111:8000/admin/</w:t>
            </w:r>
          </w:p>
        </w:tc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Gestão técnica avançada de tabelas do banco de dados.</w:t>
            </w:r>
          </w:p>
        </w:tc>
      </w:tr>
      <w:tr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Ambiente de Homologação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Em qualquer PC da empresa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http://10.1.1.111:5174/ (Porta 5174)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Ambiente de testes para validar novas funções antes de subir.</w:t>
            </w:r>
          </w:p>
        </w:tc>
      </w:tr>
    </w:tbl>
    <w:p>
      <w:pPr>
        <w:spacing w:before="0" w:after="80"/>
      </w:pP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B) Como Descobrir ou Confirmar o Link Atual (3 Métodos Práticos):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Método 1: Diagnóstico Automático em 1 Clique (O Mais Rápido e Fácil):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Localizar: </w:t>
      </w:r>
      <w:r>
        <w:rPr>
          <w:rFonts w:ascii="Calibri" w:hAnsi="Calibri"/>
          <w:color w:val="2D3748"/>
          <w:sz w:val="21"/>
        </w:rPr>
        <w:t>No computador servidor, abra a pasta do sistema ou a Área de Trabalho.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Executar: </w:t>
      </w:r>
      <w:r>
        <w:rPr>
          <w:rFonts w:ascii="Calibri" w:hAnsi="Calibri"/>
          <w:color w:val="2D3748"/>
          <w:sz w:val="21"/>
        </w:rPr>
        <w:t>Dê um duplo clique no arquivo 'diagnostico.bat' (ou abra 'menu_emergencia.bat' e escolha a opção [6]).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Abertura: </w:t>
      </w:r>
      <w:r>
        <w:rPr>
          <w:rFonts w:ascii="Calibri" w:hAnsi="Calibri"/>
          <w:color w:val="2D3748"/>
          <w:sz w:val="21"/>
        </w:rPr>
        <w:t>Em menos de 2 segundos, o Bloco de Notas abrirá automaticamente o arquivo 'diagnostico.txt'.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Identificar: </w:t>
      </w:r>
      <w:r>
        <w:rPr>
          <w:rFonts w:ascii="Calibri" w:hAnsi="Calibri"/>
          <w:color w:val="2D3748"/>
          <w:sz w:val="21"/>
        </w:rPr>
        <w:t>Verifique as primeiras linhas onde constam o 'Nome do Computador' e 'Endereço IPv4' (ex: 10.1.1.111).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5. </w:t>
      </w:r>
      <w:r>
        <w:rPr>
          <w:rFonts w:ascii="Calibri" w:hAnsi="Calibri"/>
          <w:b/>
          <w:color w:val="2D3748"/>
          <w:sz w:val="21"/>
        </w:rPr>
        <w:t xml:space="preserve">Compartilhar: </w:t>
      </w:r>
      <w:r>
        <w:rPr>
          <w:rFonts w:ascii="Calibri" w:hAnsi="Calibri"/>
          <w:color w:val="2D3748"/>
          <w:sz w:val="21"/>
        </w:rPr>
        <w:t>O link pronto para enviar aos colegas será: http://[NUMERO_DO_IP]:5173/ ou http://[NOME_DO_COMPUTADOR]:5173/.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Método 2: Pelo Prompt de Comando do Windows (CMD ou PowerShell):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Abrir Terminal: </w:t>
      </w:r>
      <w:r>
        <w:rPr>
          <w:rFonts w:ascii="Calibri" w:hAnsi="Calibri"/>
          <w:color w:val="2D3748"/>
          <w:sz w:val="21"/>
        </w:rPr>
        <w:t>No computador servidor, pressione as teclas [Windows + R], digite 'cmd' e tecle Enter.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Comando: </w:t>
      </w:r>
      <w:r>
        <w:rPr>
          <w:rFonts w:ascii="Calibri" w:hAnsi="Calibri"/>
          <w:color w:val="2D3748"/>
          <w:sz w:val="21"/>
        </w:rPr>
        <w:t>Na tela preta que abrir, digite: ipconfig e pressione Enter.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Leitura: </w:t>
      </w:r>
      <w:r>
        <w:rPr>
          <w:rFonts w:ascii="Calibri" w:hAnsi="Calibri"/>
          <w:color w:val="2D3748"/>
          <w:sz w:val="21"/>
        </w:rPr>
        <w:t>Localize o adaptador de rede conectado (Ethernet ou Wi-Fi) e veja o número na linha 'Endereço IPv4'.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Montagem: </w:t>
      </w:r>
      <w:r>
        <w:rPr>
          <w:rFonts w:ascii="Calibri" w:hAnsi="Calibri"/>
          <w:color w:val="2D3748"/>
          <w:sz w:val="21"/>
        </w:rPr>
        <w:t>Adicione 'http://' no início e ':5173/' no final para formar o link (ex: http://10.1.1.111:5173/).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Método 3: Acesso Direto pelo Nome do Computador (Imune a Mudanças de IP):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computador servidor possui o nome de rede INOVACAO-TMG64. Nas redes corporativas Windows, os navegadores conseguem localizar o computador pelo próprio nome! Portanto, os colaboradores podem simplesmente digitar no Google Chrome ou Edge: http://INOVACAO-TMG64:5173/. A grande vantagem deste método é que mesmo se o roteador alterar o IP do servidor (via DHCP), o nome nunca muda e o link continuará funcionando.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C) Qual Porta Usar? (Entendendo a Diferença entre 5173 e 8000):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</w:t>
      </w:r>
      <w:r>
        <w:rPr>
          <w:rFonts w:ascii="Calibri" w:hAnsi="Calibri"/>
          <w:color w:val="2D3748"/>
          <w:sz w:val="21"/>
        </w:rPr>
        <w:t>Porta 5173 (Frontend React - RECOMENDADA PARA OS USUÁRIOS): É a interface gráfica moderna, rápida e dinâmica do sistema. É nessa porta que os operadores devem trabalhar diariamente para carregar arquivos, visualizar gráficos e emitir relatórios.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</w:t>
      </w:r>
      <w:r>
        <w:rPr>
          <w:rFonts w:ascii="Calibri" w:hAnsi="Calibri"/>
          <w:color w:val="2D3748"/>
          <w:sz w:val="21"/>
        </w:rPr>
        <w:t>Porta 8000 (Backend Django / Waitress): É o motor de processamento, cálculo e banco de dados. Os usuários normais não precisam acessar diretamente a porta 8000 no navegador, pois o Frontend (5173) já se conecta a ela de forma transparente.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D) Dica Prática: Criar Atalho na Área de Trabalho dos Colaboradores: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Abrir: </w:t>
      </w:r>
      <w:r>
        <w:rPr>
          <w:rFonts w:ascii="Calibri" w:hAnsi="Calibri"/>
          <w:color w:val="2D3748"/>
          <w:sz w:val="21"/>
        </w:rPr>
        <w:t>No computador de cada colaborador, abra o Google Chrome ou Microsoft Edge e acesse o link do sistema.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Menu: </w:t>
      </w:r>
      <w:r>
        <w:rPr>
          <w:rFonts w:ascii="Calibri" w:hAnsi="Calibri"/>
          <w:color w:val="2D3748"/>
          <w:sz w:val="21"/>
        </w:rPr>
        <w:t>Clique nos 3 pontinhos no canto superior direito do navegador &gt; 'Salvar e compartilhar' (ou 'Mais ferramentas') &gt; 'Criar atalho...'.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Nomear: </w:t>
      </w:r>
      <w:r>
        <w:rPr>
          <w:rFonts w:ascii="Calibri" w:hAnsi="Calibri"/>
          <w:color w:val="2D3748"/>
          <w:sz w:val="21"/>
        </w:rPr>
        <w:t>Digite o nome 'Sistema de Análises Operacionais', marque a opção 'Abrir como janela' e clique em 'Criar'.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Facilidade: </w:t>
      </w:r>
      <w:r>
        <w:rPr>
          <w:rFonts w:ascii="Calibri" w:hAnsi="Calibri"/>
          <w:color w:val="2D3748"/>
          <w:sz w:val="21"/>
        </w:rPr>
        <w:t>Pronto! Um ícone direto será criado na Área de Trabalho e na Barra de Tarefas do colaborador, funcionando como um aplicativo nativo.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E) Arquivos Oficiais para Abrir Cada Ambiente: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Para Iniciar o Ambiente de PRODUÇÃO: </w:t>
      </w:r>
      <w:r>
        <w:rPr>
          <w:rFonts w:ascii="Calibri" w:hAnsi="Calibri"/>
          <w:color w:val="2D3748"/>
          <w:sz w:val="21"/>
        </w:rPr>
        <w:t>Dê duplo clique no script oficial C:\Users\aprendiz.operacional\Documents\Start Projeto\start-projeto-cmd.bat (ou no iniciar_sistema.bat dentro de Documents\analises-operacionais). Ele aloca o backend na porta 8000 e o frontend na porta 5173 para os usuários da rede.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Para Iniciar o Ambiente de TESTES: </w:t>
      </w:r>
      <w:r>
        <w:rPr>
          <w:rFonts w:ascii="Calibri" w:hAnsi="Calibri"/>
          <w:color w:val="2D3748"/>
          <w:sz w:val="21"/>
        </w:rPr>
        <w:t>Dê duplo clique no arquivo iniciar_sistema.bat dentro da pasta de testes na Área de Trabalho (c:\Users\aprendiz.operacional\Desktop\ryanmont\analises-operacionais\iniciar_sistema.bat). Ele detecta automaticamente o ambiente de testes e aloca o backend na porta 8001 e o frontend na porta 5174, permitindo rodar ambos os ambientes ao mesmo tempo sem colisão de portas.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AF0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DD6B2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DD6B20"/>
                <w:sz w:val="21"/>
              </w:rPr>
              <w:t xml:space="preserve">📌 O QUE FAZER SE O LINK NÃO ABRIR EM OUTRO COMPUTADOR: </w:t>
            </w:r>
            <w:r>
              <w:rPr>
                <w:rFonts w:ascii="Calibri" w:hAnsi="Calibri"/>
                <w:color w:val="2D3748"/>
                <w:sz w:val="20"/>
              </w:rPr>
              <w:t>Se o sistema não abrir no computador de um colaborador, confira 3 pontos básicos: (1) O computador servidor está ligado com as janelas do sistema abertas? (2) O computador do colaborador está conectado na mesma rede da empresa (mesmo Wi-Fi ou cabo)? (3) O IP da máquina servidora mudou? Se sim, rode o diagnostico.bat e passe o link atualizado ou utilize o link pelo nome http://INOVACAO-TMG64:5173/.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2.2 Gestão de Usuários, Senhas e Permissões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controle de quem acessa o sistema e o nível de permissão é realizado no Menu Lateral &gt; Usuários: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A) Como Criar um Novo Usuário: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Navegação: </w:t>
      </w:r>
      <w:r>
        <w:rPr>
          <w:rFonts w:ascii="Calibri" w:hAnsi="Calibri"/>
          <w:color w:val="2D3748"/>
          <w:sz w:val="21"/>
        </w:rPr>
        <w:t>Acesse o menu lateral esquerdo e clique em 'Usuários'.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Abrir Modal: </w:t>
      </w:r>
      <w:r>
        <w:rPr>
          <w:rFonts w:ascii="Calibri" w:hAnsi="Calibri"/>
          <w:color w:val="2D3748"/>
          <w:sz w:val="21"/>
        </w:rPr>
        <w:t>No canto superior direito da tela, clique no botão azul 'Novo Usuário'.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Preenchimento: </w:t>
      </w:r>
      <w:r>
        <w:rPr>
          <w:rFonts w:ascii="Calibri" w:hAnsi="Calibri"/>
          <w:color w:val="2D3748"/>
          <w:sz w:val="21"/>
        </w:rPr>
        <w:t>Preencha o Nome de Usuário (login único), Nome Completo, E-mail corporativo e a Senha inicial de acesso.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Perfil: </w:t>
      </w:r>
      <w:r>
        <w:rPr>
          <w:rFonts w:ascii="Calibri" w:hAnsi="Calibri"/>
          <w:color w:val="2D3748"/>
          <w:sz w:val="21"/>
        </w:rPr>
        <w:t>Selecione o Grupo de Acesso (Função):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Administrador: </w:t>
      </w:r>
      <w:r>
        <w:rPr>
          <w:rFonts w:ascii="Calibri" w:hAnsi="Calibri"/>
          <w:color w:val="2D3748"/>
          <w:sz w:val="21"/>
        </w:rPr>
        <w:t>Acesso irrestrito a todas as telas, configurações e gerenciamento de contas.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Gestão: </w:t>
      </w:r>
      <w:r>
        <w:rPr>
          <w:rFonts w:ascii="Calibri" w:hAnsi="Calibri"/>
          <w:color w:val="2D3748"/>
          <w:sz w:val="21"/>
        </w:rPr>
        <w:t>Acesso para visualização de relatórios, lançamentos e importações de dados, sem acesso ao cadastro de novos administradores.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Aprendiz: </w:t>
      </w:r>
      <w:r>
        <w:rPr>
          <w:rFonts w:ascii="Calibri" w:hAnsi="Calibri"/>
          <w:color w:val="2D3748"/>
          <w:sz w:val="21"/>
        </w:rPr>
        <w:t>Perfil restrito para consulta operacional e apoio.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5. </w:t>
      </w:r>
      <w:r>
        <w:rPr>
          <w:rFonts w:ascii="Calibri" w:hAnsi="Calibri"/>
          <w:b/>
          <w:color w:val="2D3748"/>
          <w:sz w:val="21"/>
        </w:rPr>
        <w:t xml:space="preserve">Concluir: </w:t>
      </w:r>
      <w:r>
        <w:rPr>
          <w:rFonts w:ascii="Calibri" w:hAnsi="Calibri"/>
          <w:color w:val="2D3748"/>
          <w:sz w:val="21"/>
        </w:rPr>
        <w:t>Clique em 'Salvar Usuário'. Se houver e-mail cadastrado, o sistema enviará uma mensagem de boas-vindas com as credenciais.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B) Como Alterar a Senha de um Usuário Existente: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Navegação: </w:t>
      </w:r>
      <w:r>
        <w:rPr>
          <w:rFonts w:ascii="Calibri" w:hAnsi="Calibri"/>
          <w:color w:val="2D3748"/>
          <w:sz w:val="21"/>
        </w:rPr>
        <w:t>Acesse 'Usuários' no menu lateral.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Seleção: </w:t>
      </w:r>
      <w:r>
        <w:rPr>
          <w:rFonts w:ascii="Calibri" w:hAnsi="Calibri"/>
          <w:color w:val="2D3748"/>
          <w:sz w:val="21"/>
        </w:rPr>
        <w:t>Localize o usuário na tabela e clique sobre a linha dele (ou no ícone de lápis de edição).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Definir Senha: </w:t>
      </w:r>
      <w:r>
        <w:rPr>
          <w:rFonts w:ascii="Calibri" w:hAnsi="Calibri"/>
          <w:color w:val="2D3748"/>
          <w:sz w:val="21"/>
        </w:rPr>
        <w:t>No formulário que abrir, localize o campo 'Nova Senha'. Digite a nova senha desejada.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Confirmar: </w:t>
      </w:r>
      <w:r>
        <w:rPr>
          <w:rFonts w:ascii="Calibri" w:hAnsi="Calibri"/>
          <w:color w:val="2D3748"/>
          <w:sz w:val="21"/>
        </w:rPr>
        <w:t>Clique em 'Salvar Alterações'. A senha é criptografada imediatamente no banco de dados com algoritmo de alta segurança (PBKDF2/SHA256).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C) Recuperação de Senha Esquecida (Pelo Próprio Usuário):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Solicitação: </w:t>
      </w:r>
      <w:r>
        <w:rPr>
          <w:rFonts w:ascii="Calibri" w:hAnsi="Calibri"/>
          <w:color w:val="2D3748"/>
          <w:sz w:val="21"/>
        </w:rPr>
        <w:t>Na tela de login do sistema, clique no link 'Esqueci minha senha'.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Identificação: </w:t>
      </w:r>
      <w:r>
        <w:rPr>
          <w:rFonts w:ascii="Calibri" w:hAnsi="Calibri"/>
          <w:color w:val="2D3748"/>
          <w:sz w:val="21"/>
        </w:rPr>
        <w:t>Digite o e-mail cadastrado no sistema e clique em 'Enviar Link'.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E-mail: </w:t>
      </w:r>
      <w:r>
        <w:rPr>
          <w:rFonts w:ascii="Calibri" w:hAnsi="Calibri"/>
          <w:color w:val="2D3748"/>
          <w:sz w:val="21"/>
        </w:rPr>
        <w:t>O usuário receberá em sua caixa postal um link exclusivo de uso único com token seguro.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Redefinição: </w:t>
      </w:r>
      <w:r>
        <w:rPr>
          <w:rFonts w:ascii="Calibri" w:hAnsi="Calibri"/>
          <w:color w:val="2D3748"/>
          <w:sz w:val="21"/>
        </w:rPr>
        <w:t>Ao clicar no link, abrirá a tela para digitar e confirmar a nova senha.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2.3 Gestão da Tabela Salarial e Cadastro de Cargos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 tabela de salários alimenta os cálculos de folha de pagamento projetada, custo médio de turnover e orçamentos de escopo. Fica localizada em Menu Lateral &gt; Salários: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A) Como Criar um Novo Cargo: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Navegação: </w:t>
      </w:r>
      <w:r>
        <w:rPr>
          <w:rFonts w:ascii="Calibri" w:hAnsi="Calibri"/>
          <w:color w:val="2D3748"/>
          <w:sz w:val="21"/>
        </w:rPr>
        <w:t>Acesse a tela 'Salários'.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Abrir Modal: </w:t>
      </w:r>
      <w:r>
        <w:rPr>
          <w:rFonts w:ascii="Calibri" w:hAnsi="Calibri"/>
          <w:color w:val="2D3748"/>
          <w:sz w:val="21"/>
        </w:rPr>
        <w:t>No topo da tela, clique no botão cinza 'Novo Cargo' (ao lado de 'Novo Salário').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Nomeclatura: </w:t>
      </w:r>
      <w:r>
        <w:rPr>
          <w:rFonts w:ascii="Calibri" w:hAnsi="Calibri"/>
          <w:color w:val="2D3748"/>
          <w:sz w:val="21"/>
        </w:rPr>
        <w:t>Digite o nome exato do novo cargo (ex: 'LÍDER DE LOJA', 'OPERADOR DE CAIXA', 'SUBGERENTE').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Confirmar: </w:t>
      </w:r>
      <w:r>
        <w:rPr>
          <w:rFonts w:ascii="Calibri" w:hAnsi="Calibri"/>
          <w:color w:val="2D3748"/>
          <w:sz w:val="21"/>
        </w:rPr>
        <w:t>Clique em 'Salvar Cargo'. O novo cargo fica imediatamente disponível para receber valores de salário por estado.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B) Como Criar um Novo Salário: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Abrir Modal: </w:t>
      </w:r>
      <w:r>
        <w:rPr>
          <w:rFonts w:ascii="Calibri" w:hAnsi="Calibri"/>
          <w:color w:val="2D3748"/>
          <w:sz w:val="21"/>
        </w:rPr>
        <w:t>Na tela 'Salários', clique no botão azul 'Novo Salário'.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Cargo: </w:t>
      </w:r>
      <w:r>
        <w:rPr>
          <w:rFonts w:ascii="Calibri" w:hAnsi="Calibri"/>
          <w:color w:val="2D3748"/>
          <w:sz w:val="21"/>
        </w:rPr>
        <w:t>No campo 'Cargo', selecione o cargo desejado na lista pesquisável.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Estado (UF): </w:t>
      </w:r>
      <w:r>
        <w:rPr>
          <w:rFonts w:ascii="Calibri" w:hAnsi="Calibri"/>
          <w:color w:val="2D3748"/>
          <w:sz w:val="21"/>
        </w:rPr>
        <w:t>Selecione o Estado (UF) em que esse salário é vigente (ex: SP, RJ, MG, PR ou 'BR' para nacional).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Ano: </w:t>
      </w:r>
      <w:r>
        <w:rPr>
          <w:rFonts w:ascii="Calibri" w:hAnsi="Calibri"/>
          <w:color w:val="2D3748"/>
          <w:sz w:val="21"/>
        </w:rPr>
        <w:t>Informe o Ano de vigência (ex: 2026).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5. </w:t>
      </w:r>
      <w:r>
        <w:rPr>
          <w:rFonts w:ascii="Calibri" w:hAnsi="Calibri"/>
          <w:b/>
          <w:color w:val="2D3748"/>
          <w:sz w:val="21"/>
        </w:rPr>
        <w:t xml:space="preserve">Valor (R$): </w:t>
      </w:r>
      <w:r>
        <w:rPr>
          <w:rFonts w:ascii="Calibri" w:hAnsi="Calibri"/>
          <w:color w:val="2D3748"/>
          <w:sz w:val="21"/>
        </w:rPr>
        <w:t>Digite o Valor do salário base em reais (ex: 1850.00).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6. </w:t>
      </w:r>
      <w:r>
        <w:rPr>
          <w:rFonts w:ascii="Calibri" w:hAnsi="Calibri"/>
          <w:b/>
          <w:color w:val="2D3748"/>
          <w:sz w:val="21"/>
        </w:rPr>
        <w:t xml:space="preserve">Confirmar: </w:t>
      </w:r>
      <w:r>
        <w:rPr>
          <w:rFonts w:ascii="Calibri" w:hAnsi="Calibri"/>
          <w:color w:val="2D3748"/>
          <w:sz w:val="21"/>
        </w:rPr>
        <w:t>Clique em 'Salvar'. O sistema registrará a vigência salarial.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C) Como Alterar o Valor de um Salário Existente: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Localizar: </w:t>
      </w:r>
      <w:r>
        <w:rPr>
          <w:rFonts w:ascii="Calibri" w:hAnsi="Calibri"/>
          <w:color w:val="2D3748"/>
          <w:sz w:val="21"/>
        </w:rPr>
        <w:t>Utilize os filtros no topo da tela para encontrar o salário desejado (filtre por Cargo, UF ou Ano).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Editar: </w:t>
      </w:r>
      <w:r>
        <w:rPr>
          <w:rFonts w:ascii="Calibri" w:hAnsi="Calibri"/>
          <w:color w:val="2D3748"/>
          <w:sz w:val="21"/>
        </w:rPr>
        <w:t>Na linha do salário que deseja alterar, clique no ícone de Lápis (Editar) no canto direito.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Ajuste: </w:t>
      </w:r>
      <w:r>
        <w:rPr>
          <w:rFonts w:ascii="Calibri" w:hAnsi="Calibri"/>
          <w:color w:val="2D3748"/>
          <w:sz w:val="21"/>
        </w:rPr>
        <w:t>Altere o campo 'Valor (R$)' para o novo montante reajustado.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Concluir: </w:t>
      </w:r>
      <w:r>
        <w:rPr>
          <w:rFonts w:ascii="Calibri" w:hAnsi="Calibri"/>
          <w:color w:val="2D3748"/>
          <w:sz w:val="21"/>
        </w:rPr>
        <w:t>Clique em 'Salvar'. Todos os relatórios e cálculos do sistema passarão a usar o novo valor automaticamente.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2.4 Guia Passo a Passo: Como Obter os Arquivos nas Fontes Oficiais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Abaixo está o roteiro detalhado de cliques para extrair cada um dos arquivos nas respectivas fontes (TOTVS Protheus, Central do Colaborador, GeoVictoria e equipe de apoio):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A) Extrações no TOTVS Protheus (SRA, SRG, Líquidos e SRD):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1. Arquivo SRA (Colaboradores e Headcount):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Faça login no TOTVS Protheus.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parte esquerda da tela, clique na aba 'Consultas' e selecione 'Genéricos'.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barra de pesquisa, digite 'sra' e pressione Enter. Dê 2 cliques no resultado 'SRA'.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parte inferior da tela, clique no botão 'Exp. CSV'. Não altere nenhuma configuração e confirme.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ATENÇÃO OBRIGATÓRIA: Abra o arquivo baixado no Excel, vá em Arquivo &gt; Salvar Como e salve no formato 'CSV UTF-8 (delimitado por vírgulas) (*.csv)'. Pronto, pode importar para o sistema.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2. Arquivo SRG (Termos de Rescisão / Turnover):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Siga exatamente o mesmo processo do SRA até a pesquisa: Consultas &gt; Genéricos.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Ao invés de 'sra', pesquise por 'srg' e dê 2 cliques no resultado.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Clique em 'Exp. CSV' e baixe. Diferente do SRA, não precisa de nenhuma alteração no Excel: importe diretamente no sistema.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3. Valores de Rescisão - TOTVS Líquidos (GPER020):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página inicial da TOTVS, vá na barra de pesquisa à esquerda e pesquise por 'liquido'.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janela que abrir, acesse Gestão de Pessoal &gt; Periódicos &gt; Líquidos.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janela de parâmetros, selecione à esquerda o tipo: 'Planilha'.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À direita, mude a opção 'Tipo de planilha' para: 'Formato de tabela'.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parte de configurações, altere a opção 'Ordem' para: 'Filial+Bco/Ag.+Cc+Mat'.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Embaixo, em 'Outras Ações', verifique se os parâmetros estão configurados como 'RES' (Rescisão).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Clique em 'Imprimir'. O arquivo gerado (.xml ou .xlsx) pode ser importado diretamente no sistema do jeito que for baixado.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4. Arquivo SRD (Folha de Pagamento Sintética/Analítica):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Acesse Consultas &gt; Genéricos, pesquise por 'srd' e dê 2 cliques no 'SRD'.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parte superior direita (perto do 'X' de fechar a aba), clique na opção 'Filtrar'.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Crie 2 filtros SEPARADAMENTE: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Filtro 1: </w:t>
      </w:r>
      <w:r>
        <w:rPr>
          <w:rFonts w:ascii="Calibri" w:hAnsi="Calibri"/>
          <w:color w:val="2D3748"/>
          <w:sz w:val="21"/>
        </w:rPr>
        <w:t>Campo: 'Dt. Pagamento'  |  Operador: 'Maior ou igual a'  |  Expressão: [Data inicial do período]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Filtro 2: </w:t>
      </w:r>
      <w:r>
        <w:rPr>
          <w:rFonts w:ascii="Calibri" w:hAnsi="Calibri"/>
          <w:color w:val="2D3748"/>
          <w:sz w:val="21"/>
        </w:rPr>
        <w:t>Campo: 'Dt. Pagamento'  |  Operador: 'Menor ou igual a'  |  Expressão: [Data final do período]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Após aplicar ambos os filtros, clique no botão 'Exp. CSV'. O arquivo pode ser importado diretamente do jeito que for baixado.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AF0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DD6B2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DD6B20"/>
                <w:sz w:val="21"/>
              </w:rPr>
              <w:t xml:space="preserve">📌 LEMBRETE DA FOLHA SRD: </w:t>
            </w:r>
            <w:r>
              <w:rPr>
                <w:rFonts w:ascii="Calibri" w:hAnsi="Calibri"/>
                <w:color w:val="2D3748"/>
                <w:sz w:val="20"/>
              </w:rPr>
              <w:t>Os dados baixados no SRD com o filtro de 01/09/2026 a 30/09/2026 referem-se contabilmente à folha do MÊS 8 (Agosto)! Isso acontece porque o campo 'Dt. Pagamento' reflete a data em que o salário foi creditado (5º dia útil do mês seguinte). Sempre selecione o mês 8 no sistema ao realizar a carga desse arquivo.</w:t>
            </w:r>
          </w:p>
        </w:tc>
      </w:tr>
    </w:tbl>
    <w:p>
      <w:pPr>
        <w:spacing w:before="0" w:after="80"/>
      </w:pP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B) Extração da Base de Diárias (Sistema + Manual do Tom):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Para o módulo de Diárias, são necessárias duas bases para cruzamento e unificação: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Base Manual: </w:t>
      </w:r>
      <w:r>
        <w:rPr>
          <w:rFonts w:ascii="Calibri" w:hAnsi="Calibri"/>
          <w:color w:val="2D3748"/>
          <w:sz w:val="21"/>
        </w:rPr>
        <w:t>Peça a planilha de diárias manuais atualizada diretamente ao Tom.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Base do Sistema: </w:t>
      </w:r>
      <w:r>
        <w:rPr>
          <w:rFonts w:ascii="Calibri" w:hAnsi="Calibri"/>
          <w:color w:val="2D3748"/>
          <w:sz w:val="21"/>
        </w:rPr>
        <w:t>Acesse o sistema interno da empresa (Central do Colaborador). Na aba da esquerda, selecione: Operacional &gt; Diárias &gt; Histórico. Na parte superior direita da tela, clique em 'Exportar CSV'. Selecione o período: desde 01 de abril de 2026 até o dia atual. Baixe o arquivo.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Como Importar: </w:t>
      </w:r>
      <w:r>
        <w:rPr>
          <w:rFonts w:ascii="Calibri" w:hAnsi="Calibri"/>
          <w:color w:val="2D3748"/>
          <w:sz w:val="21"/>
        </w:rPr>
        <w:t>No Sistema de Análises Operacionais, acesse o menu de Diárias, selecione o CSV baixado do sistema e o arquivo manual enviado pelo Tom, e suba os dois juntos.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C) Extração da Base de Prêmios (Sistema + Planilha de Controle F:\):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Para o módulo de Prêmios, a unificação também requer as duas fontes: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Base do Sistema: </w:t>
      </w:r>
      <w:r>
        <w:rPr>
          <w:rFonts w:ascii="Calibri" w:hAnsi="Calibri"/>
          <w:color w:val="2D3748"/>
          <w:sz w:val="21"/>
        </w:rPr>
        <w:t>Acesse a Central do Colaborador. Na aba da esquerda, vá em Configurações &gt; Relatórios, selecione o período desejado e clique em 'Exportar CSV'.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Base Manual (Rede F:\): </w:t>
      </w:r>
      <w:r>
        <w:rPr>
          <w:rFonts w:ascii="Calibri" w:hAnsi="Calibri"/>
          <w:color w:val="2D3748"/>
          <w:sz w:val="21"/>
        </w:rPr>
        <w:t>Suba a planilha oficial de prêmios manuais (que é preenchida conforme as solicitações durante o mês), localizada na rede interna da empresa no caminho exato:</w:t>
        <w:br/>
        <w:t>F:\04 - Operacional\Operacional\SUPORTE OPERACIONAL\Prêmios\Controle_Premios V9.6 nova_x.xlsm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Como Importar: </w:t>
      </w:r>
      <w:r>
        <w:rPr>
          <w:rFonts w:ascii="Calibri" w:hAnsi="Calibri"/>
          <w:color w:val="2D3748"/>
          <w:sz w:val="21"/>
        </w:rPr>
        <w:t>No Sistema de Análises Operacionais, suba as duas bases juntas, selecionando o período de referência correspondente no modal de importação.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D) Extração do Relatório de Marcas/Batidas (GeoVictoria):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Acesso: </w:t>
      </w:r>
      <w:r>
        <w:rPr>
          <w:rFonts w:ascii="Calibri" w:hAnsi="Calibri"/>
          <w:color w:val="2D3748"/>
          <w:sz w:val="21"/>
        </w:rPr>
        <w:t>Faça login no portal da GeoVictoria.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Navegação: </w:t>
      </w:r>
      <w:r>
        <w:rPr>
          <w:rFonts w:ascii="Calibri" w:hAnsi="Calibri"/>
          <w:color w:val="2D3748"/>
          <w:sz w:val="21"/>
        </w:rPr>
        <w:t>Na aba lateral esquerda, clique em: Relatórios &gt; Marca.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Período: </w:t>
      </w:r>
      <w:r>
        <w:rPr>
          <w:rFonts w:ascii="Calibri" w:hAnsi="Calibri"/>
          <w:color w:val="2D3748"/>
          <w:sz w:val="21"/>
        </w:rPr>
        <w:t>Selecione o período de apuração no campo superior da página.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Gerar: </w:t>
      </w:r>
      <w:r>
        <w:rPr>
          <w:rFonts w:ascii="Calibri" w:hAnsi="Calibri"/>
          <w:color w:val="2D3748"/>
          <w:sz w:val="21"/>
        </w:rPr>
        <w:t>Clique no botão 'Gerar o relatório' e selecione a opção de baixar como Excel.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5. </w:t>
      </w:r>
      <w:r>
        <w:rPr>
          <w:rFonts w:ascii="Calibri" w:hAnsi="Calibri"/>
          <w:b/>
          <w:color w:val="2D3748"/>
          <w:sz w:val="21"/>
        </w:rPr>
        <w:t xml:space="preserve">Aguardar Processamento: </w:t>
      </w:r>
      <w:r>
        <w:rPr>
          <w:rFonts w:ascii="Calibri" w:hAnsi="Calibri"/>
          <w:color w:val="2D3748"/>
          <w:sz w:val="21"/>
        </w:rPr>
        <w:t>IMPORTANTE: Como o relatório de marcas reúne milhares de batidas de todos os funcionários, ele é muito pesado e NÃO é baixado automaticamente na hora. Você deve aguardar alguns minutos e acompanhar na mesma página na seção 'Relatórios gerados'. Assim que o status mudar para concluído, faça o download.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6. </w:t>
      </w:r>
      <w:r>
        <w:rPr>
          <w:rFonts w:ascii="Calibri" w:hAnsi="Calibri"/>
          <w:b/>
          <w:color w:val="2D3748"/>
          <w:sz w:val="21"/>
        </w:rPr>
        <w:t xml:space="preserve">Importação: </w:t>
      </w:r>
      <w:r>
        <w:rPr>
          <w:rFonts w:ascii="Calibri" w:hAnsi="Calibri"/>
          <w:color w:val="2D3748"/>
          <w:sz w:val="21"/>
        </w:rPr>
        <w:t>Assim que baixar a planilha Excel, importe-a diretamente no sistema na opção 'Importar Relatório de Marcas'.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2.5 Telas de Carga no Sistema de Análises Operacionais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Com os arquivos extraídos em mãos, siga os passos nas telas do sistema: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Headcount / Colaboradores: </w:t>
      </w:r>
      <w:r>
        <w:rPr>
          <w:rFonts w:ascii="Calibri" w:hAnsi="Calibri"/>
          <w:color w:val="2D3748"/>
          <w:sz w:val="21"/>
        </w:rPr>
        <w:t>Menu &gt; Configurações &gt; Importar Colaboradores. Envie o SRA salvo como CSV UTF-8.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Ponto e Ausências: </w:t>
      </w:r>
      <w:r>
        <w:rPr>
          <w:rFonts w:ascii="Calibri" w:hAnsi="Calibri"/>
          <w:color w:val="2D3748"/>
          <w:sz w:val="21"/>
        </w:rPr>
        <w:t>Opção A: Botão 'Sincronizar GeoVictoria' (automático via API). Opção B: Envie a planilha de marcas baixada do portal GeoVictoria.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Turnover e Rescisões: </w:t>
      </w:r>
      <w:r>
        <w:rPr>
          <w:rFonts w:ascii="Calibri" w:hAnsi="Calibri"/>
          <w:color w:val="2D3748"/>
          <w:sz w:val="21"/>
        </w:rPr>
        <w:t>Passo 1: Suba o CSV do SRG para motivos de demissão. Passo 2: Suba o XML/Excel do GPER020 Líquidos para os custos.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Folha de Pagamento (SRD): </w:t>
      </w:r>
      <w:r>
        <w:rPr>
          <w:rFonts w:ascii="Calibri" w:hAnsi="Calibri"/>
          <w:color w:val="2D3748"/>
          <w:sz w:val="21"/>
        </w:rPr>
        <w:t>Menu &gt; Importações &gt; Folha de Pagamento. Selecione o mês correto e envie o CSV do SRD.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Diárias: </w:t>
      </w:r>
      <w:r>
        <w:rPr>
          <w:rFonts w:ascii="Calibri" w:hAnsi="Calibri"/>
          <w:color w:val="2D3748"/>
          <w:sz w:val="21"/>
        </w:rPr>
        <w:t>Envie o CSV da Central do Colaborador (desde 01/04/2026 até hoje) + a Base Manual enviada pelo Tom.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Prêmios: </w:t>
      </w:r>
      <w:r>
        <w:rPr>
          <w:rFonts w:ascii="Calibri" w:hAnsi="Calibri"/>
          <w:color w:val="2D3748"/>
          <w:sz w:val="21"/>
        </w:rPr>
        <w:t>Envie o CSV da Central do Colaborador + a planilha Controle_Premios V9.6 da rede F:\.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Escopos Mensais de Loja: </w:t>
      </w:r>
      <w:r>
        <w:rPr>
          <w:rFonts w:ascii="Calibri" w:hAnsi="Calibri"/>
          <w:color w:val="2D3748"/>
          <w:sz w:val="21"/>
        </w:rPr>
        <w:t>Menu &gt; Escopos &gt; Botão 'Duplicar para o Próximo Mês' na virada de competência.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Testes de Promoção: </w:t>
      </w:r>
      <w:r>
        <w:rPr>
          <w:rFonts w:ascii="Calibri" w:hAnsi="Calibri"/>
          <w:color w:val="2D3748"/>
          <w:sz w:val="21"/>
        </w:rPr>
        <w:t>Menu &gt; Testes de Promoção &gt; Cadastrar colaborador em experiência e anexar folha assinada.</w:t>
      </w: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PARTE 3: Administração e Plano de Contingência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3.1 O Painel de Emergência (menu_emergencia.bat) e Scripts Oficiais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Para que qualquer pessoa consiga operar e reparar o sistema sem digitar comandos complexos no terminal, a raiz do projeto conta exclusivamente com 4 scripts oficiais padronizados (todos os scripts legados anteriores foram descontinuados e removidos). O arquivo menu_emergencia.bat centraliza todas as ações administrativas em 8 opções diretas: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Opção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Nome da Ação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O que faz quando acionada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[1]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Iniciar Sistema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Executa backup prévio, roda migrações e inicia backend e frontend.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[2]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Parar Sistema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Fecha todos os processos de Python e Node.js em execução com segurança.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[3]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Reiniciar Sistema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Encerra processos travados e reinicia a aplicação do zero em 5 segundos.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[4]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Fazer Backup Agora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Gera uma cópia imediata, atômica e validada do SQLite na pasta backups/.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[5]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Restaurar Último Backup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Substitui o banco atual pelo último backup íntegro em caso de falha grave.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[6]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Gerar Diagnóstico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Executa testes de porta, rede, banco e abre o relatório diagnostico.txt.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[7]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Iniciar Watchdog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Abre o supervisor de auto-recuperação contínua em segundo plano.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[8]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Sair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Fecha o menu do painel de emergência.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3.2 Guia de Ação Rápida: 'O que fazer se o sistema cair?'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Se nenhum colaborador conseguir acessar o sistema pela rede local, siga estritamente os 4 passos abaixo: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1: Verificação Física — </w:t>
      </w:r>
      <w:r>
        <w:rPr>
          <w:rFonts w:ascii="Calibri" w:hAnsi="Calibri"/>
          <w:color w:val="2D3748"/>
          <w:sz w:val="21"/>
        </w:rPr>
        <w:t>Vá até o computador servidor na empresa. Verifique se ele está com a luz acesa, monitor funcionando e o cabo azul/amarelo de rede firmemente plugado atrás do gabinete.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2: Reinício do Serviço — </w:t>
      </w:r>
      <w:r>
        <w:rPr>
          <w:rFonts w:ascii="Calibri" w:hAnsi="Calibri"/>
          <w:color w:val="2D3748"/>
          <w:sz w:val="21"/>
        </w:rPr>
        <w:t>Na Área de Trabalho ou na pasta do sistema, dê um duplo clique no arquivo 'menu_emergencia.bat' e digite o número 3 (Reiniciar Sistema). Aguarde 10 segundos até as janelas pretas abrirem e estabilizarem.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3: Checagem de IP e Link — </w:t>
      </w:r>
      <w:r>
        <w:rPr>
          <w:rFonts w:ascii="Calibri" w:hAnsi="Calibri"/>
          <w:color w:val="2D3748"/>
          <w:sz w:val="21"/>
        </w:rPr>
        <w:t>Abra o navegador em outro computador e tente acessar: http://[IP_DO_SERVIDOR]:5173 ou http://INOVACAO-TMG64:5173. Se ainda não abrir, execute o arquivo 'diagnostico.bat'. O arquivo 'diagnostico.txt' será aberto na tela com o IP exato atualizado. Se o número do IP tiver mudado (ex: de 10.1.1.111 para outro número), basta repassar o novo link para a equipe conforme ensinado na Seção 2.1.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4: Restauração de Emergência — </w:t>
      </w:r>
      <w:r>
        <w:rPr>
          <w:rFonts w:ascii="Calibri" w:hAnsi="Calibri"/>
          <w:color w:val="2D3748"/>
          <w:sz w:val="21"/>
        </w:rPr>
        <w:t>Se o sistema informar erro de banco de dados ou tela branca, execute 'restaurar_backup.bat' e confirme com a letra 'S'. O sistema restaurará a base íntegra mais recente sem perda dos dados históricos.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3.3 Procedimento Seguro de Atualização de Código (Git)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Quando houver novas funcionalidades ou correções disponibilizadas no GitHub, a atualização deve seguir este roteiro de segurança: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Acessar Diretório: </w:t>
      </w:r>
      <w:r>
        <w:rPr>
          <w:rFonts w:ascii="Calibri" w:hAnsi="Calibri"/>
          <w:color w:val="2D3748"/>
          <w:sz w:val="21"/>
        </w:rPr>
        <w:t>Abra o Prompt de Comando na pasta do sistema.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Backup Preventivo: </w:t>
      </w:r>
      <w:r>
        <w:rPr>
          <w:rFonts w:ascii="Calibri" w:hAnsi="Calibri"/>
          <w:color w:val="2D3748"/>
          <w:sz w:val="21"/>
        </w:rPr>
        <w:t>Execute: python manage.py backup_db (Garante uma cópia de segurança antes de qualquer alteração).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Baixar Versão: </w:t>
      </w:r>
      <w:r>
        <w:rPr>
          <w:rFonts w:ascii="Calibri" w:hAnsi="Calibri"/>
          <w:color w:val="2D3748"/>
          <w:sz w:val="21"/>
        </w:rPr>
        <w:t>Execute: git pull origin main (Baixa os códigos novos do repositório).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4. Atualizar Banco: </w:t>
      </w:r>
      <w:r>
        <w:rPr>
          <w:rFonts w:ascii="Calibri" w:hAnsi="Calibri"/>
          <w:color w:val="2D3748"/>
          <w:sz w:val="21"/>
        </w:rPr>
        <w:t>Execute: python manage.py migrate (Aplica eventuais novas tabelas ou colunas no banco).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5. Compilar Frontend: </w:t>
      </w:r>
      <w:r>
        <w:rPr>
          <w:rFonts w:ascii="Calibri" w:hAnsi="Calibri"/>
          <w:color w:val="2D3748"/>
          <w:sz w:val="21"/>
        </w:rPr>
        <w:t>Se houver alterações no frontend React, execute: cd frontend &amp;&amp; yarn build &amp;&amp; cd ..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6. Reinicializar: </w:t>
      </w:r>
      <w:r>
        <w:rPr>
          <w:rFonts w:ascii="Calibri" w:hAnsi="Calibri"/>
          <w:color w:val="2D3748"/>
          <w:sz w:val="21"/>
        </w:rPr>
        <w:t>Abra menu_emergencia.bat e escolha a opção [3] Reiniciar Sistema.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3.4 Tabela de Contatos e Serviços de Apoio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Serviço / Pessoa / Fornecedor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Contato / Localização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Finalidade Operacional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Tom (Equipe Operacional)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Contato Interno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Envio da Base Manual de Diárias Operacionais.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Rede Interna F:\ (Prêmios Manuais)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F:\04 - Operacional\...\Controle_Premios V9.6 nova_x.xlsm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Planilha de controle de prêmios manuais para upload.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Central do Colaborador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Sistema Interno Web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Exportação do histórico de Diárias (desde 01/04/2026) e Prêmios.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TI Corporativo / Infraestrutura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Suporte Interno de TI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Fixação de IP, liberação de portas de firewall e rede F:\.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GeoVictoria Brasil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customerapi.geovictoria.com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Portal de batidas (Relatório de Marca) e API de ponto.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TOTVS Protheus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Equipe Interna Protheus / RH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Consultas Genéricas SRA, SRG, SRD e Líquidos de Rescisão.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Repositório de Código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github.com/RyMont/analises-operacionais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Código-fonte oficial, histórico de commits e documentação.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Termo de Encerramento e Entrega da Documentação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Este manual consolida todas as informações necessárias para a manutenção autônoma, segura e contínua do Sistema de Análises Operacionais. A arquitetura foi reforçada com mecanismos de auto-recuperação, logs rotativos, integridade física de dados e ferramentas simplificadas de 1-clique.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Recomenda-se que os responsáveis pela operação leiam atentamente a Parte 2 antes de cada ciclo mensal de fechamento e que os analistas responsáveis pela infraestrutura mantenham o monitoramento através do endpoint /api/health/.</w:t>
      </w:r>
    </w:p>
    <w:p>
      <w:pPr>
        <w:spacing w:before="800" w:after="80"/>
      </w:pPr>
      <w:r>
        <w:rPr>
          <w:color w:val="718096"/>
        </w:rPr>
        <w:t>____________________________________________________</w:t>
        <w:br/>
      </w:r>
      <w:r>
        <w:rPr>
          <w:b/>
          <w:color w:val="1B365D"/>
        </w:rPr>
        <w:t>Equipe de Desenvolvimento e Análises Operacionais</w:t>
        <w:br/>
      </w:r>
      <w:r>
        <w:rPr>
          <w:color w:val="007A87"/>
        </w:rPr>
        <w:t>Sistema Entregue com Arquitetura Resiliente e Documentada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