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12776" w14:textId="77777777" w:rsidR="00442E51" w:rsidRPr="00442E51" w:rsidRDefault="00442E51" w:rsidP="00F673ED">
      <w:pPr>
        <w:pStyle w:val="Titolo1"/>
        <w:rPr>
          <w:lang w:val="en-US"/>
        </w:rPr>
      </w:pPr>
      <w:r w:rsidRPr="00442E51">
        <w:rPr>
          <w:lang w:val="en-US"/>
        </w:rPr>
        <w:t xml:space="preserve">From Gesture to Infinity: </w:t>
      </w:r>
      <w:proofErr w:type="spellStart"/>
      <w:r w:rsidRPr="00442E51">
        <w:rPr>
          <w:lang w:val="en-US"/>
        </w:rPr>
        <w:t>Spatialism</w:t>
      </w:r>
      <w:proofErr w:type="spellEnd"/>
      <w:r w:rsidRPr="00442E51">
        <w:rPr>
          <w:lang w:val="en-US"/>
        </w:rPr>
        <w:t xml:space="preserve"> and the Materialization of the Void</w:t>
      </w:r>
    </w:p>
    <w:p w14:paraId="30B714C3" w14:textId="77777777" w:rsidR="00827BF3" w:rsidRDefault="00827BF3" w:rsidP="00F673ED">
      <w:pPr>
        <w:pStyle w:val="Titolo2"/>
        <w:rPr>
          <w:lang w:val="en-US"/>
        </w:rPr>
      </w:pPr>
      <w:proofErr w:type="spellStart"/>
      <w:r w:rsidRPr="00827BF3">
        <w:rPr>
          <w:lang w:val="en-US"/>
        </w:rPr>
        <w:t>Spatialism</w:t>
      </w:r>
      <w:proofErr w:type="spellEnd"/>
      <w:r w:rsidRPr="00827BF3">
        <w:rPr>
          <w:lang w:val="en-US"/>
        </w:rPr>
        <w:t>: Origins and Foundations</w:t>
      </w:r>
    </w:p>
    <w:p w14:paraId="13702FB4" w14:textId="77777777" w:rsidR="00FB1BA6" w:rsidRDefault="00827BF3" w:rsidP="00827BF3">
      <w:pPr>
        <w:rPr>
          <w:lang w:val="en-US"/>
        </w:rPr>
      </w:pPr>
      <w:proofErr w:type="spellStart"/>
      <w:r w:rsidRPr="00827BF3">
        <w:rPr>
          <w:lang w:val="en-US"/>
        </w:rPr>
        <w:t>Spatialism</w:t>
      </w:r>
      <w:proofErr w:type="spellEnd"/>
      <w:r w:rsidRPr="00827BF3">
        <w:rPr>
          <w:lang w:val="en-US"/>
        </w:rPr>
        <w:t xml:space="preserve"> emerged as a revolutionary movement in post-war art, founded by Lucio Fontana in Milan in 1947. Its primary goal was to synthesize color, sound, space, movement, and time into a new form of art that embraced science and technology, transcending the traditional boundaries of painting and sculpture.</w:t>
      </w:r>
    </w:p>
    <w:p w14:paraId="02382137" w14:textId="77777777" w:rsidR="00FB1BA6" w:rsidRDefault="00827BF3" w:rsidP="00FB1BA6">
      <w:pPr>
        <w:pStyle w:val="Titolo2"/>
        <w:rPr>
          <w:lang w:val="en-US"/>
        </w:rPr>
      </w:pPr>
      <w:r w:rsidRPr="00827BF3">
        <w:rPr>
          <w:lang w:val="en-US"/>
        </w:rPr>
        <w:t xml:space="preserve">The Ideological Roots: The </w:t>
      </w:r>
      <w:proofErr w:type="spellStart"/>
      <w:r w:rsidRPr="00827BF3">
        <w:rPr>
          <w:lang w:val="en-US"/>
        </w:rPr>
        <w:t>Manifiesto</w:t>
      </w:r>
      <w:proofErr w:type="spellEnd"/>
      <w:r w:rsidRPr="00827BF3">
        <w:rPr>
          <w:lang w:val="en-US"/>
        </w:rPr>
        <w:t xml:space="preserve"> Blanco</w:t>
      </w:r>
    </w:p>
    <w:p w14:paraId="506B503A" w14:textId="77777777" w:rsidR="001B2BB6" w:rsidRDefault="00827BF3" w:rsidP="00827BF3">
      <w:pPr>
        <w:rPr>
          <w:lang w:val="en-US"/>
        </w:rPr>
      </w:pPr>
      <w:r w:rsidRPr="00827BF3">
        <w:rPr>
          <w:lang w:val="en-US"/>
        </w:rPr>
        <w:t xml:space="preserve">The ideological roots trace back to the </w:t>
      </w:r>
      <w:proofErr w:type="spellStart"/>
      <w:r w:rsidRPr="00827BF3">
        <w:rPr>
          <w:lang w:val="en-US"/>
        </w:rPr>
        <w:t>Manifiesto</w:t>
      </w:r>
      <w:proofErr w:type="spellEnd"/>
      <w:r w:rsidRPr="00827BF3">
        <w:rPr>
          <w:lang w:val="en-US"/>
        </w:rPr>
        <w:t xml:space="preserve"> Blanco (White Manifesto) of 1946, drafted by Fontana with his students at the Altamira Academy in Buenos Aires. </w:t>
      </w:r>
      <w:r w:rsidR="001B2BB6">
        <w:rPr>
          <w:lang w:val="en-US"/>
        </w:rPr>
        <w:br/>
      </w:r>
      <w:r w:rsidRPr="00827BF3">
        <w:rPr>
          <w:lang w:val="en-US"/>
        </w:rPr>
        <w:t>It proclaimed: "Matter, color, and sound in movement are the phenomena whose simultaneous development constitutes the new art," repudiating familiar artistic forms in favor of an art based on the unity of time and space.</w:t>
      </w:r>
    </w:p>
    <w:p w14:paraId="363D66DF" w14:textId="77777777" w:rsidR="001B2BB6" w:rsidRDefault="00827BF3" w:rsidP="001B2BB6">
      <w:pPr>
        <w:pStyle w:val="Titolo2"/>
        <w:rPr>
          <w:lang w:val="en-US"/>
        </w:rPr>
      </w:pPr>
      <w:r w:rsidRPr="00827BF3">
        <w:rPr>
          <w:lang w:val="en-US"/>
        </w:rPr>
        <w:t>Influences from the Argentine Context</w:t>
      </w:r>
    </w:p>
    <w:p w14:paraId="39EDA053" w14:textId="77777777" w:rsidR="00470B2E" w:rsidRDefault="00827BF3" w:rsidP="00827BF3">
      <w:pPr>
        <w:rPr>
          <w:lang w:val="en-US"/>
        </w:rPr>
      </w:pPr>
      <w:r w:rsidRPr="00827BF3">
        <w:rPr>
          <w:lang w:val="en-US"/>
        </w:rPr>
        <w:t xml:space="preserve">This text was influenced by the Argentine context, including magazines like Arturo (featuring illustrations by Kandinsky, Mondrian, and Torres García) and the Madí movement led by Gyula Kosice. It foreshadowed the five subsequent </w:t>
      </w:r>
      <w:proofErr w:type="spellStart"/>
      <w:r w:rsidRPr="00827BF3">
        <w:rPr>
          <w:lang w:val="en-US"/>
        </w:rPr>
        <w:t>Spatialist</w:t>
      </w:r>
      <w:proofErr w:type="spellEnd"/>
      <w:r w:rsidRPr="00827BF3">
        <w:rPr>
          <w:lang w:val="en-US"/>
        </w:rPr>
        <w:t xml:space="preserve"> manifestos (1947–1952).</w:t>
      </w:r>
    </w:p>
    <w:p w14:paraId="7FAE7E26" w14:textId="77777777" w:rsidR="00470B2E" w:rsidRDefault="00827BF3" w:rsidP="00827BF3">
      <w:pPr>
        <w:rPr>
          <w:lang w:val="en-US"/>
        </w:rPr>
      </w:pPr>
      <w:r w:rsidRPr="00827BF3">
        <w:rPr>
          <w:lang w:val="en-US"/>
        </w:rPr>
        <w:t xml:space="preserve">The </w:t>
      </w:r>
      <w:proofErr w:type="spellStart"/>
      <w:r w:rsidRPr="00827BF3">
        <w:rPr>
          <w:lang w:val="en-US"/>
        </w:rPr>
        <w:t>Spatialist</w:t>
      </w:r>
      <w:proofErr w:type="spellEnd"/>
      <w:r w:rsidRPr="00827BF3">
        <w:rPr>
          <w:lang w:val="en-US"/>
        </w:rPr>
        <w:t xml:space="preserve"> Manifestos</w:t>
      </w:r>
    </w:p>
    <w:p w14:paraId="370EB95B" w14:textId="6C2C6F16" w:rsidR="0020620B" w:rsidRDefault="00827BF3" w:rsidP="00827BF3">
      <w:pPr>
        <w:rPr>
          <w:lang w:val="en-US"/>
        </w:rPr>
      </w:pPr>
      <w:r w:rsidRPr="00827BF3">
        <w:rPr>
          <w:lang w:val="en-US"/>
        </w:rPr>
        <w:t xml:space="preserve">Key texts include the </w:t>
      </w:r>
      <w:r w:rsidRPr="00827BF3">
        <w:rPr>
          <w:b/>
          <w:bCs/>
          <w:lang w:val="en-US"/>
        </w:rPr>
        <w:t xml:space="preserve">First Manifesto of </w:t>
      </w:r>
      <w:proofErr w:type="spellStart"/>
      <w:r w:rsidRPr="00827BF3">
        <w:rPr>
          <w:b/>
          <w:bCs/>
          <w:lang w:val="en-US"/>
        </w:rPr>
        <w:t>Spatialism</w:t>
      </w:r>
      <w:proofErr w:type="spellEnd"/>
      <w:r w:rsidRPr="00827BF3">
        <w:rPr>
          <w:lang w:val="en-US"/>
        </w:rPr>
        <w:t xml:space="preserve"> (1947), signed by critics such as Giorgio </w:t>
      </w:r>
      <w:proofErr w:type="spellStart"/>
      <w:r w:rsidRPr="00827BF3">
        <w:rPr>
          <w:lang w:val="en-US"/>
        </w:rPr>
        <w:t>Kaisserlian</w:t>
      </w:r>
      <w:proofErr w:type="spellEnd"/>
      <w:r w:rsidRPr="00827BF3">
        <w:rPr>
          <w:lang w:val="en-US"/>
        </w:rPr>
        <w:t xml:space="preserve">, Beniamino Joppolo, and Milena Milani, which emphasized "plastic emotions and emotions of color projected upon space." Other important documents are the </w:t>
      </w:r>
      <w:r w:rsidRPr="00827BF3">
        <w:rPr>
          <w:b/>
          <w:bCs/>
          <w:lang w:val="en-US"/>
        </w:rPr>
        <w:t>Second Spatial Manifesto</w:t>
      </w:r>
      <w:r w:rsidRPr="00827BF3">
        <w:rPr>
          <w:lang w:val="en-US"/>
        </w:rPr>
        <w:t xml:space="preserve"> (1948) and the </w:t>
      </w:r>
      <w:r w:rsidRPr="00827BF3">
        <w:rPr>
          <w:b/>
          <w:bCs/>
          <w:lang w:val="en-US"/>
        </w:rPr>
        <w:t xml:space="preserve">Technical Manifesto of </w:t>
      </w:r>
      <w:proofErr w:type="spellStart"/>
      <w:r w:rsidRPr="00827BF3">
        <w:rPr>
          <w:b/>
          <w:bCs/>
          <w:lang w:val="en-US"/>
        </w:rPr>
        <w:t>Spatialism</w:t>
      </w:r>
      <w:proofErr w:type="spellEnd"/>
      <w:r w:rsidRPr="00827BF3">
        <w:rPr>
          <w:lang w:val="en-US"/>
        </w:rPr>
        <w:t xml:space="preserve"> (1951), which declared: "We have renounced the practice of familiar art forms and are working to develop an art based on the unity of time and space."</w:t>
      </w:r>
    </w:p>
    <w:p w14:paraId="2A6C3778" w14:textId="77777777" w:rsidR="00955B8D" w:rsidRDefault="00827BF3" w:rsidP="00827BF3">
      <w:pPr>
        <w:rPr>
          <w:lang w:val="en-US"/>
        </w:rPr>
      </w:pPr>
      <w:r w:rsidRPr="00827BF3">
        <w:rPr>
          <w:lang w:val="en-US"/>
        </w:rPr>
        <w:t>Documentation and Historical Context</w:t>
      </w:r>
    </w:p>
    <w:p w14:paraId="450289B0" w14:textId="77777777" w:rsidR="00955B8D" w:rsidRDefault="00827BF3" w:rsidP="00827BF3">
      <w:pPr>
        <w:rPr>
          <w:lang w:val="en-US"/>
        </w:rPr>
      </w:pPr>
      <w:r w:rsidRPr="00827BF3">
        <w:rPr>
          <w:lang w:val="en-US"/>
        </w:rPr>
        <w:t>Original documentation of these manifestos is often reproduced in catalogs from institutions like the Guggenheim or exhibitions such as "Lucio Fontana: Venice/New York." The texts promote the integration of neon, radio, and television to create a "spatial" art aligned with the post-war spirit and scientific discoveries, including the first photographs of Earth from space.</w:t>
      </w:r>
    </w:p>
    <w:p w14:paraId="0E5F3CDA" w14:textId="77777777" w:rsidR="00955B8D" w:rsidRDefault="00827BF3" w:rsidP="00827BF3">
      <w:pPr>
        <w:rPr>
          <w:lang w:val="en-US"/>
        </w:rPr>
      </w:pPr>
      <w:r w:rsidRPr="00827BF3">
        <w:rPr>
          <w:lang w:val="en-US"/>
        </w:rPr>
        <w:t>Predecessors and Artistic Influences</w:t>
      </w:r>
    </w:p>
    <w:p w14:paraId="03ACA384" w14:textId="77777777" w:rsidR="00F65EE2" w:rsidRDefault="00827BF3" w:rsidP="00827BF3">
      <w:pPr>
        <w:rPr>
          <w:lang w:val="en-US"/>
        </w:rPr>
      </w:pPr>
      <w:r w:rsidRPr="00827BF3">
        <w:rPr>
          <w:lang w:val="en-US"/>
        </w:rPr>
        <w:t xml:space="preserve">Predecessors of Fontana and </w:t>
      </w:r>
      <w:proofErr w:type="spellStart"/>
      <w:r w:rsidRPr="00827BF3">
        <w:rPr>
          <w:lang w:val="en-US"/>
        </w:rPr>
        <w:t>Spatialism</w:t>
      </w:r>
      <w:proofErr w:type="spellEnd"/>
      <w:r w:rsidRPr="00827BF3">
        <w:rPr>
          <w:lang w:val="en-US"/>
        </w:rPr>
        <w:t xml:space="preserve"> include Italian Futurist figures such as Umberto Boccioni, whose Unique Forms of Continuity in Space (1913) explored dynamism and space as plastic entities, and Filippo Tommaso Marinetti, whose aerodynamic idealism influenced </w:t>
      </w:r>
      <w:r w:rsidRPr="00827BF3">
        <w:rPr>
          <w:lang w:val="en-US"/>
        </w:rPr>
        <w:lastRenderedPageBreak/>
        <w:t>Fontana's rejection of traditional majolica ceramics.</w:t>
      </w:r>
      <w:r w:rsidR="00F65EE2">
        <w:rPr>
          <w:lang w:val="en-US"/>
        </w:rPr>
        <w:br/>
      </w:r>
      <w:r w:rsidRPr="00827BF3">
        <w:rPr>
          <w:lang w:val="en-US"/>
        </w:rPr>
        <w:t>Additional influences came from his teacher Adolfo Wildt at the Brera Academy, the Abstraction-</w:t>
      </w:r>
      <w:proofErr w:type="spellStart"/>
      <w:r w:rsidRPr="00827BF3">
        <w:rPr>
          <w:lang w:val="en-US"/>
        </w:rPr>
        <w:t>Création</w:t>
      </w:r>
      <w:proofErr w:type="spellEnd"/>
      <w:r w:rsidRPr="00827BF3">
        <w:rPr>
          <w:lang w:val="en-US"/>
        </w:rPr>
        <w:t xml:space="preserve"> group in Paris (1935), the Milanese Corrente movement (1939), and movements like Dada, </w:t>
      </w:r>
      <w:proofErr w:type="spellStart"/>
      <w:r w:rsidRPr="00827BF3">
        <w:rPr>
          <w:lang w:val="en-US"/>
        </w:rPr>
        <w:t>Tachisme</w:t>
      </w:r>
      <w:proofErr w:type="spellEnd"/>
      <w:r w:rsidRPr="00827BF3">
        <w:rPr>
          <w:lang w:val="en-US"/>
        </w:rPr>
        <w:t>, and concrete art, which Fontana absorbed during his formative years between Argentina and Italy.</w:t>
      </w:r>
    </w:p>
    <w:p w14:paraId="3E6D7C58" w14:textId="77777777" w:rsidR="00F65EE2" w:rsidRDefault="00827BF3" w:rsidP="00827BF3">
      <w:pPr>
        <w:rPr>
          <w:lang w:val="en-US"/>
        </w:rPr>
      </w:pPr>
      <w:r w:rsidRPr="00827BF3">
        <w:rPr>
          <w:lang w:val="en-US"/>
        </w:rPr>
        <w:t>Fontana’s Early Career and Evolution</w:t>
      </w:r>
    </w:p>
    <w:p w14:paraId="2F53C289" w14:textId="77777777" w:rsidR="00F65EE2" w:rsidRDefault="00827BF3" w:rsidP="00827BF3">
      <w:pPr>
        <w:rPr>
          <w:lang w:val="en-US"/>
        </w:rPr>
      </w:pPr>
      <w:r w:rsidRPr="00827BF3">
        <w:rPr>
          <w:lang w:val="en-US"/>
        </w:rPr>
        <w:t xml:space="preserve">Fontana himself, born in 1899 in Rosario de Santa </w:t>
      </w:r>
      <w:proofErr w:type="spellStart"/>
      <w:r w:rsidRPr="00827BF3">
        <w:rPr>
          <w:lang w:val="en-US"/>
        </w:rPr>
        <w:t>Fé</w:t>
      </w:r>
      <w:proofErr w:type="spellEnd"/>
      <w:r w:rsidRPr="00827BF3">
        <w:rPr>
          <w:lang w:val="en-US"/>
        </w:rPr>
        <w:t xml:space="preserve"> to Italian parents, began as a sculptor under his father Luigi, producing expressionist works in ceramics and bronze during the 1930s and 1940s. He later evolved toward Spatial Environments, such as the Spatial Environment with Black Light (1949)—a dark room with phosphorescent forms illuminated by neon—pioneering installation art.</w:t>
      </w:r>
    </w:p>
    <w:p w14:paraId="236C121A" w14:textId="77777777" w:rsidR="00F65EE2" w:rsidRDefault="00827BF3" w:rsidP="00827BF3">
      <w:pPr>
        <w:rPr>
          <w:lang w:val="en-US"/>
        </w:rPr>
      </w:pPr>
      <w:r w:rsidRPr="00827BF3">
        <w:rPr>
          <w:lang w:val="en-US"/>
        </w:rPr>
        <w:t>The Iconic Gesture: Spatial Concepts</w:t>
      </w:r>
    </w:p>
    <w:p w14:paraId="70B74934" w14:textId="77777777" w:rsidR="00F65EE2" w:rsidRDefault="00827BF3" w:rsidP="00827BF3">
      <w:pPr>
        <w:rPr>
          <w:lang w:val="en-US"/>
        </w:rPr>
      </w:pPr>
      <w:r w:rsidRPr="00827BF3">
        <w:rPr>
          <w:lang w:val="en-US"/>
        </w:rPr>
        <w:t>His iconic gesture—piercing and slashing canvases in the Spatial Concepts series (from 1949 onward), including the Holes and Cuts—created a primordial "bit" ON/OFF between presence and absence, transforming matter into a portal to cosmic infinity. Notable examples include Spatial Concept, Expectations (1959–1965) and The End of God (1963–1964), where slashes on monochrome canvases reveal an illusory void.</w:t>
      </w:r>
    </w:p>
    <w:p w14:paraId="4B2F4CD9" w14:textId="77777777" w:rsidR="00F65EE2" w:rsidRDefault="00827BF3" w:rsidP="00827BF3">
      <w:pPr>
        <w:rPr>
          <w:lang w:val="en-US"/>
        </w:rPr>
      </w:pPr>
      <w:r w:rsidRPr="00827BF3">
        <w:rPr>
          <w:lang w:val="en-US"/>
        </w:rPr>
        <w:t>Associated Artists in the 1950s</w:t>
      </w:r>
    </w:p>
    <w:p w14:paraId="5CC7D950" w14:textId="77777777" w:rsidR="00D944D4" w:rsidRDefault="00827BF3" w:rsidP="00827BF3">
      <w:pPr>
        <w:rPr>
          <w:lang w:val="en-US"/>
        </w:rPr>
      </w:pPr>
      <w:r w:rsidRPr="00827BF3">
        <w:rPr>
          <w:lang w:val="en-US"/>
        </w:rPr>
        <w:t xml:space="preserve">Associated artists and successors of </w:t>
      </w:r>
      <w:proofErr w:type="spellStart"/>
      <w:r w:rsidRPr="00827BF3">
        <w:rPr>
          <w:lang w:val="en-US"/>
        </w:rPr>
        <w:t>Spatialism</w:t>
      </w:r>
      <w:proofErr w:type="spellEnd"/>
      <w:r w:rsidRPr="00827BF3">
        <w:rPr>
          <w:lang w:val="en-US"/>
        </w:rPr>
        <w:t xml:space="preserve"> include Gianni Dova and Roberto Crippa, signatories of the early manifestos and creators of works like Crippa's Spiralis (1953), which visualized spatial distortions; Giuseppe </w:t>
      </w:r>
      <w:proofErr w:type="spellStart"/>
      <w:r w:rsidRPr="00827BF3">
        <w:rPr>
          <w:lang w:val="en-US"/>
        </w:rPr>
        <w:t>Capogrossi</w:t>
      </w:r>
      <w:proofErr w:type="spellEnd"/>
      <w:r w:rsidRPr="00827BF3">
        <w:rPr>
          <w:lang w:val="en-US"/>
        </w:rPr>
        <w:t xml:space="preserve"> and Cesare Peverelli, influenced by ideas of spatial projection; and, in the Milanese context of the 1950s, Tancredi </w:t>
      </w:r>
      <w:proofErr w:type="spellStart"/>
      <w:r w:rsidRPr="00827BF3">
        <w:rPr>
          <w:lang w:val="en-US"/>
        </w:rPr>
        <w:t>Parmeggiani</w:t>
      </w:r>
      <w:proofErr w:type="spellEnd"/>
      <w:r w:rsidRPr="00827BF3">
        <w:rPr>
          <w:lang w:val="en-US"/>
        </w:rPr>
        <w:t>, Mario Deluigi, Emilio Scanavino, Enrico Baj, and Gianni Dangelo, who explored nuclear and spatial abstraction.</w:t>
      </w:r>
    </w:p>
    <w:p w14:paraId="6FFD58BB" w14:textId="77777777" w:rsidR="00D944D4" w:rsidRDefault="00827BF3" w:rsidP="00827BF3">
      <w:pPr>
        <w:rPr>
          <w:lang w:val="en-US"/>
        </w:rPr>
      </w:pPr>
      <w:r w:rsidRPr="00827BF3">
        <w:rPr>
          <w:lang w:val="en-US"/>
        </w:rPr>
        <w:t>The 1960s Legacy: Azimut and Gruppo T</w:t>
      </w:r>
    </w:p>
    <w:p w14:paraId="2ECDE154" w14:textId="77777777" w:rsidR="00D944D4" w:rsidRDefault="00827BF3" w:rsidP="00827BF3">
      <w:pPr>
        <w:rPr>
          <w:lang w:val="en-US"/>
        </w:rPr>
      </w:pPr>
      <w:r w:rsidRPr="00827BF3">
        <w:rPr>
          <w:lang w:val="en-US"/>
        </w:rPr>
        <w:t xml:space="preserve">In the 1960s, the legacy extended to the Azimut Group with Piero Manzoni (influenced by Fontana's holes for his </w:t>
      </w:r>
      <w:proofErr w:type="spellStart"/>
      <w:r w:rsidRPr="00827BF3">
        <w:rPr>
          <w:lang w:val="en-US"/>
        </w:rPr>
        <w:t>Achromes</w:t>
      </w:r>
      <w:proofErr w:type="spellEnd"/>
      <w:r w:rsidRPr="00827BF3">
        <w:rPr>
          <w:lang w:val="en-US"/>
        </w:rPr>
        <w:t xml:space="preserve">), Enrico Castellani, and Agostino Bonalumi (extroverted surfaces as spatial fields), as well as the Gruppo T with Gianni Colombo (Elastic Space, 1967, grids moved by electric motors as physical algorithms), Gabriele De Vecchi, Grazia Varisco, </w:t>
      </w:r>
      <w:proofErr w:type="spellStart"/>
      <w:r w:rsidRPr="00827BF3">
        <w:rPr>
          <w:lang w:val="en-US"/>
        </w:rPr>
        <w:t>Dadamaino</w:t>
      </w:r>
      <w:proofErr w:type="spellEnd"/>
      <w:r w:rsidRPr="00827BF3">
        <w:rPr>
          <w:lang w:val="en-US"/>
        </w:rPr>
        <w:t>, and Arturo Vermi.</w:t>
      </w:r>
    </w:p>
    <w:p w14:paraId="5317A324" w14:textId="77777777" w:rsidR="00D944D4" w:rsidRDefault="00827BF3" w:rsidP="00827BF3">
      <w:pPr>
        <w:rPr>
          <w:lang w:val="en-US"/>
        </w:rPr>
      </w:pPr>
      <w:r w:rsidRPr="00827BF3">
        <w:rPr>
          <w:lang w:val="en-US"/>
        </w:rPr>
        <w:t>International Extensions and Successors</w:t>
      </w:r>
    </w:p>
    <w:p w14:paraId="75F2D2A2" w14:textId="77777777" w:rsidR="00D944D4" w:rsidRDefault="00827BF3" w:rsidP="00827BF3">
      <w:pPr>
        <w:rPr>
          <w:lang w:val="en-US"/>
        </w:rPr>
      </w:pPr>
      <w:r w:rsidRPr="00827BF3">
        <w:rPr>
          <w:lang w:val="en-US"/>
        </w:rPr>
        <w:t>Beyond Italy, Yves Klein (with his blue voids) and the Californian Light and Space movement—including Robert Irwin (using scrims to sculpt air) and Maria Nordman (Varese Room, 1976, "algorithmic" environments activated by the viewer)—developed perceptual immersions. James Turrell and Olafur Eliasson later extended these logics into luminous and atmospheric installations.</w:t>
      </w:r>
    </w:p>
    <w:p w14:paraId="0C36D60B" w14:textId="77777777" w:rsidR="00D944D4" w:rsidRDefault="00827BF3" w:rsidP="00827BF3">
      <w:pPr>
        <w:rPr>
          <w:lang w:val="en-US"/>
        </w:rPr>
      </w:pPr>
      <w:r w:rsidRPr="00827BF3">
        <w:rPr>
          <w:lang w:val="en-US"/>
        </w:rPr>
        <w:t>Contemporary Echoes: Cyber-</w:t>
      </w:r>
      <w:proofErr w:type="spellStart"/>
      <w:r w:rsidRPr="00827BF3">
        <w:rPr>
          <w:lang w:val="en-US"/>
        </w:rPr>
        <w:t>Spatialism</w:t>
      </w:r>
      <w:proofErr w:type="spellEnd"/>
      <w:r w:rsidRPr="00827BF3">
        <w:rPr>
          <w:lang w:val="en-US"/>
        </w:rPr>
        <w:t xml:space="preserve"> and Beyond</w:t>
      </w:r>
    </w:p>
    <w:p w14:paraId="0CCFF2ED" w14:textId="77777777" w:rsidR="00C069BA" w:rsidRDefault="00827BF3" w:rsidP="00827BF3">
      <w:pPr>
        <w:rPr>
          <w:lang w:val="en-US"/>
        </w:rPr>
      </w:pPr>
      <w:r w:rsidRPr="00827BF3">
        <w:rPr>
          <w:lang w:val="en-US"/>
        </w:rPr>
        <w:lastRenderedPageBreak/>
        <w:t>More recent influences include Cyber-</w:t>
      </w:r>
      <w:proofErr w:type="spellStart"/>
      <w:r w:rsidRPr="00827BF3">
        <w:rPr>
          <w:lang w:val="en-US"/>
        </w:rPr>
        <w:t>Spatialism</w:t>
      </w:r>
      <w:proofErr w:type="spellEnd"/>
      <w:r w:rsidRPr="00827BF3">
        <w:rPr>
          <w:lang w:val="en-US"/>
        </w:rPr>
        <w:t xml:space="preserve"> (2005) by Cécile Colle and Ralf Nuhn, who inserted digital connectors into pierced canvases, extending Fontana's cuts into cyberspace.</w:t>
      </w:r>
    </w:p>
    <w:p w14:paraId="4497EEE8" w14:textId="77777777" w:rsidR="00C069BA" w:rsidRDefault="00827BF3" w:rsidP="00827BF3">
      <w:pPr>
        <w:rPr>
          <w:lang w:val="en-US"/>
        </w:rPr>
      </w:pPr>
      <w:r w:rsidRPr="00827BF3">
        <w:rPr>
          <w:lang w:val="en-US"/>
        </w:rPr>
        <w:t>Conclusion: A Bridge to the Future</w:t>
      </w:r>
    </w:p>
    <w:p w14:paraId="696781A6" w14:textId="20A71330" w:rsidR="00827BF3" w:rsidRPr="00827BF3" w:rsidRDefault="00827BF3" w:rsidP="00827BF3">
      <w:pPr>
        <w:rPr>
          <w:lang w:val="en-US"/>
        </w:rPr>
      </w:pPr>
      <w:r w:rsidRPr="00827BF3">
        <w:rPr>
          <w:lang w:val="en-US"/>
        </w:rPr>
        <w:t>These trajectories foreshadow the evolution from material gesture to immersive code, serving as a bridge to contemporary practices such as digital art and metaverses.</w:t>
      </w:r>
    </w:p>
    <w:p w14:paraId="5F0481BF" w14:textId="77777777" w:rsidR="0007172C" w:rsidRPr="00827BF3" w:rsidRDefault="0007172C" w:rsidP="00827BF3">
      <w:pPr>
        <w:rPr>
          <w:lang w:val="en-US"/>
        </w:rPr>
      </w:pPr>
    </w:p>
    <w:sectPr w:rsidR="0007172C" w:rsidRPr="00827BF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393A5" w14:textId="77777777" w:rsidR="00E95160" w:rsidRDefault="00E95160" w:rsidP="00640284">
      <w:pPr>
        <w:spacing w:after="0" w:line="240" w:lineRule="auto"/>
      </w:pPr>
      <w:r>
        <w:separator/>
      </w:r>
    </w:p>
  </w:endnote>
  <w:endnote w:type="continuationSeparator" w:id="0">
    <w:p w14:paraId="3766F59B" w14:textId="77777777" w:rsidR="00E95160" w:rsidRDefault="00E95160" w:rsidP="00640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3D7F4" w14:textId="77777777" w:rsidR="00E95160" w:rsidRDefault="00E95160" w:rsidP="00640284">
      <w:pPr>
        <w:spacing w:after="0" w:line="240" w:lineRule="auto"/>
      </w:pPr>
      <w:r>
        <w:separator/>
      </w:r>
    </w:p>
  </w:footnote>
  <w:footnote w:type="continuationSeparator" w:id="0">
    <w:p w14:paraId="1DB32156" w14:textId="77777777" w:rsidR="00E95160" w:rsidRDefault="00E95160" w:rsidP="006402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75B"/>
    <w:rsid w:val="0007172C"/>
    <w:rsid w:val="001B2BB6"/>
    <w:rsid w:val="0020620B"/>
    <w:rsid w:val="0020739F"/>
    <w:rsid w:val="00373F5C"/>
    <w:rsid w:val="00442E51"/>
    <w:rsid w:val="004670F7"/>
    <w:rsid w:val="00470B2E"/>
    <w:rsid w:val="005D2B91"/>
    <w:rsid w:val="00623097"/>
    <w:rsid w:val="00640284"/>
    <w:rsid w:val="00700EE0"/>
    <w:rsid w:val="00827BF3"/>
    <w:rsid w:val="009479E5"/>
    <w:rsid w:val="00955B8D"/>
    <w:rsid w:val="009C37C6"/>
    <w:rsid w:val="00A81E20"/>
    <w:rsid w:val="00C069BA"/>
    <w:rsid w:val="00C17440"/>
    <w:rsid w:val="00CC0BCB"/>
    <w:rsid w:val="00CC475B"/>
    <w:rsid w:val="00D944D4"/>
    <w:rsid w:val="00E95160"/>
    <w:rsid w:val="00ED668B"/>
    <w:rsid w:val="00F65EE2"/>
    <w:rsid w:val="00F673ED"/>
    <w:rsid w:val="00FB1BA6"/>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A953E"/>
  <w15:chartTrackingRefBased/>
  <w15:docId w15:val="{93DB4318-72CB-4B11-8B05-A17F7BB36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C4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C4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C475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C475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C475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C475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C475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C475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C475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C475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C475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C475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C475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C475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C475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C475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C475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C475B"/>
    <w:rPr>
      <w:rFonts w:eastAsiaTheme="majorEastAsia" w:cstheme="majorBidi"/>
      <w:color w:val="272727" w:themeColor="text1" w:themeTint="D8"/>
    </w:rPr>
  </w:style>
  <w:style w:type="paragraph" w:styleId="Titolo">
    <w:name w:val="Title"/>
    <w:basedOn w:val="Normale"/>
    <w:next w:val="Normale"/>
    <w:link w:val="TitoloCarattere"/>
    <w:uiPriority w:val="10"/>
    <w:qFormat/>
    <w:rsid w:val="00CC4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C475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C475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C475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C475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C475B"/>
    <w:rPr>
      <w:i/>
      <w:iCs/>
      <w:color w:val="404040" w:themeColor="text1" w:themeTint="BF"/>
    </w:rPr>
  </w:style>
  <w:style w:type="paragraph" w:styleId="Paragrafoelenco">
    <w:name w:val="List Paragraph"/>
    <w:basedOn w:val="Normale"/>
    <w:uiPriority w:val="34"/>
    <w:qFormat/>
    <w:rsid w:val="00CC475B"/>
    <w:pPr>
      <w:ind w:left="720"/>
      <w:contextualSpacing/>
    </w:pPr>
  </w:style>
  <w:style w:type="character" w:styleId="Enfasiintensa">
    <w:name w:val="Intense Emphasis"/>
    <w:basedOn w:val="Carpredefinitoparagrafo"/>
    <w:uiPriority w:val="21"/>
    <w:qFormat/>
    <w:rsid w:val="00CC475B"/>
    <w:rPr>
      <w:i/>
      <w:iCs/>
      <w:color w:val="0F4761" w:themeColor="accent1" w:themeShade="BF"/>
    </w:rPr>
  </w:style>
  <w:style w:type="paragraph" w:styleId="Citazioneintensa">
    <w:name w:val="Intense Quote"/>
    <w:basedOn w:val="Normale"/>
    <w:next w:val="Normale"/>
    <w:link w:val="CitazioneintensaCarattere"/>
    <w:uiPriority w:val="30"/>
    <w:qFormat/>
    <w:rsid w:val="00CC4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C475B"/>
    <w:rPr>
      <w:i/>
      <w:iCs/>
      <w:color w:val="0F4761" w:themeColor="accent1" w:themeShade="BF"/>
    </w:rPr>
  </w:style>
  <w:style w:type="character" w:styleId="Riferimentointenso">
    <w:name w:val="Intense Reference"/>
    <w:basedOn w:val="Carpredefinitoparagrafo"/>
    <w:uiPriority w:val="32"/>
    <w:qFormat/>
    <w:rsid w:val="00CC475B"/>
    <w:rPr>
      <w:b/>
      <w:bCs/>
      <w:smallCaps/>
      <w:color w:val="0F4761" w:themeColor="accent1" w:themeShade="BF"/>
      <w:spacing w:val="5"/>
    </w:rPr>
  </w:style>
  <w:style w:type="character" w:styleId="Collegamentoipertestuale">
    <w:name w:val="Hyperlink"/>
    <w:basedOn w:val="Carpredefinitoparagrafo"/>
    <w:uiPriority w:val="99"/>
    <w:unhideWhenUsed/>
    <w:rsid w:val="0007172C"/>
    <w:rPr>
      <w:color w:val="467886" w:themeColor="hyperlink"/>
      <w:u w:val="single"/>
    </w:rPr>
  </w:style>
  <w:style w:type="character" w:styleId="Menzionenonrisolta">
    <w:name w:val="Unresolved Mention"/>
    <w:basedOn w:val="Carpredefinitoparagrafo"/>
    <w:uiPriority w:val="99"/>
    <w:semiHidden/>
    <w:unhideWhenUsed/>
    <w:rsid w:val="0007172C"/>
    <w:rPr>
      <w:color w:val="605E5C"/>
      <w:shd w:val="clear" w:color="auto" w:fill="E1DFDD"/>
    </w:rPr>
  </w:style>
  <w:style w:type="paragraph" w:styleId="Intestazione">
    <w:name w:val="header"/>
    <w:basedOn w:val="Normale"/>
    <w:link w:val="IntestazioneCarattere"/>
    <w:uiPriority w:val="99"/>
    <w:unhideWhenUsed/>
    <w:rsid w:val="0064028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40284"/>
  </w:style>
  <w:style w:type="paragraph" w:styleId="Pidipagina">
    <w:name w:val="footer"/>
    <w:basedOn w:val="Normale"/>
    <w:link w:val="PidipaginaCarattere"/>
    <w:uiPriority w:val="99"/>
    <w:unhideWhenUsed/>
    <w:rsid w:val="0064028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40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740</Words>
  <Characters>4646</Characters>
  <Application>Microsoft Office Word</Application>
  <DocSecurity>0</DocSecurity>
  <Lines>68</Lines>
  <Paragraphs>29</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Gianpiero Moioli</dc:creator>
  <cp:keywords/>
  <dc:description/>
  <cp:lastModifiedBy>Gianpiero Moioli</cp:lastModifiedBy>
  <cp:revision>17</cp:revision>
  <dcterms:created xsi:type="dcterms:W3CDTF">2026-02-03T20:25:00Z</dcterms:created>
  <dcterms:modified xsi:type="dcterms:W3CDTF">2026-02-04T09:46:00Z</dcterms:modified>
</cp:coreProperties>
</file>