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ch15_html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&amp;</w:t>
      </w:r>
      <w:r>
        <w:t xml:space="preserve"> </w:t>
      </w:r>
      <w:r>
        <w:t xml:space="preserve">Joshua</w:t>
      </w:r>
      <w:r>
        <w:t xml:space="preserve"> </w:t>
      </w:r>
      <w:r>
        <w:t xml:space="preserve">Wiley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September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this-is-the-top-level-header-it-is-not-a-comment."/>
      <w:bookmarkEnd w:id="21"/>
      <w:r>
        <w:t xml:space="preserve">This is the top level header; it is not a comment.</w:t>
      </w:r>
    </w:p>
    <w:p>
      <w:pPr>
        <w:pStyle w:val="FirstParagraph"/>
      </w:pPr>
      <w:r>
        <w:t xml:space="preserve">This is plain text that is not code.</w:t>
      </w:r>
    </w:p>
    <w:p>
      <w:pPr>
        <w:pStyle w:val="BodyText"/>
      </w:pPr>
      <w:r>
        <w:t xml:space="preserve">If we wish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we can easily add those to these documents. Of course, we may need to mention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is the package used, and inline code is nice for that. If mathematics are requried, then perhaps x</w:t>
      </w:r>
      <w:r>
        <w:rPr>
          <w:vertAlign w:val="subscript"/>
        </w:rPr>
        <w:t xml:space="preserve">1</w:t>
      </w:r>
      <w:r>
        <w:rPr>
          <w:vertAlign w:val="superscript"/>
        </w:rPr>
        <w:t xml:space="preserve">2</w:t>
      </w:r>
      <w:r>
        <w:t xml:space="preserve"> </w:t>
      </w:r>
      <w:r>
        <w:t xml:space="preserve">+ x</w:t>
      </w:r>
      <w:r>
        <w:rPr>
          <w:vertAlign w:val="subscript"/>
        </w:rPr>
        <w:t xml:space="preserve">2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1 is wanted.</w:t>
      </w:r>
    </w:p>
    <w:p>
      <w:pPr>
        <w:pStyle w:val="Heading2"/>
      </w:pPr>
      <w:bookmarkStart w:id="22" w:name="calling-out-mathematics-with-a-header-2"/>
      <w:bookmarkEnd w:id="22"/>
      <w:r>
        <w:t xml:space="preserve">calling out mathematics with a header 2</w:t>
      </w:r>
    </w:p>
    <w:p>
      <w:pPr>
        <w:pStyle w:val="FirstParagraph"/>
      </w:pPr>
      <w:r>
        <w:t xml:space="preserve">On the other hand, we may need the mathematics called out explicitly, in which case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sSup>
          <m:e>
            <m:r>
              <m:rPr/>
              <m:t>y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π</m:t>
        </m:r>
      </m:oMath>
      <w:r>
        <w:t xml:space="preserve"> </w:t>
      </w:r>
      <w:r>
        <w:t xml:space="preserve">is the way to make that happen.</w:t>
      </w:r>
    </w:p>
    <w:p>
      <w:pPr>
        <w:pStyle w:val="Heading3"/>
      </w:pPr>
      <w:bookmarkStart w:id="23" w:name="i-like-strikeouts-im-less-clear-about-level-3-headers."/>
      <w:bookmarkEnd w:id="23"/>
      <w:r>
        <w:t xml:space="preserve">I like strikeouts, I'm less clear about level 3 headers.</w:t>
      </w:r>
    </w:p>
    <w:p>
      <w:pPr>
        <w:pStyle w:val="FirstParagraph"/>
      </w:pPr>
      <w:r>
        <w:t xml:space="preserve">I often find when writing reports that I want to say something is</w:t>
      </w:r>
      <w:r>
        <w:t xml:space="preserve"> </w:t>
      </w:r>
      <w:r>
        <w:rPr>
          <w:strike/>
        </w:rPr>
        <w:t xml:space="preserve">absolutely foolish</w:t>
      </w:r>
      <w:r>
        <w:t xml:space="preserve"> </w:t>
      </w:r>
      <w:r>
        <w:t xml:space="preserve">obviously important to key stakeholders.</w:t>
      </w:r>
    </w:p>
    <w:p>
      <w:pPr>
        <w:pStyle w:val="Heading6"/>
      </w:pPr>
      <w:bookmarkStart w:id="24" w:name="if-you-ever-write-something-that-needs-header-6"/>
      <w:bookmarkEnd w:id="24"/>
      <w:r>
        <w:t xml:space="preserve">If you ever write something that needs Header 6</w:t>
      </w:r>
    </w:p>
    <w:p>
      <w:pPr>
        <w:pStyle w:val="FirstParagraph"/>
      </w:pPr>
      <w:r>
        <w:t xml:space="preserve">Then I believe, as this unordered list suggests:</w:t>
      </w:r>
    </w:p>
    <w:p>
      <w:pPr>
        <w:numPr>
          <w:numId w:val="1001"/>
          <w:ilvl w:val="0"/>
        </w:numPr>
      </w:pPr>
      <w:r>
        <w:t xml:space="preserve">You need to embrace less order starting now</w:t>
      </w:r>
    </w:p>
    <w:p>
      <w:pPr>
        <w:pStyle w:val="Compact"/>
        <w:numPr>
          <w:numId w:val="1002"/>
          <w:ilvl w:val="1"/>
        </w:numPr>
      </w:pPr>
      <w:r>
        <w:t xml:space="preserve">Have you considered other careers?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However, notice that one can include both the code and the console output: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(diris$Sepal.Length)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15_htm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5d6a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2055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ch15_html</dc:title>
  <dc:creator>Matt &amp; Joshua Wiley</dc:creator>
  <dcterms:created xsi:type="dcterms:W3CDTF">2016-09-18</dcterms:created>
  <dcterms:modified xsi:type="dcterms:W3CDTF">2016-09-18</dcterms:modified>
</cp:coreProperties>
</file>