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2.0.0 -->
  <w:body>
    <w:p w:rsidR="00F43E96">
      <w:pPr>
        <w:jc w:val="center"/>
        <w:rPr>
          <w:rFonts w:ascii="STZhongsong" w:eastAsia="STZhongsong" w:hAnsi="STZhongsong" w:cs="STZhongsong"/>
          <w:b/>
          <w:bCs/>
          <w:sz w:val="32"/>
          <w:szCs w:val="32"/>
        </w:rPr>
      </w:pPr>
      <w:r>
        <w:rPr>
          <w:rFonts w:ascii="STZhongsong" w:eastAsia="STZhongsong" w:hAnsi="STZhongsong" w:cs="STZhongsong" w:hint="eastAsia"/>
          <w:b/>
          <w:bCs/>
          <w:sz w:val="32"/>
          <w:szCs w:val="32"/>
        </w:rPr>
        <w:t>开发工作每周概况</w:t>
      </w:r>
    </w:p>
    <w:p w:rsidR="00F43E96">
      <w:pPr>
        <w:jc w:val="center"/>
        <w:rPr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（4月19日-4月23日）</w:t>
      </w:r>
    </w:p>
    <w:p w:rsidR="00F43E96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24"/>
        </w:rPr>
      </w:pPr>
      <w:r>
        <w:rPr>
          <w:rFonts w:ascii="黑体" w:eastAsia="黑体" w:hAnsi="黑体" w:cs="黑体" w:hint="eastAsia"/>
          <w:b/>
          <w:bCs/>
          <w:sz w:val="24"/>
        </w:rPr>
        <w:t>开发工作总体概况</w:t>
      </w:r>
    </w:p>
    <w:p w:rsidR="00F43E96">
      <w:pPr>
        <w:widowControl/>
        <w:ind w:firstLine="480" w:firstLineChars="200"/>
        <w:jc w:val="left"/>
        <w:textAlignment w:val="center"/>
        <w:rPr>
          <w:rFonts w:ascii="仿宋" w:eastAsia="仿宋" w:hAnsi="仿宋" w:cs="仿宋"/>
          <w:kern w:val="0"/>
          <w:sz w:val="24"/>
          <w:lang w:bidi="ar"/>
        </w:rPr>
      </w:pPr>
      <w:r>
        <w:rPr>
          <w:rFonts w:ascii="仿宋" w:eastAsia="仿宋" w:hAnsi="仿宋" w:cs="仿宋" w:hint="eastAsia"/>
          <w:kern w:val="0"/>
          <w:sz w:val="24"/>
          <w:lang w:bidi="ar"/>
        </w:rPr>
        <w:t>1.开发类项目：2021年,已启动实施项目</w:t>
      </w:r>
      <w:r w:rsidR="005F1D01">
        <w:rPr>
          <w:rFonts w:ascii="仿宋" w:eastAsia="仿宋" w:hAnsi="仿宋" w:cs="仿宋"/>
          <w:kern w:val="0"/>
          <w:sz w:val="24"/>
          <w:lang w:bidi="ar"/>
        </w:rPr>
        <w:fldChar w:fldCharType="begin"/>
      </w:r>
      <w:r w:rsidR="005F1D01">
        <w:rPr>
          <w:rFonts w:ascii="仿宋" w:eastAsia="仿宋" w:hAnsi="仿宋" w:cs="仿宋"/>
          <w:kern w:val="0"/>
          <w:sz w:val="24"/>
          <w:lang w:bidi="ar"/>
        </w:rPr>
        <w:instrText xml:space="preserve"> </w:instrText>
      </w:r>
      <w:r w:rsidR="005F1D01">
        <w:rPr>
          <w:rFonts w:ascii="仿宋" w:eastAsia="仿宋" w:hAnsi="仿宋" w:cs="仿宋" w:hint="eastAsia"/>
          <w:kern w:val="0"/>
          <w:sz w:val="24"/>
          <w:lang w:bidi="ar"/>
        </w:rPr>
        <w:instrText>MERGEFIELD  ProjectCount  \* MERGEFORMAT</w:instrText>
      </w:r>
      <w:r w:rsidR="005F1D01">
        <w:rPr>
          <w:rFonts w:ascii="仿宋" w:eastAsia="仿宋" w:hAnsi="仿宋" w:cs="仿宋"/>
          <w:kern w:val="0"/>
          <w:sz w:val="24"/>
          <w:lang w:bidi="ar"/>
        </w:rPr>
        <w:instrText xml:space="preserve"> </w:instrText>
      </w:r>
      <w:r w:rsidR="005F1D01">
        <w:rPr>
          <w:rFonts w:ascii="仿宋" w:eastAsia="仿宋" w:hAnsi="仿宋" w:cs="仿宋"/>
          <w:kern w:val="0"/>
          <w:sz w:val="24"/>
          <w:lang w:bidi="ar"/>
        </w:rPr>
        <w:fldChar w:fldCharType="separate"/>
      </w:r>
      <w:r w:rsidR="005F1D01">
        <w:rPr>
          <w:rFonts w:ascii="Calibri" w:eastAsia="仿宋" w:hAnsi="Calibri" w:cs="Calibri"/>
          <w:noProof/>
          <w:kern w:val="0"/>
          <w:sz w:val="24"/>
          <w:lang w:bidi="ar"/>
        </w:rPr>
        <w:t>«</w:t>
      </w:r>
      <w:r w:rsidR="005F1D01">
        <w:rPr>
          <w:rFonts w:ascii="仿宋" w:eastAsia="仿宋" w:hAnsi="仿宋" w:cs="仿宋"/>
          <w:noProof/>
          <w:kern w:val="0"/>
          <w:sz w:val="24"/>
          <w:lang w:bidi="ar"/>
        </w:rPr>
        <w:t>ProjectCount</w:t>
      </w:r>
      <w:r w:rsidR="005F1D01">
        <w:rPr>
          <w:rFonts w:ascii="Calibri" w:eastAsia="仿宋" w:hAnsi="Calibri" w:cs="Calibri"/>
          <w:noProof/>
          <w:kern w:val="0"/>
          <w:sz w:val="24"/>
          <w:lang w:bidi="ar"/>
        </w:rPr>
        <w:t>»</w:t>
      </w:r>
      <w:r w:rsidR="005F1D01">
        <w:rPr>
          <w:rFonts w:ascii="仿宋" w:eastAsia="仿宋" w:hAnsi="仿宋" w:cs="仿宋"/>
          <w:kern w:val="0"/>
          <w:sz w:val="24"/>
          <w:lang w:bidi="ar"/>
        </w:rPr>
        <w:fldChar w:fldCharType="end"/>
      </w:r>
      <w:r>
        <w:rPr>
          <w:rFonts w:ascii="仿宋" w:eastAsia="仿宋" w:hAnsi="仿宋" w:cs="仿宋" w:hint="eastAsia"/>
          <w:kern w:val="0"/>
          <w:sz w:val="24"/>
          <w:lang w:bidi="ar"/>
        </w:rPr>
        <w:t>个（2020年遗留项目24个）。截至当前，已投产上线13个，正在实施中25（进展缓慢项目1个，连续两周无进展）。</w:t>
      </w:r>
    </w:p>
    <w:p w:rsidR="00F43E96">
      <w:pPr>
        <w:widowControl/>
        <w:ind w:firstLine="480" w:firstLineChars="200"/>
        <w:jc w:val="left"/>
        <w:textAlignment w:val="center"/>
        <w:rPr>
          <w:rFonts w:ascii="仿宋" w:eastAsia="仿宋" w:hAnsi="仿宋" w:cs="仿宋"/>
          <w:kern w:val="0"/>
          <w:sz w:val="24"/>
          <w:lang w:bidi="ar"/>
        </w:rPr>
      </w:pPr>
      <w:r>
        <w:rPr>
          <w:rFonts w:ascii="仿宋" w:eastAsia="仿宋" w:hAnsi="仿宋" w:cs="仿宋" w:hint="eastAsia"/>
          <w:kern w:val="0"/>
          <w:sz w:val="24"/>
          <w:lang w:bidi="ar"/>
        </w:rPr>
        <w:t>2.数据挖掘及建模项目：2021年,已启动实施项目10个（2020年遗留项目4个）。截至当前，已投产上线5个，正在实施中5个（进展缓慢项目2个，连续两周无进展）。</w:t>
      </w:r>
    </w:p>
    <w:p w:rsidR="00F43E96">
      <w:pPr>
        <w:ind w:firstLine="480" w:firstLineChars="200"/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（一）正在实施中项目（前台业务营销、业务管理部门项目）。</w:t>
      </w:r>
    </w:p>
    <w:tbl>
      <w:tblPr>
        <w:tblpPr w:leftFromText="180" w:rightFromText="180" w:vertAnchor="text" w:horzAnchor="page" w:tblpX="445" w:tblpY="154"/>
        <w:tblOverlap w:val="never"/>
        <w:tblW w:w="11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8"/>
        <w:gridCol w:w="3648"/>
        <w:gridCol w:w="1481"/>
        <w:gridCol w:w="2196"/>
        <w:gridCol w:w="1308"/>
        <w:gridCol w:w="1891"/>
      </w:tblGrid>
      <w:tr w:rsidTr="002A248D">
        <w:tblPrEx>
          <w:tblW w:w="1123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364"/>
        </w:trPr>
        <w:tc>
          <w:tcPr>
            <w:tcW w:w="11232" w:type="dxa"/>
            <w:gridSpan w:val="6"/>
            <w:shd w:val="clear" w:color="auto" w:fill="D7D7D7"/>
            <w:vAlign w:val="center"/>
          </w:tcPr>
          <w:p w:rsidR="00F43E96">
            <w:pPr>
              <w:shd w:val="clear" w:color="auto" w:fill="D7D7D7"/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开发类项目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rPr>
          <w:trHeight w:val="446"/>
        </w:trPr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序号</w:t>
            </w:r>
          </w:p>
        </w:tc>
        <w:tc>
          <w:tcPr>
            <w:tcW w:w="3648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项目名称</w:t>
            </w:r>
          </w:p>
        </w:tc>
        <w:tc>
          <w:tcPr>
            <w:tcW w:w="1481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主办部门</w:t>
            </w:r>
          </w:p>
        </w:tc>
        <w:tc>
          <w:tcPr>
            <w:tcW w:w="2196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业务部门</w:t>
            </w:r>
          </w:p>
        </w:tc>
        <w:tc>
          <w:tcPr>
            <w:tcW w:w="1308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剩余</w:t>
            </w:r>
          </w:p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工作量</w:t>
            </w:r>
          </w:p>
        </w:tc>
        <w:tc>
          <w:tcPr>
            <w:tcW w:w="1891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预计完成时间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1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银警通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开发二部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公司业务部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0.5人月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5月6日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（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分行web端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t>）,5月15日（移动营销宝端）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2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对公客户营销支持系统项目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开发二部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公司业务部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0.5人月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5月6日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（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分行web端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t>）,5月15日（移动营销宝端）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3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购车融e贷平台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开发二部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个人信贷部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4人月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5月29日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4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法院财产保全保函信息查询系统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开发二部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机构业务部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2人月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6月10日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5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“</w:t>
            </w:r>
            <w:r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  <w:t>御风</w:t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”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跨境金融风险监测项目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开发二部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国际金融部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待定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待定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6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上海市社保金融IC卡2.0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开发三部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个人金融部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0.5人月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5月20日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7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信用卡分期营销系统4.0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开发三部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信用卡中心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6人月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。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6月24日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8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超柜政务服务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开发三部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机构业务部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5人月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。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6月17日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；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9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政务e贷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开发三部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个人信贷部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7人月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。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5月20日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10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上海市退役军人事务局全资金监管平台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开发三部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机构业务部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2.5人月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10月28日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11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个贷电子对账单优化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开发三部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个人信贷部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2人月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5月20日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12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单一窗口线上购付汇2.0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国际金融部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13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国库集中支付电子化2.0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公司业务部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14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银警通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机构业务部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</w:tr>
      <w:tr w:rsidTr="002A248D">
        <w:tblPrEx>
          <w:tblW w:w="11232" w:type="dxa"/>
          <w:tblLayout w:type="fixed"/>
          <w:tblLook w:val="0000"/>
        </w:tblPrEx>
        <w:trPr>
          <w:trHeight w:val="364"/>
        </w:trPr>
        <w:tc>
          <w:tcPr>
            <w:tcW w:w="11232" w:type="dxa"/>
            <w:gridSpan w:val="6"/>
            <w:shd w:val="clear" w:color="auto" w:fill="D7D7D7"/>
            <w:vAlign w:val="center"/>
          </w:tcPr>
          <w:p w:rsidR="00F43E96">
            <w:pPr>
              <w:shd w:val="clear" w:color="auto" w:fill="D7D7D7"/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数据挖掘及建模项目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rPr>
          <w:trHeight w:val="90"/>
        </w:trPr>
        <w:tc>
          <w:tcPr>
            <w:tcW w:w="708" w:type="dxa"/>
            <w:vAlign w:val="center"/>
          </w:tcPr>
          <w:p w:rsidR="00346FAF" w:rsidP="00346FAF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1</w:t>
            </w:r>
          </w:p>
        </w:tc>
        <w:tc>
          <w:tcPr>
            <w:tcW w:w="3648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政务e贷</w:t>
            </w:r>
            <w:r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  <w:t>（</w:t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经济信息中心联合建模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）</w:t>
            </w:r>
          </w:p>
        </w:tc>
        <w:tc>
          <w:tcPr>
            <w:tcW w:w="1481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数据分析部</w:t>
            </w:r>
          </w:p>
        </w:tc>
        <w:tc>
          <w:tcPr>
            <w:tcW w:w="2196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个人信贷部</w:t>
            </w:r>
          </w:p>
        </w:tc>
        <w:tc>
          <w:tcPr>
            <w:tcW w:w="1308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1.5人月</w:t>
            </w:r>
          </w:p>
        </w:tc>
        <w:tc>
          <w:tcPr>
            <w:tcW w:w="1891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5月31日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。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rPr>
          <w:trHeight w:val="90"/>
        </w:trPr>
        <w:tc>
          <w:tcPr>
            <w:tcW w:w="708" w:type="dxa"/>
            <w:vAlign w:val="center"/>
          </w:tcPr>
          <w:p w:rsidR="00346FAF" w:rsidP="00346FAF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2</w:t>
            </w:r>
          </w:p>
        </w:tc>
        <w:tc>
          <w:tcPr>
            <w:tcW w:w="3648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不同存款期限偏好个人客户特质研究</w:t>
            </w:r>
            <w:r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  <w:t>（</w:t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二期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）</w:t>
            </w:r>
          </w:p>
        </w:tc>
        <w:tc>
          <w:tcPr>
            <w:tcW w:w="1481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数据分析部</w:t>
            </w:r>
          </w:p>
        </w:tc>
        <w:tc>
          <w:tcPr>
            <w:tcW w:w="2196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资产负债部</w:t>
            </w:r>
          </w:p>
        </w:tc>
        <w:tc>
          <w:tcPr>
            <w:tcW w:w="1308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3人月</w:t>
            </w:r>
          </w:p>
        </w:tc>
        <w:tc>
          <w:tcPr>
            <w:tcW w:w="1891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6月30日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（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第一轮迭代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t>）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rPr>
          <w:trHeight w:val="90"/>
        </w:trPr>
        <w:tc>
          <w:tcPr>
            <w:tcW w:w="708" w:type="dxa"/>
            <w:vAlign w:val="center"/>
          </w:tcPr>
          <w:p w:rsidR="00346FAF" w:rsidP="00346FAF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3</w:t>
            </w:r>
          </w:p>
        </w:tc>
        <w:tc>
          <w:tcPr>
            <w:tcW w:w="3648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信用卡分期精准营销</w:t>
            </w:r>
            <w:r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  <w:t>（</w:t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二期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）</w:t>
            </w:r>
          </w:p>
        </w:tc>
        <w:tc>
          <w:tcPr>
            <w:tcW w:w="1481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数据分析部</w:t>
            </w:r>
          </w:p>
        </w:tc>
        <w:tc>
          <w:tcPr>
            <w:tcW w:w="2196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信用卡中心</w:t>
            </w:r>
          </w:p>
        </w:tc>
        <w:tc>
          <w:tcPr>
            <w:tcW w:w="1308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3人月</w:t>
            </w:r>
          </w:p>
        </w:tc>
        <w:tc>
          <w:tcPr>
            <w:tcW w:w="1891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9月30日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rPr>
          <w:trHeight w:val="90"/>
        </w:trPr>
        <w:tc>
          <w:tcPr>
            <w:tcW w:w="708" w:type="dxa"/>
            <w:vAlign w:val="center"/>
          </w:tcPr>
          <w:p w:rsidR="00346FAF" w:rsidP="00346FAF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4</w:t>
            </w:r>
          </w:p>
        </w:tc>
        <w:tc>
          <w:tcPr>
            <w:tcW w:w="3648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小微贷款精准营销</w:t>
            </w:r>
            <w:r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  <w:t>（</w:t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大数据中心联合建模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）</w:t>
            </w:r>
          </w:p>
        </w:tc>
        <w:tc>
          <w:tcPr>
            <w:tcW w:w="1481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数据分析部</w:t>
            </w:r>
          </w:p>
        </w:tc>
        <w:tc>
          <w:tcPr>
            <w:tcW w:w="2196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普惠金融部</w:t>
            </w:r>
          </w:p>
        </w:tc>
        <w:tc>
          <w:tcPr>
            <w:tcW w:w="1308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2人月</w:t>
            </w:r>
          </w:p>
        </w:tc>
        <w:tc>
          <w:tcPr>
            <w:tcW w:w="1891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待定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rPr>
          <w:trHeight w:val="90"/>
        </w:trPr>
        <w:tc>
          <w:tcPr>
            <w:tcW w:w="708" w:type="dxa"/>
            <w:vAlign w:val="center"/>
          </w:tcPr>
          <w:p w:rsidR="00346FAF" w:rsidP="00346FAF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5</w:t>
            </w:r>
          </w:p>
        </w:tc>
        <w:tc>
          <w:tcPr>
            <w:tcW w:w="3648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国库现金流预测</w:t>
            </w:r>
          </w:p>
        </w:tc>
        <w:tc>
          <w:tcPr>
            <w:tcW w:w="1481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数据分析部</w:t>
            </w:r>
          </w:p>
        </w:tc>
        <w:tc>
          <w:tcPr>
            <w:tcW w:w="2196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普惠金融部</w:t>
            </w:r>
          </w:p>
        </w:tc>
        <w:tc>
          <w:tcPr>
            <w:tcW w:w="1308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1.5人月</w:t>
            </w:r>
          </w:p>
        </w:tc>
        <w:tc>
          <w:tcPr>
            <w:tcW w:w="1891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5月31日</w:t>
            </w:r>
          </w:p>
        </w:tc>
      </w:tr>
    </w:tbl>
    <w:p w:rsidR="00F43E96">
      <w:pPr>
        <w:ind w:firstLine="480" w:firstLineChars="200"/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（二）正在实施中项目（中后台支持保障部门项目）。</w:t>
      </w:r>
    </w:p>
    <w:tbl>
      <w:tblPr>
        <w:tblW w:w="11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16"/>
        <w:gridCol w:w="3648"/>
        <w:gridCol w:w="1464"/>
        <w:gridCol w:w="2208"/>
        <w:gridCol w:w="1296"/>
        <w:gridCol w:w="1903"/>
      </w:tblGrid>
      <w:tr w:rsidTr="002A248D">
        <w:tblPrEx>
          <w:tblW w:w="11235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364"/>
          <w:jc w:val="center"/>
        </w:trPr>
        <w:tc>
          <w:tcPr>
            <w:tcW w:w="11235" w:type="dxa"/>
            <w:gridSpan w:val="6"/>
            <w:shd w:val="clear" w:color="auto" w:fill="D7D7D7"/>
            <w:vAlign w:val="center"/>
          </w:tcPr>
          <w:p w:rsidR="00F43E96">
            <w:pPr>
              <w:shd w:val="clear" w:color="auto" w:fill="D7D7D7"/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开发类项目</w:t>
            </w:r>
          </w:p>
        </w:tc>
      </w:tr>
      <w:tr w:rsidTr="002A248D">
        <w:tblPrEx>
          <w:tblW w:w="11235" w:type="dxa"/>
          <w:jc w:val="center"/>
          <w:tblLayout w:type="fixed"/>
          <w:tblLook w:val="0000"/>
        </w:tblPrEx>
        <w:trPr>
          <w:trHeight w:val="446"/>
          <w:jc w:val="center"/>
        </w:trPr>
        <w:tc>
          <w:tcPr>
            <w:tcW w:w="716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序号</w:t>
            </w:r>
          </w:p>
        </w:tc>
        <w:tc>
          <w:tcPr>
            <w:tcW w:w="3648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项目名称</w:t>
            </w:r>
          </w:p>
        </w:tc>
        <w:tc>
          <w:tcPr>
            <w:tcW w:w="1464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主办部门</w:t>
            </w:r>
          </w:p>
        </w:tc>
        <w:tc>
          <w:tcPr>
            <w:tcW w:w="2208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业务部门</w:t>
            </w:r>
          </w:p>
        </w:tc>
        <w:tc>
          <w:tcPr>
            <w:tcW w:w="1296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剩余</w:t>
            </w:r>
          </w:p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工作量</w:t>
            </w:r>
          </w:p>
        </w:tc>
        <w:tc>
          <w:tcPr>
            <w:tcW w:w="1903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预计完成时间</w:t>
            </w:r>
          </w:p>
        </w:tc>
      </w:tr>
      <w:tr w:rsidTr="002A248D">
        <w:tblPrEx>
          <w:tblW w:w="11235" w:type="dxa"/>
          <w:jc w:val="center"/>
          <w:tblLayout w:type="fixed"/>
          <w:tblLook w:val="0000"/>
        </w:tblPrEx>
        <w:trPr>
          <w:jc w:val="center"/>
        </w:trPr>
        <w:tc>
          <w:tcPr>
            <w:tcW w:w="716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1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分行银信快车改版</w:t>
            </w:r>
          </w:p>
        </w:tc>
        <w:tc>
          <w:tcPr>
            <w:tcW w:w="146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开发二部</w:t>
            </w:r>
          </w:p>
        </w:tc>
        <w:tc>
          <w:tcPr>
            <w:tcW w:w="22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办公室</w:t>
            </w:r>
          </w:p>
        </w:tc>
        <w:tc>
          <w:tcPr>
            <w:tcW w:w="12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5人月</w:t>
            </w:r>
          </w:p>
        </w:tc>
        <w:tc>
          <w:tcPr>
            <w:tcW w:w="190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6月15日</w:t>
            </w:r>
          </w:p>
        </w:tc>
      </w:tr>
      <w:tr w:rsidTr="002A248D">
        <w:tblPrEx>
          <w:tblW w:w="11235" w:type="dxa"/>
          <w:jc w:val="center"/>
          <w:tblLayout w:type="fixed"/>
          <w:tblLook w:val="0000"/>
        </w:tblPrEx>
        <w:trPr>
          <w:jc w:val="center"/>
        </w:trPr>
        <w:tc>
          <w:tcPr>
            <w:tcW w:w="716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2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分行信息科技综合管理系统2019年优化</w:t>
            </w:r>
          </w:p>
        </w:tc>
        <w:tc>
          <w:tcPr>
            <w:tcW w:w="146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开发二部</w:t>
            </w:r>
          </w:p>
        </w:tc>
        <w:tc>
          <w:tcPr>
            <w:tcW w:w="22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科技与产品管理部</w:t>
            </w:r>
          </w:p>
        </w:tc>
        <w:tc>
          <w:tcPr>
            <w:tcW w:w="12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1人月</w:t>
            </w:r>
          </w:p>
        </w:tc>
        <w:tc>
          <w:tcPr>
            <w:tcW w:w="190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5月</w:t>
            </w:r>
          </w:p>
        </w:tc>
      </w:tr>
      <w:tr w:rsidTr="002A248D">
        <w:tblPrEx>
          <w:tblW w:w="11235" w:type="dxa"/>
          <w:jc w:val="center"/>
          <w:tblLayout w:type="fixed"/>
          <w:tblLook w:val="0000"/>
        </w:tblPrEx>
        <w:trPr>
          <w:jc w:val="center"/>
        </w:trPr>
        <w:tc>
          <w:tcPr>
            <w:tcW w:w="716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3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上海分行特色经营数据e平台</w:t>
            </w:r>
          </w:p>
        </w:tc>
        <w:tc>
          <w:tcPr>
            <w:tcW w:w="146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开发二部</w:t>
            </w:r>
          </w:p>
        </w:tc>
        <w:tc>
          <w:tcPr>
            <w:tcW w:w="22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科技与产品管理部</w:t>
            </w:r>
          </w:p>
        </w:tc>
        <w:tc>
          <w:tcPr>
            <w:tcW w:w="12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3人月</w:t>
            </w:r>
          </w:p>
        </w:tc>
        <w:tc>
          <w:tcPr>
            <w:tcW w:w="190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5月</w:t>
            </w:r>
          </w:p>
        </w:tc>
      </w:tr>
      <w:tr w:rsidTr="002A248D">
        <w:tblPrEx>
          <w:tblW w:w="11235" w:type="dxa"/>
          <w:jc w:val="center"/>
          <w:tblLayout w:type="fixed"/>
          <w:tblLook w:val="0000"/>
        </w:tblPrEx>
        <w:trPr>
          <w:jc w:val="center"/>
        </w:trPr>
        <w:tc>
          <w:tcPr>
            <w:tcW w:w="716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4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分行特色柜面业务太白平台迁移改造</w:t>
            </w:r>
          </w:p>
        </w:tc>
        <w:tc>
          <w:tcPr>
            <w:tcW w:w="146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开发三部</w:t>
            </w:r>
          </w:p>
        </w:tc>
        <w:tc>
          <w:tcPr>
            <w:tcW w:w="22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科技与产品管理部</w:t>
            </w:r>
          </w:p>
        </w:tc>
        <w:tc>
          <w:tcPr>
            <w:tcW w:w="12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5人月</w:t>
            </w:r>
          </w:p>
        </w:tc>
        <w:tc>
          <w:tcPr>
            <w:tcW w:w="190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7月29日</w:t>
            </w:r>
          </w:p>
        </w:tc>
      </w:tr>
      <w:tr w:rsidTr="002A248D">
        <w:tblPrEx>
          <w:tblW w:w="11235" w:type="dxa"/>
          <w:jc w:val="center"/>
          <w:tblLayout w:type="fixed"/>
          <w:tblLook w:val="0000"/>
        </w:tblPrEx>
        <w:trPr>
          <w:jc w:val="center"/>
        </w:trPr>
        <w:tc>
          <w:tcPr>
            <w:tcW w:w="716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5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自助回单系统建设</w:t>
            </w:r>
          </w:p>
        </w:tc>
        <w:tc>
          <w:tcPr>
            <w:tcW w:w="146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开发三部</w:t>
            </w:r>
          </w:p>
        </w:tc>
        <w:tc>
          <w:tcPr>
            <w:tcW w:w="22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运营管理部</w:t>
            </w:r>
          </w:p>
        </w:tc>
        <w:tc>
          <w:tcPr>
            <w:tcW w:w="12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8人月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。</w:t>
            </w:r>
          </w:p>
        </w:tc>
        <w:tc>
          <w:tcPr>
            <w:tcW w:w="190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8月26日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；</w:t>
            </w:r>
          </w:p>
        </w:tc>
      </w:tr>
      <w:tr w:rsidTr="002A248D">
        <w:tblPrEx>
          <w:tblW w:w="11235" w:type="dxa"/>
          <w:jc w:val="center"/>
          <w:tblLayout w:type="fixed"/>
          <w:tblLook w:val="0000"/>
        </w:tblPrEx>
        <w:trPr>
          <w:jc w:val="center"/>
        </w:trPr>
        <w:tc>
          <w:tcPr>
            <w:tcW w:w="716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6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结算账户管理系统对接智速账户平台一键变更</w:t>
            </w:r>
          </w:p>
        </w:tc>
        <w:tc>
          <w:tcPr>
            <w:tcW w:w="146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开发三部</w:t>
            </w:r>
          </w:p>
        </w:tc>
        <w:tc>
          <w:tcPr>
            <w:tcW w:w="22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运营管理部</w:t>
            </w:r>
          </w:p>
        </w:tc>
        <w:tc>
          <w:tcPr>
            <w:tcW w:w="12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6人月</w:t>
            </w:r>
          </w:p>
        </w:tc>
        <w:tc>
          <w:tcPr>
            <w:tcW w:w="190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5月27日</w:t>
            </w:r>
          </w:p>
        </w:tc>
      </w:tr>
      <w:tr w:rsidTr="002A248D">
        <w:tblPrEx>
          <w:tblW w:w="11235" w:type="dxa"/>
          <w:jc w:val="center"/>
          <w:tblLayout w:type="fixed"/>
          <w:tblLook w:val="0000"/>
        </w:tblPrEx>
        <w:trPr>
          <w:jc w:val="center"/>
        </w:trPr>
        <w:tc>
          <w:tcPr>
            <w:tcW w:w="716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7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结算账户管理系统本外币一体化改造</w:t>
            </w:r>
          </w:p>
        </w:tc>
        <w:tc>
          <w:tcPr>
            <w:tcW w:w="146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开发三部</w:t>
            </w:r>
          </w:p>
        </w:tc>
        <w:tc>
          <w:tcPr>
            <w:tcW w:w="22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运营管理部</w:t>
            </w:r>
          </w:p>
        </w:tc>
        <w:tc>
          <w:tcPr>
            <w:tcW w:w="12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0.5人月</w:t>
            </w:r>
          </w:p>
        </w:tc>
        <w:tc>
          <w:tcPr>
            <w:tcW w:w="190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待人行通知</w:t>
            </w:r>
          </w:p>
        </w:tc>
      </w:tr>
      <w:tr w:rsidTr="002A248D">
        <w:tblPrEx>
          <w:tblW w:w="11235" w:type="dxa"/>
          <w:jc w:val="center"/>
          <w:tblLayout w:type="fixed"/>
          <w:tblLook w:val="0000"/>
        </w:tblPrEx>
        <w:trPr>
          <w:trHeight w:val="364"/>
          <w:jc w:val="center"/>
        </w:trPr>
        <w:tc>
          <w:tcPr>
            <w:tcW w:w="11235" w:type="dxa"/>
            <w:gridSpan w:val="6"/>
            <w:shd w:val="clear" w:color="auto" w:fill="D7D7D7"/>
            <w:vAlign w:val="center"/>
          </w:tcPr>
          <w:p w:rsidR="00F43E96">
            <w:pPr>
              <w:shd w:val="clear" w:color="auto" w:fill="D7D7D7"/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数据挖掘及建模项目</w:t>
            </w:r>
          </w:p>
        </w:tc>
      </w:tr>
      <w:tr w:rsidTr="002A248D">
        <w:tblPrEx>
          <w:tblW w:w="11235" w:type="dxa"/>
          <w:jc w:val="center"/>
          <w:tblLayout w:type="fixed"/>
          <w:tblLook w:val="0000"/>
        </w:tblPrEx>
        <w:trPr>
          <w:trHeight w:val="90"/>
          <w:jc w:val="center"/>
        </w:trPr>
        <w:tc>
          <w:tcPr>
            <w:tcW w:w="716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1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外部数据实时采集平台</w:t>
            </w:r>
          </w:p>
        </w:tc>
        <w:tc>
          <w:tcPr>
            <w:tcW w:w="146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数据分析部</w:t>
            </w:r>
          </w:p>
        </w:tc>
        <w:tc>
          <w:tcPr>
            <w:tcW w:w="22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科技与产品管理部</w:t>
            </w:r>
          </w:p>
        </w:tc>
        <w:tc>
          <w:tcPr>
            <w:tcW w:w="12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3人月</w:t>
            </w:r>
          </w:p>
        </w:tc>
        <w:tc>
          <w:tcPr>
            <w:tcW w:w="190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9月30日</w:t>
            </w:r>
          </w:p>
        </w:tc>
      </w:tr>
      <w:tr w:rsidTr="002A248D">
        <w:tblPrEx>
          <w:tblW w:w="11235" w:type="dxa"/>
          <w:jc w:val="center"/>
          <w:tblLayout w:type="fixed"/>
          <w:tblLook w:val="0000"/>
        </w:tblPrEx>
        <w:trPr>
          <w:trHeight w:val="90"/>
          <w:jc w:val="center"/>
        </w:trPr>
        <w:tc>
          <w:tcPr>
            <w:tcW w:w="716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2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分行数据服务云平台提数管理系统</w:t>
            </w:r>
            <w:r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  <w:t>（</w:t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拟立项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）</w:t>
            </w:r>
          </w:p>
        </w:tc>
        <w:tc>
          <w:tcPr>
            <w:tcW w:w="146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数据分析部</w:t>
            </w:r>
          </w:p>
        </w:tc>
        <w:tc>
          <w:tcPr>
            <w:tcW w:w="22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科技与产品管理部</w:t>
            </w:r>
          </w:p>
        </w:tc>
        <w:tc>
          <w:tcPr>
            <w:tcW w:w="12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3人月</w:t>
            </w:r>
          </w:p>
        </w:tc>
        <w:tc>
          <w:tcPr>
            <w:tcW w:w="190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6月30日</w:t>
            </w:r>
          </w:p>
        </w:tc>
      </w:tr>
    </w:tbl>
    <w:p w:rsidR="00F43E96">
      <w:pPr>
        <w:ind w:firstLine="480" w:firstLineChars="200"/>
        <w:rPr>
          <w:rFonts w:ascii="楷体" w:eastAsia="楷体" w:hAnsi="楷体" w:cs="楷体"/>
          <w:b/>
          <w:bCs/>
          <w:sz w:val="24"/>
        </w:rPr>
      </w:pPr>
    </w:p>
    <w:p w:rsidR="00F43E96">
      <w:pPr>
        <w:ind w:firstLine="480" w:firstLineChars="200"/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（三）正在实施中项目（进展缓慢项目）。</w:t>
      </w:r>
    </w:p>
    <w:tbl>
      <w:tblPr>
        <w:tblW w:w="112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11"/>
        <w:gridCol w:w="3648"/>
        <w:gridCol w:w="1464"/>
        <w:gridCol w:w="2208"/>
        <w:gridCol w:w="1296"/>
        <w:gridCol w:w="1899"/>
      </w:tblGrid>
      <w:tr w:rsidTr="00862729">
        <w:tblPrEx>
          <w:tblW w:w="11226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364"/>
          <w:jc w:val="center"/>
        </w:trPr>
        <w:tc>
          <w:tcPr>
            <w:tcW w:w="11226" w:type="dxa"/>
            <w:gridSpan w:val="6"/>
            <w:shd w:val="clear" w:color="auto" w:fill="D7D7D7"/>
            <w:vAlign w:val="center"/>
          </w:tcPr>
          <w:p w:rsidR="00F43E96">
            <w:pPr>
              <w:shd w:val="clear" w:color="auto" w:fill="D7D7D7"/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开发类项目</w:t>
            </w:r>
          </w:p>
        </w:tc>
      </w:tr>
      <w:tr w:rsidTr="00862729">
        <w:tblPrEx>
          <w:tblW w:w="11226" w:type="dxa"/>
          <w:jc w:val="center"/>
          <w:tblLayout w:type="fixed"/>
          <w:tblLook w:val="0000"/>
        </w:tblPrEx>
        <w:trPr>
          <w:trHeight w:val="446"/>
          <w:jc w:val="center"/>
        </w:trPr>
        <w:tc>
          <w:tcPr>
            <w:tcW w:w="711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序号</w:t>
            </w:r>
          </w:p>
        </w:tc>
        <w:tc>
          <w:tcPr>
            <w:tcW w:w="3648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项目名称</w:t>
            </w:r>
          </w:p>
        </w:tc>
        <w:tc>
          <w:tcPr>
            <w:tcW w:w="1464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主办部门</w:t>
            </w:r>
          </w:p>
        </w:tc>
        <w:tc>
          <w:tcPr>
            <w:tcW w:w="2208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业务部门</w:t>
            </w:r>
          </w:p>
        </w:tc>
        <w:tc>
          <w:tcPr>
            <w:tcW w:w="1296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剩余</w:t>
            </w:r>
          </w:p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工作量</w:t>
            </w:r>
          </w:p>
        </w:tc>
        <w:tc>
          <w:tcPr>
            <w:tcW w:w="1899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预计完成时间</w:t>
            </w:r>
          </w:p>
        </w:tc>
      </w:tr>
      <w:tr w:rsidTr="00862729">
        <w:tblPrEx>
          <w:tblW w:w="11226" w:type="dxa"/>
          <w:jc w:val="center"/>
          <w:tblLayout w:type="fixed"/>
          <w:tblLook w:val="0000"/>
        </w:tblPrEx>
        <w:trPr>
          <w:jc w:val="center"/>
        </w:trPr>
        <w:tc>
          <w:tcPr>
            <w:tcW w:w="711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146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22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12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1899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</w:tr>
      <w:tr w:rsidTr="00862729">
        <w:tblPrEx>
          <w:tblW w:w="11226" w:type="dxa"/>
          <w:jc w:val="center"/>
          <w:tblLayout w:type="fixed"/>
          <w:tblLook w:val="0000"/>
        </w:tblPrEx>
        <w:trPr>
          <w:trHeight w:val="364"/>
          <w:jc w:val="center"/>
        </w:trPr>
        <w:tc>
          <w:tcPr>
            <w:tcW w:w="11226" w:type="dxa"/>
            <w:gridSpan w:val="6"/>
            <w:shd w:val="clear" w:color="auto" w:fill="D7D7D7"/>
            <w:vAlign w:val="center"/>
          </w:tcPr>
          <w:p w:rsidR="00F43E96">
            <w:pPr>
              <w:shd w:val="clear" w:color="auto" w:fill="D7D7D7"/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数据挖掘及建模项目</w:t>
            </w:r>
          </w:p>
        </w:tc>
      </w:tr>
      <w:tr w:rsidTr="00862729">
        <w:tblPrEx>
          <w:tblW w:w="11226" w:type="dxa"/>
          <w:jc w:val="center"/>
          <w:tblLayout w:type="fixed"/>
          <w:tblLook w:val="0000"/>
        </w:tblPrEx>
        <w:trPr>
          <w:trHeight w:val="90"/>
          <w:jc w:val="center"/>
        </w:trPr>
        <w:tc>
          <w:tcPr>
            <w:tcW w:w="711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46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22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2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899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</w:tr>
    </w:tbl>
    <w:p w:rsidR="00F43E96">
      <w:pPr>
        <w:ind w:firstLine="480" w:firstLineChars="200"/>
        <w:rPr>
          <w:rFonts w:ascii="楷体" w:eastAsia="楷体" w:hAnsi="楷体" w:cs="楷体"/>
          <w:b/>
          <w:bCs/>
          <w:sz w:val="24"/>
        </w:rPr>
      </w:pPr>
    </w:p>
    <w:p w:rsidR="00F43E96">
      <w:pPr>
        <w:ind w:firstLine="480" w:firstLineChars="200"/>
        <w:rPr>
          <w:rFonts w:ascii="楷体" w:eastAsia="楷体" w:hAnsi="楷体" w:cs="楷体"/>
          <w:b/>
          <w:bCs/>
          <w:sz w:val="24"/>
        </w:rPr>
      </w:pPr>
    </w:p>
    <w:p w:rsidR="00F43E96">
      <w:pPr>
        <w:ind w:firstLine="480" w:firstLineChars="20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（二）重要需求。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45"/>
        <w:gridCol w:w="6023"/>
        <w:gridCol w:w="1536"/>
        <w:gridCol w:w="2569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jc w:val="center"/>
        </w:trPr>
        <w:tc>
          <w:tcPr>
            <w:tcW w:w="11173" w:type="dxa"/>
            <w:gridSpan w:val="4"/>
            <w:shd w:val="clear" w:color="auto" w:fill="D7D7D7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重要需求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jc w:val="center"/>
        </w:trPr>
        <w:tc>
          <w:tcPr>
            <w:tcW w:w="1045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序号</w:t>
            </w:r>
          </w:p>
        </w:tc>
        <w:tc>
          <w:tcPr>
            <w:tcW w:w="6023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需求</w:t>
            </w:r>
          </w:p>
        </w:tc>
        <w:tc>
          <w:tcPr>
            <w:tcW w:w="1536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主办部门</w:t>
            </w:r>
          </w:p>
        </w:tc>
        <w:tc>
          <w:tcPr>
            <w:tcW w:w="2569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业务部门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jc w:val="center"/>
        </w:trPr>
        <w:tc>
          <w:tcPr>
            <w:tcW w:w="1045" w:type="dxa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</w:t>
            </w:r>
          </w:p>
        </w:tc>
        <w:tc>
          <w:tcPr>
            <w:tcW w:w="602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云国库功能优化</w:t>
            </w:r>
          </w:p>
        </w:tc>
        <w:tc>
          <w:tcPr>
            <w:tcW w:w="153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569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运营管理部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trHeight w:val="90"/>
          <w:jc w:val="center"/>
        </w:trPr>
        <w:tc>
          <w:tcPr>
            <w:tcW w:w="1045" w:type="dxa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2</w:t>
            </w:r>
          </w:p>
        </w:tc>
        <w:tc>
          <w:tcPr>
            <w:tcW w:w="602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关于社保税银系统增加个人委托扣款协议需求</w:t>
            </w:r>
          </w:p>
        </w:tc>
        <w:tc>
          <w:tcPr>
            <w:tcW w:w="153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569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机构业务部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jc w:val="center"/>
        </w:trPr>
        <w:tc>
          <w:tcPr>
            <w:tcW w:w="1045" w:type="dxa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3</w:t>
            </w:r>
          </w:p>
        </w:tc>
        <w:tc>
          <w:tcPr>
            <w:tcW w:w="602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TCS系统运维</w:t>
            </w:r>
          </w:p>
        </w:tc>
        <w:tc>
          <w:tcPr>
            <w:tcW w:w="153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569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运营管理部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jc w:val="center"/>
        </w:trPr>
        <w:tc>
          <w:tcPr>
            <w:tcW w:w="1045" w:type="dxa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4</w:t>
            </w:r>
          </w:p>
        </w:tc>
        <w:tc>
          <w:tcPr>
            <w:tcW w:w="602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南汇溢流</w:t>
            </w:r>
          </w:p>
        </w:tc>
        <w:tc>
          <w:tcPr>
            <w:tcW w:w="153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569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南汇支行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jc w:val="center"/>
        </w:trPr>
        <w:tc>
          <w:tcPr>
            <w:tcW w:w="1045" w:type="dxa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5</w:t>
            </w:r>
          </w:p>
        </w:tc>
        <w:tc>
          <w:tcPr>
            <w:tcW w:w="602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非税电子化</w:t>
            </w:r>
          </w:p>
        </w:tc>
        <w:tc>
          <w:tcPr>
            <w:tcW w:w="153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569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运营管理部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jc w:val="center"/>
        </w:trPr>
        <w:tc>
          <w:tcPr>
            <w:tcW w:w="1045" w:type="dxa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6</w:t>
            </w:r>
          </w:p>
        </w:tc>
        <w:tc>
          <w:tcPr>
            <w:tcW w:w="602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直联对接“一网通办”生成并反馈新设企业预占账号需求</w:t>
            </w:r>
          </w:p>
        </w:tc>
        <w:tc>
          <w:tcPr>
            <w:tcW w:w="153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开发三部</w:t>
            </w:r>
          </w:p>
        </w:tc>
        <w:tc>
          <w:tcPr>
            <w:tcW w:w="2569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运管管理部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jc w:val="center"/>
        </w:trPr>
        <w:tc>
          <w:tcPr>
            <w:tcW w:w="1045" w:type="dxa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7</w:t>
            </w:r>
          </w:p>
        </w:tc>
        <w:tc>
          <w:tcPr>
            <w:tcW w:w="602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数字人民币钱包统计报表（个人/对公）</w:t>
            </w:r>
          </w:p>
        </w:tc>
        <w:tc>
          <w:tcPr>
            <w:tcW w:w="153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数据分析部</w:t>
            </w:r>
          </w:p>
        </w:tc>
        <w:tc>
          <w:tcPr>
            <w:tcW w:w="2569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网络金融部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br/>
              <w:t>公司业务部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jc w:val="center"/>
        </w:trPr>
        <w:tc>
          <w:tcPr>
            <w:tcW w:w="1045" w:type="dxa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8</w:t>
            </w:r>
          </w:p>
        </w:tc>
        <w:tc>
          <w:tcPr>
            <w:tcW w:w="602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本外币战略新兴贷款余额统计表</w:t>
            </w:r>
          </w:p>
        </w:tc>
        <w:tc>
          <w:tcPr>
            <w:tcW w:w="153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数据分析部</w:t>
            </w:r>
          </w:p>
        </w:tc>
        <w:tc>
          <w:tcPr>
            <w:tcW w:w="2569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公司业务部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jc w:val="center"/>
        </w:trPr>
        <w:tc>
          <w:tcPr>
            <w:tcW w:w="1045" w:type="dxa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9</w:t>
            </w:r>
          </w:p>
        </w:tc>
        <w:tc>
          <w:tcPr>
            <w:tcW w:w="602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客户画像2.0</w:t>
            </w:r>
          </w:p>
        </w:tc>
        <w:tc>
          <w:tcPr>
            <w:tcW w:w="153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数据分析部</w:t>
            </w:r>
          </w:p>
        </w:tc>
        <w:tc>
          <w:tcPr>
            <w:tcW w:w="2569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大客户部</w:t>
            </w:r>
          </w:p>
        </w:tc>
      </w:tr>
    </w:tbl>
    <w:p w:rsidR="00F43E96">
      <w:pPr>
        <w:rPr>
          <w:rFonts w:ascii="黑体" w:eastAsia="黑体" w:hAnsi="黑体" w:cs="黑体"/>
          <w:b/>
          <w:bCs/>
          <w:sz w:val="24"/>
        </w:rPr>
      </w:pPr>
    </w:p>
    <w:p w:rsidR="00F43E96">
      <w:pPr>
        <w:rPr>
          <w:rFonts w:ascii="仿宋" w:eastAsia="仿宋" w:hAnsi="仿宋" w:cs="仿宋"/>
          <w:sz w:val="24"/>
        </w:rPr>
      </w:pPr>
      <w:r>
        <w:rPr>
          <w:rFonts w:ascii="黑体" w:eastAsia="黑体" w:hAnsi="黑体" w:cs="黑体" w:hint="eastAsia"/>
          <w:b/>
          <w:bCs/>
          <w:sz w:val="24"/>
        </w:rPr>
        <w:t>二、投产与变更情况</w:t>
      </w:r>
    </w:p>
    <w:p w:rsidR="00F43E96">
      <w:pPr>
        <w:ind w:firstLine="480" w:firstLineChars="200"/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（一）本周投产与变更情况。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54"/>
        <w:gridCol w:w="4860"/>
        <w:gridCol w:w="2712"/>
        <w:gridCol w:w="2542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jc w:val="center"/>
        </w:trPr>
        <w:tc>
          <w:tcPr>
            <w:tcW w:w="1054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序号</w:t>
            </w:r>
          </w:p>
        </w:tc>
        <w:tc>
          <w:tcPr>
            <w:tcW w:w="4860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投产或变更内容</w:t>
            </w:r>
          </w:p>
        </w:tc>
        <w:tc>
          <w:tcPr>
            <w:tcW w:w="2712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类型</w:t>
            </w:r>
          </w:p>
        </w:tc>
        <w:tc>
          <w:tcPr>
            <w:tcW w:w="2542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申请部门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trHeight w:val="312"/>
          <w:jc w:val="center"/>
        </w:trPr>
        <w:tc>
          <w:tcPr>
            <w:tcW w:w="105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1</w:t>
            </w:r>
          </w:p>
        </w:tc>
        <w:tc>
          <w:tcPr>
            <w:tcW w:w="4860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人社部金保二期工程银行端系统</w:t>
            </w:r>
          </w:p>
        </w:tc>
        <w:tc>
          <w:tcPr>
            <w:tcW w:w="271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科技项目（一般）</w:t>
            </w:r>
          </w:p>
        </w:tc>
        <w:tc>
          <w:tcPr>
            <w:tcW w:w="254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开发一部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trHeight w:val="158"/>
          <w:jc w:val="center"/>
        </w:trPr>
        <w:tc>
          <w:tcPr>
            <w:tcW w:w="105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2</w:t>
            </w:r>
          </w:p>
        </w:tc>
        <w:tc>
          <w:tcPr>
            <w:tcW w:w="4860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TCS系统部署jdk1.7</w:t>
            </w:r>
          </w:p>
        </w:tc>
        <w:tc>
          <w:tcPr>
            <w:tcW w:w="271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其他</w:t>
            </w:r>
          </w:p>
        </w:tc>
        <w:tc>
          <w:tcPr>
            <w:tcW w:w="254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开发一部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trHeight w:val="158"/>
          <w:jc w:val="center"/>
        </w:trPr>
        <w:tc>
          <w:tcPr>
            <w:tcW w:w="105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3</w:t>
            </w:r>
          </w:p>
        </w:tc>
        <w:tc>
          <w:tcPr>
            <w:tcW w:w="4860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调整6个社保账户票号输送规则出入库申请</w:t>
            </w:r>
          </w:p>
        </w:tc>
        <w:tc>
          <w:tcPr>
            <w:tcW w:w="271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一般需求</w:t>
            </w:r>
          </w:p>
        </w:tc>
        <w:tc>
          <w:tcPr>
            <w:tcW w:w="254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开发一部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trHeight w:val="158"/>
          <w:jc w:val="center"/>
        </w:trPr>
        <w:tc>
          <w:tcPr>
            <w:tcW w:w="105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4</w:t>
            </w:r>
          </w:p>
        </w:tc>
        <w:tc>
          <w:tcPr>
            <w:tcW w:w="4860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纳税e贷二期二阶段</w:t>
            </w:r>
          </w:p>
        </w:tc>
        <w:tc>
          <w:tcPr>
            <w:tcW w:w="271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科技项目（快捷）</w:t>
            </w:r>
          </w:p>
        </w:tc>
        <w:tc>
          <w:tcPr>
            <w:tcW w:w="254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开发二部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trHeight w:val="158"/>
          <w:jc w:val="center"/>
        </w:trPr>
        <w:tc>
          <w:tcPr>
            <w:tcW w:w="105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5</w:t>
            </w:r>
          </w:p>
        </w:tc>
        <w:tc>
          <w:tcPr>
            <w:tcW w:w="4860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不动产抵押系统外联网络变更</w:t>
            </w:r>
          </w:p>
        </w:tc>
        <w:tc>
          <w:tcPr>
            <w:tcW w:w="271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科技项目（一般）</w:t>
            </w:r>
          </w:p>
        </w:tc>
        <w:tc>
          <w:tcPr>
            <w:tcW w:w="254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开发二部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trHeight w:val="158"/>
          <w:jc w:val="center"/>
        </w:trPr>
        <w:tc>
          <w:tcPr>
            <w:tcW w:w="105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6</w:t>
            </w:r>
          </w:p>
        </w:tc>
        <w:tc>
          <w:tcPr>
            <w:tcW w:w="4860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集中权限系统EHR同步改造</w:t>
            </w:r>
          </w:p>
        </w:tc>
        <w:tc>
          <w:tcPr>
            <w:tcW w:w="271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一般需求</w:t>
            </w:r>
          </w:p>
        </w:tc>
        <w:tc>
          <w:tcPr>
            <w:tcW w:w="254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开发二部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trHeight w:val="158"/>
          <w:jc w:val="center"/>
        </w:trPr>
        <w:tc>
          <w:tcPr>
            <w:tcW w:w="105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7</w:t>
            </w:r>
          </w:p>
        </w:tc>
        <w:tc>
          <w:tcPr>
            <w:tcW w:w="4860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直联对接“一网通办”生成并反馈新设企业预占账号需求</w:t>
            </w:r>
          </w:p>
        </w:tc>
        <w:tc>
          <w:tcPr>
            <w:tcW w:w="271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重要需求</w:t>
            </w:r>
          </w:p>
        </w:tc>
        <w:tc>
          <w:tcPr>
            <w:tcW w:w="254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开发三部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trHeight w:val="158"/>
          <w:jc w:val="center"/>
        </w:trPr>
        <w:tc>
          <w:tcPr>
            <w:tcW w:w="105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8</w:t>
            </w:r>
          </w:p>
        </w:tc>
        <w:tc>
          <w:tcPr>
            <w:tcW w:w="4860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掌银促活精准营销</w:t>
            </w:r>
          </w:p>
        </w:tc>
        <w:tc>
          <w:tcPr>
            <w:tcW w:w="271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数据挖掘及建模项目</w:t>
            </w:r>
          </w:p>
        </w:tc>
        <w:tc>
          <w:tcPr>
            <w:tcW w:w="254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数据分析部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trHeight w:val="158"/>
          <w:jc w:val="center"/>
        </w:trPr>
        <w:tc>
          <w:tcPr>
            <w:tcW w:w="105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9</w:t>
            </w:r>
          </w:p>
        </w:tc>
        <w:tc>
          <w:tcPr>
            <w:tcW w:w="4860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人社部金保二期工程银行端系统</w:t>
            </w:r>
          </w:p>
        </w:tc>
        <w:tc>
          <w:tcPr>
            <w:tcW w:w="271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科技项目（一般）</w:t>
            </w:r>
          </w:p>
        </w:tc>
        <w:tc>
          <w:tcPr>
            <w:tcW w:w="254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开发一部</w:t>
            </w:r>
          </w:p>
        </w:tc>
      </w:tr>
    </w:tbl>
    <w:p w:rsidR="00F43E96">
      <w:pPr>
        <w:ind w:firstLine="480" w:firstLineChars="200"/>
        <w:rPr>
          <w:rFonts w:ascii="仿宋" w:eastAsia="仿宋" w:hAnsi="仿宋" w:cs="仿宋"/>
          <w:sz w:val="24"/>
        </w:rPr>
      </w:pPr>
    </w:p>
    <w:p w:rsidR="00F43E96">
      <w:pPr>
        <w:ind w:firstLine="480" w:firstLineChars="200"/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（二）下周投产与变更计划。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2"/>
        <w:gridCol w:w="6048"/>
        <w:gridCol w:w="1560"/>
        <w:gridCol w:w="2525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jc w:val="center"/>
        </w:trPr>
        <w:tc>
          <w:tcPr>
            <w:tcW w:w="1002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序号</w:t>
            </w:r>
          </w:p>
        </w:tc>
        <w:tc>
          <w:tcPr>
            <w:tcW w:w="6048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投产或变更内容</w:t>
            </w:r>
          </w:p>
        </w:tc>
        <w:tc>
          <w:tcPr>
            <w:tcW w:w="1560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类型</w:t>
            </w:r>
          </w:p>
        </w:tc>
        <w:tc>
          <w:tcPr>
            <w:tcW w:w="2525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申请部门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jc w:val="center"/>
        </w:trPr>
        <w:tc>
          <w:tcPr>
            <w:tcW w:w="100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1</w:t>
            </w:r>
          </w:p>
        </w:tc>
        <w:tc>
          <w:tcPr>
            <w:tcW w:w="60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升级维护企业网银分行特色批量结算交易</w:t>
            </w:r>
          </w:p>
        </w:tc>
        <w:tc>
          <w:tcPr>
            <w:tcW w:w="1560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一般需求</w:t>
            </w:r>
          </w:p>
        </w:tc>
        <w:tc>
          <w:tcPr>
            <w:tcW w:w="2525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开发三部</w:t>
            </w:r>
          </w:p>
        </w:tc>
      </w:tr>
    </w:tbl>
    <w:p w:rsidR="00F43E96">
      <w:pPr>
        <w:spacing w:line="500" w:lineRule="atLeast"/>
        <w:rPr>
          <w:rFonts w:ascii="仿宋" w:eastAsia="仿宋" w:hAnsi="仿宋" w:cs="仿宋"/>
          <w:sz w:val="24"/>
          <w:lang w:bidi="ar"/>
        </w:rPr>
      </w:pPr>
      <w:r>
        <w:rPr>
          <w:rFonts w:ascii="黑体" w:eastAsia="黑体" w:hAnsi="黑体" w:cs="黑体" w:hint="eastAsia"/>
          <w:b/>
          <w:bCs/>
          <w:sz w:val="24"/>
        </w:rPr>
        <w:t>三、一周开发工作概况</w:t>
      </w:r>
    </w:p>
    <w:p w:rsidR="00F43E96">
      <w:pPr>
        <w:spacing w:line="500" w:lineRule="exact"/>
        <w:ind w:firstLine="480" w:firstLineChars="200"/>
        <w:jc w:val="left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1.高性能分行联机批量系统：编码（进度90%），完成功能数60/70，本周完成10/70。</w:t>
      </w:r>
    </w:p>
    <w:p w:rsidR="00F43E96">
      <w:pPr>
        <w:spacing w:line="500" w:lineRule="exact"/>
        <w:ind w:firstLine="480" w:firstLineChars="200"/>
        <w:jc w:val="left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2.人社部金保二期工程银行端：测试（进度100%），完成功能数54/54，本周完成0/54。</w:t>
      </w:r>
    </w:p>
    <w:p w:rsidR="00F43E96">
      <w:pPr>
        <w:adjustRightInd w:val="0"/>
        <w:snapToGrid w:val="0"/>
        <w:spacing w:line="500" w:lineRule="exac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3.上期标准仓单线上质押系统业务：系统设计（进度85%），完成功能数108/126，本周完成54/126。</w:t>
      </w:r>
    </w:p>
    <w:p w:rsidR="00F43E96">
      <w:pPr>
        <w:adjustRightInd w:val="0"/>
        <w:snapToGrid w:val="0"/>
        <w:spacing w:line="500" w:lineRule="exac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4.对公客户营销支持：三阶段编码（进度95%），完成功能编码21/22，本周完成4/22。三阶段测试，完成测试19/22（进度86%），本周完成18/22。</w:t>
      </w:r>
      <w:r>
        <w:rPr>
          <w:rFonts w:ascii="仿宋" w:eastAsia="仿宋" w:hAnsi="仿宋" w:cs="仿宋" w:hint="eastAsia"/>
          <w:sz w:val="24"/>
          <w:lang w:bidi="ar"/>
        </w:rPr>
        <w:br/>
        <w:t xml:space="preserve">    5.购车融e贷平台：设计（进度97%）。完成设计69/70，完成编码56/70（进度80%），本周完成0。</w:t>
      </w:r>
    </w:p>
    <w:p w:rsidR="00F43E96">
      <w:pPr>
        <w:adjustRightInd w:val="0"/>
        <w:snapToGrid w:val="0"/>
        <w:spacing w:line="500" w:lineRule="exac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6.分行银信快车改版：设计（进度95%），完成设计13/13，本周完成10/13。</w:t>
      </w:r>
    </w:p>
    <w:p w:rsidR="00F43E96">
      <w:pPr>
        <w:adjustRightInd w:val="0"/>
        <w:snapToGrid w:val="0"/>
        <w:spacing w:line="500" w:lineRule="exac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7.地产集团资金管理系统：测试（进度98%），完成功能数8/15，本周完成50/15。</w:t>
      </w:r>
    </w:p>
    <w:p w:rsidR="00F43E96">
      <w:pPr>
        <w:adjustRightInd w:val="0"/>
        <w:snapToGrid w:val="0"/>
        <w:spacing w:line="500" w:lineRule="exac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8.水费直联缴费系统接口申请项目：测试（进度25%），完成功能数1/4，本周完成0/4。</w:t>
      </w:r>
    </w:p>
    <w:p w:rsidR="00F43E96">
      <w:pPr>
        <w:adjustRightInd w:val="0"/>
        <w:snapToGrid w:val="0"/>
        <w:spacing w:line="500" w:lineRule="exac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9.纳税e贷二期：完成二阶段投产。</w:t>
      </w:r>
    </w:p>
    <w:p w:rsidR="00F43E96">
      <w:pPr>
        <w:adjustRightInd w:val="0"/>
        <w:snapToGrid w:val="0"/>
        <w:spacing w:line="500" w:lineRule="exac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10.分行特色经营数据e平台：设计（进度30%），提交天枢接入申请。</w:t>
      </w:r>
    </w:p>
    <w:p w:rsidR="00F43E96">
      <w:pPr>
        <w:adjustRightInd w:val="0"/>
        <w:snapToGrid w:val="0"/>
        <w:spacing w:line="500" w:lineRule="exac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11.反洗钱补正子系统：编码（进度54%），完成功能数12/22，本周完成12。测试（进度54%），完成功能数12/22，本周完成12。</w:t>
      </w:r>
    </w:p>
    <w:p w:rsidR="00F43E96">
      <w:pPr>
        <w:adjustRightInd w:val="0"/>
        <w:snapToGrid w:val="0"/>
        <w:spacing w:line="500" w:lineRule="exac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12.法院财产保全保函信息查询系统:设计（进度100%），完成设计7/7，本周完成7。</w:t>
      </w:r>
    </w:p>
    <w:p w:rsidR="00F43E96">
      <w:pPr>
        <w:adjustRightInd w:val="0"/>
        <w:snapToGrid w:val="0"/>
        <w:spacing w:line="500" w:lineRule="exac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13.政务e贷:设计（进度75%），完成功能数27/27，本周完成18/27。</w:t>
      </w:r>
    </w:p>
    <w:p w:rsidR="00F43E96">
      <w:pPr>
        <w:adjustRightInd w:val="0"/>
        <w:snapToGrid w:val="0"/>
        <w:spacing w:line="500" w:lineRule="exac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14.上海市退役军人事务局全资金监管:设计（进度100%），完成功能数27/27，本周完成18/27。编码（进度37%），完成功能数10/27，本周完成8/27。</w:t>
      </w:r>
    </w:p>
    <w:p w:rsidR="00F43E96">
      <w:pPr>
        <w:adjustRightInd w:val="0"/>
        <w:snapToGrid w:val="0"/>
        <w:spacing w:line="500" w:lineRule="exac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15.个贷电子对账单优化:编码（进度100%），完成功能数8/8，本周完成2/8。</w:t>
      </w:r>
    </w:p>
    <w:p w:rsidR="00F43E96">
      <w:pPr>
        <w:adjustRightInd w:val="0"/>
        <w:snapToGrid w:val="0"/>
        <w:spacing w:line="500" w:lineRule="exac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16.结算账户管理系统本外币一体化改造:测试（进度95%），完成功能数18/19，本周完成0/19。</w:t>
      </w:r>
    </w:p>
    <w:p w:rsidR="00F43E96">
      <w:pPr>
        <w:spacing w:line="500" w:lineRule="atLeast"/>
        <w:ind w:firstLine="480" w:firstLineChars="200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（三）业务需求。</w:t>
      </w:r>
    </w:p>
    <w:p w:rsidR="00F43E96">
      <w:pPr>
        <w:spacing w:line="500" w:lineRule="atLeas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1.云国库功能优化：编码完成80%，完成档案销毁、移交等功能。</w:t>
      </w:r>
    </w:p>
    <w:p w:rsidR="00F43E96">
      <w:pPr>
        <w:spacing w:line="500" w:lineRule="atLeas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2.关于社保税银系统增加个人委托扣款协议需求：本表结构设计；开发税务端发起协议新增/删除流程。</w:t>
      </w:r>
    </w:p>
    <w:p w:rsidR="00F43E96">
      <w:pPr>
        <w:spacing w:line="500" w:lineRule="atLeas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3.TCS系统运维：1.搭建业务验收环境；2.将业务验收测试转入到业务验收环境；3.源代码实施版本管理;4.协助业务部门进行测试；5.协调公司与业务部门的测试工作。</w:t>
      </w:r>
    </w:p>
    <w:p w:rsidR="00F43E96">
      <w:pPr>
        <w:spacing w:line="500" w:lineRule="atLeas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4.南汇溢流：申请测试环境ICC，了解项目数据库、日志、测试步骤，以前的进度。</w:t>
      </w:r>
    </w:p>
    <w:p w:rsidR="00F43E96">
      <w:pPr>
        <w:spacing w:line="500" w:lineRule="atLeas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5.非税电子化：1)去除测试环境机构用户数中登录次数不为0不能删除的机制。2)修复更改用户身份证号后会重置登录次数的bug。3)编辑/新建用户时，去除对手机号格式的校验。4)按业务要求，在调库的操作界面中，将调出、调入预算级次对照成中文。5)修改首页生命周期“入国库资金入库流程”、“入专户资金入库流程”修改成“国库资金入库流程”、“专户资金入库流程”。6)对国库、专户的调库业务添加修改审核状态（双人操作）功能。7)添加前台区划管理中可配置不同格尔章</w:t>
      </w:r>
      <w:r>
        <w:rPr>
          <w:rFonts w:ascii="仿宋" w:eastAsia="仿宋" w:hAnsi="仿宋" w:cs="仿宋" w:hint="eastAsia"/>
          <w:sz w:val="24"/>
          <w:lang w:bidi="ar"/>
        </w:rPr>
        <w:t>sn</w:t>
      </w:r>
      <w:r>
        <w:rPr>
          <w:rFonts w:ascii="仿宋" w:eastAsia="仿宋" w:hAnsi="仿宋" w:cs="仿宋" w:hint="eastAsia"/>
          <w:sz w:val="24"/>
          <w:lang w:bidi="ar"/>
        </w:rPr>
        <w:t>的功能。8)整理待开发的需求和优化内容。</w:t>
      </w:r>
    </w:p>
    <w:p w:rsidR="00F43E96">
      <w:pPr>
        <w:spacing w:line="500" w:lineRule="atLeas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6.直联对接“一网通办生成并反馈新设企业预占账号需求：1.开发；2.与人行联调测试接口，业务测试；3.投产。</w:t>
      </w:r>
    </w:p>
    <w:p w:rsidR="00F43E96">
      <w:pPr>
        <w:spacing w:line="500" w:lineRule="atLeas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7.数字人民币钱包统计报表（个人/对公）：本周联系总行解决数据拆分规则问题，车间模型、</w:t>
      </w:r>
      <w:r>
        <w:rPr>
          <w:rFonts w:ascii="仿宋" w:eastAsia="仿宋" w:hAnsi="仿宋" w:cs="仿宋" w:hint="eastAsia"/>
          <w:sz w:val="24"/>
          <w:lang w:bidi="ar"/>
        </w:rPr>
        <w:t>itps</w:t>
      </w:r>
      <w:r>
        <w:rPr>
          <w:rFonts w:ascii="仿宋" w:eastAsia="仿宋" w:hAnsi="仿宋" w:cs="仿宋" w:hint="eastAsia"/>
          <w:sz w:val="24"/>
          <w:lang w:bidi="ar"/>
        </w:rPr>
        <w:t>报表正在开发。</w:t>
      </w:r>
    </w:p>
    <w:p w:rsidR="00F43E96">
      <w:pPr>
        <w:spacing w:line="500" w:lineRule="atLeas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8.本外币战略新兴贷款余额统计表：完成两份报表清单提交业务部门。</w:t>
      </w:r>
    </w:p>
    <w:p w:rsidR="00F43E96">
      <w:pPr>
        <w:spacing w:line="500" w:lineRule="atLeas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9.客户画像2.0：车间模型、</w:t>
      </w:r>
      <w:r>
        <w:rPr>
          <w:rFonts w:ascii="仿宋" w:eastAsia="仿宋" w:hAnsi="仿宋" w:cs="仿宋" w:hint="eastAsia"/>
          <w:sz w:val="24"/>
          <w:lang w:bidi="ar"/>
        </w:rPr>
        <w:t>itps</w:t>
      </w:r>
      <w:r>
        <w:rPr>
          <w:rFonts w:ascii="仿宋" w:eastAsia="仿宋" w:hAnsi="仿宋" w:cs="仿宋" w:hint="eastAsia"/>
          <w:sz w:val="24"/>
          <w:lang w:bidi="ar"/>
        </w:rPr>
        <w:t>报表开发。</w:t>
      </w:r>
    </w:p>
    <w:p w:rsidR="00F43E96">
      <w:pPr>
        <w:spacing w:line="500" w:lineRule="atLeast"/>
        <w:rPr>
          <w:rFonts w:ascii="黑体" w:eastAsia="黑体" w:hAnsi="黑体" w:cs="黑体"/>
          <w:b/>
          <w:bCs/>
          <w:sz w:val="24"/>
        </w:rPr>
      </w:pPr>
      <w:r>
        <w:rPr>
          <w:rFonts w:ascii="黑体" w:eastAsia="黑体" w:hAnsi="黑体" w:cs="黑体" w:hint="eastAsia"/>
          <w:b/>
          <w:bCs/>
          <w:sz w:val="24"/>
        </w:rPr>
        <w:t>四、重要生产系统异常事件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12"/>
        <w:gridCol w:w="3078"/>
        <w:gridCol w:w="4092"/>
        <w:gridCol w:w="2357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jc w:val="center"/>
        </w:trPr>
        <w:tc>
          <w:tcPr>
            <w:tcW w:w="912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序号</w:t>
            </w:r>
          </w:p>
        </w:tc>
        <w:tc>
          <w:tcPr>
            <w:tcW w:w="3078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异常事件描述</w:t>
            </w:r>
          </w:p>
        </w:tc>
        <w:tc>
          <w:tcPr>
            <w:tcW w:w="4092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处理方式</w:t>
            </w:r>
          </w:p>
        </w:tc>
        <w:tc>
          <w:tcPr>
            <w:tcW w:w="2357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处理人员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trHeight w:val="242"/>
          <w:jc w:val="center"/>
        </w:trPr>
        <w:tc>
          <w:tcPr>
            <w:tcW w:w="912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</w:t>
            </w:r>
          </w:p>
        </w:tc>
        <w:tc>
          <w:tcPr>
            <w:tcW w:w="3078" w:type="dxa"/>
            <w:vAlign w:val="center"/>
          </w:tcPr>
          <w:p w:rsidR="00F43E96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16:30开始，一台KMC加密机故障，重启无效，部分携程交易异常。</w:t>
            </w:r>
          </w:p>
        </w:tc>
        <w:tc>
          <w:tcPr>
            <w:tcW w:w="4092" w:type="dxa"/>
            <w:vAlign w:val="center"/>
          </w:tcPr>
          <w:p w:rsidR="00F43E96">
            <w:pPr>
              <w:jc w:val="left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17:00完成从系统中删除该加密机，恢复服务，目前单台加密机运行。</w:t>
            </w:r>
          </w:p>
        </w:tc>
        <w:tc>
          <w:tcPr>
            <w:tcW w:w="2357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戚超杰</w:t>
            </w:r>
          </w:p>
        </w:tc>
      </w:tr>
    </w:tbl>
    <w:p w:rsidR="006569E2">
      <w:pPr>
        <w:rPr>
          <w:rFonts w:ascii="仿宋" w:eastAsia="仿宋" w:hAnsi="仿宋" w:cs="仿宋"/>
          <w:sz w:val="24"/>
        </w:rPr>
      </w:pPr>
    </w:p>
    <w:sectPr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07F8179"/>
    <w:multiLevelType w:val="singleLevel"/>
    <w:tmpl w:val="607F8179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7940CEFA-AF81-4740-A473-01292ADA9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21">
    <w:name w:val="font21"/>
    <w:basedOn w:val="DefaultParagraphFont"/>
    <w:rPr>
      <w:rFonts w:ascii="仿宋" w:eastAsia="仿宋" w:hAnsi="仿宋" w:cs="仿宋" w:hint="eastAsia"/>
      <w:i w:val="0"/>
      <w:color w:val="000000"/>
      <w:sz w:val="24"/>
      <w:szCs w:val="24"/>
      <w:u w:val="non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  <w:pixelsPerInch w:val="144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929B7-51C8-473E-90D3-A1CE102EE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开发工作每周概况（4月20日-4月24日）</vt:lpstr>
    </vt:vector>
  </TitlesOfParts>
  <Company/>
  <LinksUpToDate>false</LinksUpToDate>
  <CharactersWithSpaces>4967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开发工作每周概况（4月20日-4月24日）</dc:title>
  <dc:creator>abc</dc:creator>
  <cp:lastModifiedBy>Z</cp:lastModifiedBy>
  <cp:revision>17</cp:revision>
  <dcterms:created xsi:type="dcterms:W3CDTF">2021-04-29T12:35:00Z</dcterms:created>
  <dcterms:modified xsi:type="dcterms:W3CDTF">2021-05-11T07:28:00Z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