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Lab5: Observing Flow Table Overflows</w:t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Fully understand the operation of OpenFlow and observe the operations.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Learn basic skill of configuring an OpenFlow Switch.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Trigger and observe the behavior of flow table overflow.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to manage flows based on limited network resources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Equipment Needs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Computer/Laptop/VM (Linux highly recommended)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2"/>
        </w:numPr>
        <w:ind w:left="768" w:hanging="408"/>
        <w:contextualSpacing w:val="0"/>
        <w:rPr/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one controller stack from below to complete the rest of this lab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 OpenFlow tutorial: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https://osrg.github.io/ryu-book/en/html/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 OpenFlow tutorial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http://archive.openflow.org/wk/index.php/OpenFlow_Tutorial#Create_Learning_Switch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OpenDaylight controller developing wiki: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Note: this controller stack is quite complicated. As a starter at programming, I do not suggest you use it. But anyone realizing this project using ODL controller gets bonus points.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http://www.projectfloodlight.org/getting-started/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2"/>
        </w:numPr>
        <w:ind w:left="768" w:hanging="408"/>
        <w:contextualSpacing w:val="0"/>
        <w:rPr/>
      </w:pPr>
      <w:r w:rsidDel="00000000" w:rsidR="00000000" w:rsidRPr="00000000">
        <w:rPr>
          <w:rtl w:val="0"/>
        </w:rPr>
        <w:t xml:space="preserve">Observing the table overflow in OVS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mininet to create the topology shown below.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2584450</wp:posOffset>
            </wp:positionH>
            <wp:positionV relativeFrom="paragraph">
              <wp:posOffset>6609715</wp:posOffset>
            </wp:positionV>
            <wp:extent cx="1955800" cy="1744345"/>
            <wp:effectExtent b="0" l="0" r="0" t="0"/>
            <wp:wrapTopAndBottom distB="0" distT="0"/>
            <wp:docPr descr="Macintosh HD:Users:Frank:Dropbox:TA:EL9333 2017 Spring:Lab 5:Lab5_topo.png" id="1" name="image2.png"/>
            <a:graphic>
              <a:graphicData uri="http://schemas.openxmlformats.org/drawingml/2006/picture">
                <pic:pic>
                  <pic:nvPicPr>
                    <pic:cNvPr descr="Macintosh HD:Users:Frank:Dropbox:TA:EL9333 2017 Spring:Lab 5:Lab5_topo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744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flow table size of S1, S2 and S3 to 100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controller that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receiving a new TCP flow, the switch (S4 or S5) forwards the first packet to the controller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installs a path S4-S1-S5 for this TCP flow on both directions (2 rules per flow)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hping3 to send 100 TCP flows with varied destination ports from H1 to H2 and observe flow table overflow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controller so that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 of TCP flows follow path S4-S1-S5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 of TCP flows follow path S4-S2-S5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 of TCP flows follow path S4-S3-S5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the flow table to see if overflow still happens</w:t>
      </w:r>
    </w:p>
    <w:p w:rsidR="00000000" w:rsidDel="00000000" w:rsidP="00000000" w:rsidRDefault="00000000" w:rsidRPr="00000000" w14:paraId="00000021">
      <w:pPr>
        <w:ind w:left="720" w:hanging="360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4. Lab Reports</w:t>
      </w:r>
    </w:p>
    <w:p w:rsidR="00000000" w:rsidDel="00000000" w:rsidP="00000000" w:rsidRDefault="00000000" w:rsidRPr="00000000" w14:paraId="00000022">
      <w:pPr>
        <w:ind w:left="540" w:hanging="180"/>
        <w:contextualSpacing w:val="0"/>
        <w:rPr/>
      </w:pPr>
      <w:r w:rsidDel="00000000" w:rsidR="00000000" w:rsidRPr="00000000">
        <w:rPr>
          <w:rtl w:val="0"/>
        </w:rPr>
        <w:t xml:space="preserve">1. What is the command for setting the flow-table size in Open vSwitch. Please explain the meaning of each option.</w:t>
      </w:r>
    </w:p>
    <w:p w:rsidR="00000000" w:rsidDel="00000000" w:rsidP="00000000" w:rsidRDefault="00000000" w:rsidRPr="00000000" w14:paraId="00000023">
      <w:pPr>
        <w:ind w:left="540" w:hanging="180"/>
        <w:contextualSpacing w:val="0"/>
        <w:rPr/>
      </w:pPr>
      <w:r w:rsidDel="00000000" w:rsidR="00000000" w:rsidRPr="00000000">
        <w:rPr>
          <w:rtl w:val="0"/>
        </w:rPr>
        <w:t xml:space="preserve">2. Submit the screenshot(s) showing that the flow tables of S1 &amp; S2 &amp; S3 are configured to a required size.</w:t>
      </w:r>
    </w:p>
    <w:p w:rsidR="00000000" w:rsidDel="00000000" w:rsidP="00000000" w:rsidRDefault="00000000" w:rsidRPr="00000000" w14:paraId="00000024">
      <w:pPr>
        <w:tabs>
          <w:tab w:val="left" w:pos="9028"/>
        </w:tabs>
        <w:ind w:left="540" w:hanging="180"/>
        <w:contextualSpacing w:val="0"/>
        <w:rPr/>
      </w:pPr>
      <w:r w:rsidDel="00000000" w:rsidR="00000000" w:rsidRPr="00000000">
        <w:rPr>
          <w:rtl w:val="0"/>
        </w:rPr>
        <w:t xml:space="preserve">3. Submit the screenshot(s) showing flow table overflow message(s) sent by the controller. </w:t>
      </w:r>
    </w:p>
    <w:p w:rsidR="00000000" w:rsidDel="00000000" w:rsidP="00000000" w:rsidRDefault="00000000" w:rsidRPr="00000000" w14:paraId="00000025">
      <w:pPr>
        <w:tabs>
          <w:tab w:val="left" w:pos="9028"/>
        </w:tabs>
        <w:ind w:left="540" w:hanging="180"/>
        <w:contextualSpacing w:val="0"/>
        <w:rPr/>
      </w:pPr>
      <w:r w:rsidDel="00000000" w:rsidR="00000000" w:rsidRPr="00000000">
        <w:rPr>
          <w:rtl w:val="0"/>
        </w:rPr>
        <w:t xml:space="preserve">4. Submit the screenshot(s) showing there is no flow table overflow after modifying the controller.</w:t>
      </w:r>
    </w:p>
    <w:p w:rsidR="00000000" w:rsidDel="00000000" w:rsidP="00000000" w:rsidRDefault="00000000" w:rsidRPr="00000000" w14:paraId="00000026">
      <w:pPr>
        <w:ind w:left="540" w:hanging="180"/>
        <w:contextualSpacing w:val="0"/>
        <w:rPr/>
      </w:pPr>
      <w:r w:rsidDel="00000000" w:rsidR="00000000" w:rsidRPr="00000000">
        <w:rPr>
          <w:rtl w:val="0"/>
        </w:rPr>
        <w:t xml:space="preserve">5. Submit your controller code, both single path and 33%-33%-33% multipath. Add comments to clarify the logic if necessary.</w:t>
      </w:r>
    </w:p>
    <w:p w:rsidR="00000000" w:rsidDel="00000000" w:rsidP="00000000" w:rsidRDefault="00000000" w:rsidRPr="00000000" w14:paraId="00000027">
      <w:pPr>
        <w:ind w:left="540" w:hanging="180"/>
        <w:contextualSpacing w:val="0"/>
        <w:rPr/>
      </w:pPr>
      <w:r w:rsidDel="00000000" w:rsidR="00000000" w:rsidRPr="00000000">
        <w:rPr>
          <w:rtl w:val="0"/>
        </w:rPr>
        <w:t xml:space="preserve">5. Consider the implementation of flow table memory in Open vSwitch. What will happen if the table size is not set while millions of flow entries are inserted into the vSwitch?</w:t>
      </w:r>
    </w:p>
    <w:p w:rsidR="00000000" w:rsidDel="00000000" w:rsidP="00000000" w:rsidRDefault="00000000" w:rsidRPr="00000000" w14:paraId="00000028">
      <w:pPr>
        <w:ind w:left="540" w:hanging="180"/>
        <w:contextualSpacing w:val="0"/>
        <w:rPr/>
      </w:pPr>
      <w:r w:rsidDel="00000000" w:rsidR="00000000" w:rsidRPr="00000000">
        <w:rPr>
          <w:rtl w:val="0"/>
        </w:rPr>
        <w:t xml:space="preserve">6. Name at least 3 consequences when flow table gets overflowed.</w:t>
      </w:r>
    </w:p>
    <w:sectPr>
      <w:headerReference r:id="rId10" w:type="default"/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Center and Cloud Computing: LabsInstructor: H. Jonathan Chao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200" w:hanging="420"/>
      </w:pPr>
      <w:rPr/>
    </w:lvl>
    <w:lvl w:ilvl="2">
      <w:start w:val="1"/>
      <w:numFmt w:val="lowerRoman"/>
      <w:lvlText w:val="%3."/>
      <w:lvlJc w:val="right"/>
      <w:pPr>
        <w:ind w:left="1620" w:hanging="420"/>
      </w:pPr>
      <w:rPr/>
    </w:lvl>
    <w:lvl w:ilvl="3">
      <w:start w:val="1"/>
      <w:numFmt w:val="decimal"/>
      <w:lvlText w:val="%4."/>
      <w:lvlJc w:val="left"/>
      <w:pPr>
        <w:ind w:left="2040" w:hanging="420"/>
      </w:pPr>
      <w:rPr/>
    </w:lvl>
    <w:lvl w:ilvl="4">
      <w:start w:val="1"/>
      <w:numFmt w:val="lowerLetter"/>
      <w:lvlText w:val="%5)"/>
      <w:lvlJc w:val="left"/>
      <w:pPr>
        <w:ind w:left="2460" w:hanging="420"/>
      </w:pPr>
      <w:rPr/>
    </w:lvl>
    <w:lvl w:ilvl="5">
      <w:start w:val="1"/>
      <w:numFmt w:val="lowerRoman"/>
      <w:lvlText w:val="%6."/>
      <w:lvlJc w:val="right"/>
      <w:pPr>
        <w:ind w:left="2880" w:hanging="420"/>
      </w:pPr>
      <w:rPr/>
    </w:lvl>
    <w:lvl w:ilvl="6">
      <w:start w:val="1"/>
      <w:numFmt w:val="decimal"/>
      <w:lvlText w:val="%7."/>
      <w:lvlJc w:val="left"/>
      <w:pPr>
        <w:ind w:left="3300" w:hanging="420"/>
      </w:pPr>
      <w:rPr/>
    </w:lvl>
    <w:lvl w:ilvl="7">
      <w:start w:val="1"/>
      <w:numFmt w:val="lowerLetter"/>
      <w:lvlText w:val="%8)"/>
      <w:lvlJc w:val="left"/>
      <w:pPr>
        <w:ind w:left="3720" w:hanging="420"/>
      </w:pPr>
      <w:rPr/>
    </w:lvl>
    <w:lvl w:ilvl="8">
      <w:start w:val="1"/>
      <w:numFmt w:val="lowerRoman"/>
      <w:lvlText w:val="%9."/>
      <w:lvlJc w:val="right"/>
      <w:pPr>
        <w:ind w:left="4140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68" w:hanging="408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contextualSpacing w:val="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osrg.github.io/ryu-book/en/html/" TargetMode="External"/><Relationship Id="rId7" Type="http://schemas.openxmlformats.org/officeDocument/2006/relationships/hyperlink" Target="http://archive.openflow.org/wk/index.php/OpenFlow_Tutorial#Create_Learning_Switch" TargetMode="External"/><Relationship Id="rId8" Type="http://schemas.openxmlformats.org/officeDocument/2006/relationships/hyperlink" Target="http://www.projectfloodlight.org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