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D60D" w14:textId="77777777" w:rsidR="0048103C" w:rsidRDefault="0048103C" w:rsidP="004E2D8E">
      <w:pPr>
        <w:pStyle w:val="Title"/>
      </w:pPr>
      <w:bookmarkStart w:id="0" w:name="_Toc192848289"/>
    </w:p>
    <w:p w14:paraId="2F5B30F1" w14:textId="77777777" w:rsidR="0048103C" w:rsidRDefault="0048103C" w:rsidP="0048103C"/>
    <w:p w14:paraId="10E04148" w14:textId="77777777" w:rsidR="0048103C" w:rsidRDefault="0048103C" w:rsidP="0048103C"/>
    <w:p w14:paraId="3D825394" w14:textId="77777777" w:rsidR="0048103C" w:rsidRDefault="0048103C" w:rsidP="0048103C"/>
    <w:p w14:paraId="16AD6293" w14:textId="77777777" w:rsidR="0048103C" w:rsidRDefault="0048103C" w:rsidP="0048103C"/>
    <w:p w14:paraId="0C3A4989" w14:textId="77777777" w:rsidR="0048103C" w:rsidRDefault="0048103C" w:rsidP="0048103C"/>
    <w:p w14:paraId="7C3A1213" w14:textId="77777777" w:rsidR="0048103C" w:rsidRPr="0048103C" w:rsidRDefault="0048103C" w:rsidP="0048103C"/>
    <w:p w14:paraId="3E395424" w14:textId="77777777" w:rsidR="0048103C" w:rsidRDefault="0048103C" w:rsidP="004E2D8E">
      <w:pPr>
        <w:pStyle w:val="Title"/>
      </w:pPr>
    </w:p>
    <w:p w14:paraId="0C36282C" w14:textId="07E38386" w:rsidR="004E2D8E" w:rsidRDefault="004E2D8E" w:rsidP="0048103C">
      <w:pPr>
        <w:pStyle w:val="Title"/>
        <w:jc w:val="center"/>
      </w:pPr>
      <w:r w:rsidRPr="00A76223">
        <w:t>Aprimo DAM Configuration Moving Tool</w:t>
      </w:r>
      <w:r>
        <w:t>ing</w:t>
      </w:r>
    </w:p>
    <w:p w14:paraId="43E409BE" w14:textId="4B396624" w:rsidR="0048103C" w:rsidRPr="0048103C" w:rsidRDefault="0048103C" w:rsidP="0048103C">
      <w:pPr>
        <w:pStyle w:val="Title"/>
        <w:jc w:val="center"/>
      </w:pPr>
      <w:r>
        <w:t>~ Technical Guide ~</w:t>
      </w:r>
    </w:p>
    <w:p w14:paraId="28BAC0AA" w14:textId="1D2B89C4" w:rsidR="004E2D8E" w:rsidRDefault="004E2D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A50D848" w14:textId="77777777" w:rsidR="004E2D8E" w:rsidRDefault="004E2D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sdt>
      <w:sdtPr>
        <w:id w:val="-1994940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053F5B2" w14:textId="04CCEC26" w:rsidR="004E2D8E" w:rsidRDefault="004E2D8E">
          <w:pPr>
            <w:pStyle w:val="TOCHeading"/>
          </w:pPr>
          <w:r>
            <w:t>Contents</w:t>
          </w:r>
        </w:p>
        <w:p w14:paraId="7C618931" w14:textId="3568247E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8348" w:history="1">
            <w:r w:rsidRPr="00F547A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167C" w14:textId="3BB7806A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49" w:history="1">
            <w:r w:rsidRPr="00F547A5">
              <w:rPr>
                <w:rStyle w:val="Hyperlink"/>
                <w:noProof/>
              </w:rPr>
              <w:t>Use Cases &amp;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6C49" w14:textId="4BDAB78C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0" w:history="1">
            <w:r w:rsidRPr="00F547A5">
              <w:rPr>
                <w:rStyle w:val="Hyperlink"/>
                <w:noProof/>
              </w:rPr>
              <w:t>Automated Migration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132B" w14:textId="1E85555C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1" w:history="1">
            <w:r w:rsidRPr="00F547A5">
              <w:rPr>
                <w:rStyle w:val="Hyperlink"/>
                <w:noProof/>
              </w:rPr>
              <w:t>Features of the tooling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52FB" w14:textId="0D573D31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2" w:history="1">
            <w:r w:rsidRPr="00F547A5">
              <w:rPr>
                <w:rStyle w:val="Hyperlink"/>
                <w:noProof/>
              </w:rPr>
              <w:t>Primary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326A" w14:textId="7125D199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3" w:history="1">
            <w:r w:rsidRPr="00F547A5">
              <w:rPr>
                <w:rStyle w:val="Hyperlink"/>
                <w:noProof/>
              </w:rPr>
              <w:t>Technical Architecture &amp; REST API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CE11" w14:textId="13634A70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4" w:history="1">
            <w:r w:rsidRPr="00F547A5">
              <w:rPr>
                <w:rStyle w:val="Hyperlink"/>
                <w:noProof/>
              </w:rPr>
              <w:t>Key REST API Endpoints &amp; Object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5FE8" w14:textId="0359B0FD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5" w:history="1">
            <w:r w:rsidRPr="00F547A5">
              <w:rPr>
                <w:rStyle w:val="Hyperlink"/>
                <w:noProof/>
              </w:rPr>
              <w:t>Execution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192E" w14:textId="59A9F930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6" w:history="1">
            <w:r w:rsidRPr="00F547A5">
              <w:rPr>
                <w:rStyle w:val="Hyperlink"/>
                <w:noProof/>
              </w:rPr>
              <w:t>Authentication &amp; Connection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C1A4" w14:textId="562B6777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7" w:history="1">
            <w:r w:rsidRPr="00F547A5">
              <w:rPr>
                <w:rStyle w:val="Hyperlink"/>
                <w:noProof/>
              </w:rPr>
              <w:t>Exporting Configuration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98CE" w14:textId="508BC92E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8" w:history="1">
            <w:r w:rsidRPr="00F547A5">
              <w:rPr>
                <w:rStyle w:val="Hyperlink"/>
                <w:noProof/>
              </w:rPr>
              <w:t>Importing Data to 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E3B6" w14:textId="28797565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59" w:history="1">
            <w:r w:rsidRPr="00F547A5">
              <w:rPr>
                <w:rStyle w:val="Hyperlink"/>
                <w:noProof/>
              </w:rPr>
              <w:t>Limitations &amp; Manual 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A4E4" w14:textId="455CC4AB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60" w:history="1">
            <w:r w:rsidRPr="00F547A5">
              <w:rPr>
                <w:rStyle w:val="Hyperlink"/>
                <w:noProof/>
              </w:rPr>
              <w:t>API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AEA0" w14:textId="0E1CAC0F" w:rsidR="004E2D8E" w:rsidRDefault="004E2D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61" w:history="1">
            <w:r w:rsidRPr="00F547A5">
              <w:rPr>
                <w:rStyle w:val="Hyperlink"/>
                <w:noProof/>
              </w:rPr>
              <w:t>Execution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E3E7" w14:textId="46D01826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62" w:history="1">
            <w:r w:rsidRPr="00F547A5">
              <w:rPr>
                <w:rStyle w:val="Hyperlink"/>
                <w:noProof/>
              </w:rPr>
              <w:t>Enhancements &amp; 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DC19" w14:textId="5864A7C2" w:rsidR="004E2D8E" w:rsidRDefault="004E2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848363" w:history="1">
            <w:r w:rsidRPr="00F547A5">
              <w:rPr>
                <w:rStyle w:val="Hyperlink"/>
                <w:noProof/>
              </w:rPr>
              <w:t>Summary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95E4" w14:textId="2884AC26" w:rsidR="004E2D8E" w:rsidRDefault="004E2D8E">
          <w:r>
            <w:rPr>
              <w:b/>
              <w:bCs/>
              <w:noProof/>
            </w:rPr>
            <w:fldChar w:fldCharType="end"/>
          </w:r>
        </w:p>
      </w:sdtContent>
    </w:sdt>
    <w:p w14:paraId="39D43615" w14:textId="590DE3B2" w:rsidR="004E2D8E" w:rsidRDefault="004E2D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4E50095" w14:textId="77777777" w:rsidR="004E2D8E" w:rsidRDefault="004E2D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018EA99F" w14:textId="77777777" w:rsidR="004E2D8E" w:rsidRDefault="004E2D8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B30D737" w14:textId="01C61FB3" w:rsidR="00A76223" w:rsidRPr="00A76223" w:rsidRDefault="00A76223" w:rsidP="00F1583D">
      <w:pPr>
        <w:pStyle w:val="Heading1"/>
      </w:pPr>
      <w:bookmarkStart w:id="1" w:name="_Toc192848348"/>
      <w:r w:rsidRPr="00A76223">
        <w:t>Overview</w:t>
      </w:r>
      <w:bookmarkEnd w:id="0"/>
      <w:bookmarkEnd w:id="1"/>
    </w:p>
    <w:p w14:paraId="3BBD15BF" w14:textId="1B107F00" w:rsidR="00A76223" w:rsidRPr="00A76223" w:rsidRDefault="00A76223" w:rsidP="00A76223">
      <w:r w:rsidRPr="00A76223">
        <w:t>The Aprimo DAM Configuration Moving Tool</w:t>
      </w:r>
      <w:r w:rsidR="00F1583D">
        <w:t>ing</w:t>
      </w:r>
      <w:r w:rsidRPr="00A76223">
        <w:t xml:space="preserve"> is designed to streamline the process of migrating Digital Asset Management (DAM) configurations between environments. This </w:t>
      </w:r>
      <w:r w:rsidR="00F1583D">
        <w:t>set of tools</w:t>
      </w:r>
      <w:r w:rsidRPr="00A76223">
        <w:t xml:space="preserve"> automates the bulk transfer of key configuration elements while ensuring dependency resolution, security integrity, and validation processes.</w:t>
      </w:r>
    </w:p>
    <w:p w14:paraId="5FF82623" w14:textId="2794F827" w:rsidR="00A76223" w:rsidRPr="00A76223" w:rsidRDefault="00F1583D" w:rsidP="00A76223">
      <w:r>
        <w:t>This tooling</w:t>
      </w:r>
      <w:r w:rsidR="00A76223" w:rsidRPr="00A76223">
        <w:t xml:space="preserve"> primarily relies on </w:t>
      </w:r>
      <w:r w:rsidR="00A76223" w:rsidRPr="00A76223">
        <w:rPr>
          <w:b/>
          <w:bCs/>
        </w:rPr>
        <w:t>REST API-based automation</w:t>
      </w:r>
      <w:r w:rsidR="00A76223" w:rsidRPr="00A76223">
        <w:t xml:space="preserve"> to extract, modify, and import configurations. Where APIs are unavailable, manual intervention is required to ensure </w:t>
      </w:r>
      <w:proofErr w:type="gramStart"/>
      <w:r w:rsidR="00A76223" w:rsidRPr="00A76223">
        <w:t>a complete</w:t>
      </w:r>
      <w:proofErr w:type="gramEnd"/>
      <w:r w:rsidR="00A76223" w:rsidRPr="00A76223">
        <w:t xml:space="preserve"> deployment.</w:t>
      </w:r>
    </w:p>
    <w:p w14:paraId="4DDC002E" w14:textId="0C95B6C0" w:rsidR="00A76223" w:rsidRPr="00A76223" w:rsidRDefault="00A76223" w:rsidP="00F1583D">
      <w:pPr>
        <w:pStyle w:val="Heading1"/>
      </w:pPr>
      <w:bookmarkStart w:id="2" w:name="_Toc192848290"/>
      <w:bookmarkStart w:id="3" w:name="_Toc192848349"/>
      <w:r w:rsidRPr="00A76223">
        <w:t>Use Cases &amp; Capabilities</w:t>
      </w:r>
      <w:bookmarkEnd w:id="2"/>
      <w:bookmarkEnd w:id="3"/>
    </w:p>
    <w:p w14:paraId="0BFFBB08" w14:textId="77777777" w:rsidR="00A76223" w:rsidRPr="00A76223" w:rsidRDefault="00A76223" w:rsidP="002126B2">
      <w:pPr>
        <w:pStyle w:val="Heading2"/>
      </w:pPr>
      <w:bookmarkStart w:id="4" w:name="_Toc192848291"/>
      <w:bookmarkStart w:id="5" w:name="_Toc192848350"/>
      <w:r w:rsidRPr="00A76223">
        <w:t>Automated Migration Support</w:t>
      </w:r>
      <w:bookmarkEnd w:id="4"/>
      <w:bookmarkEnd w:id="5"/>
    </w:p>
    <w:p w14:paraId="6CB6DEF8" w14:textId="008D0001" w:rsidR="00A76223" w:rsidRPr="00A76223" w:rsidRDefault="00A76223" w:rsidP="00A76223">
      <w:r w:rsidRPr="00A76223">
        <w:t xml:space="preserve">The tool </w:t>
      </w:r>
      <w:r w:rsidR="00F1583D">
        <w:t>automates moving only certain configuration objects within DAM</w:t>
      </w:r>
      <w:r w:rsidRPr="00A76223">
        <w:t>:</w:t>
      </w:r>
    </w:p>
    <w:p w14:paraId="3E94D1B8" w14:textId="119AAC9B" w:rsidR="00A76223" w:rsidRDefault="00A76223" w:rsidP="00A76223">
      <w:pPr>
        <w:numPr>
          <w:ilvl w:val="0"/>
          <w:numId w:val="1"/>
        </w:numPr>
      </w:pPr>
      <w:r w:rsidRPr="00A76223">
        <w:rPr>
          <w:b/>
          <w:bCs/>
        </w:rPr>
        <w:t>Configuration object migration</w:t>
      </w:r>
      <w:r w:rsidRPr="00A76223">
        <w:t xml:space="preserve">: </w:t>
      </w:r>
    </w:p>
    <w:p w14:paraId="6431D17D" w14:textId="77777777" w:rsidR="00F1583D" w:rsidRDefault="00F1583D" w:rsidP="00F1583D">
      <w:pPr>
        <w:numPr>
          <w:ilvl w:val="1"/>
          <w:numId w:val="1"/>
        </w:numPr>
      </w:pPr>
      <w:r>
        <w:t>Classifications,</w:t>
      </w:r>
    </w:p>
    <w:p w14:paraId="663E9222" w14:textId="77777777" w:rsidR="00F1583D" w:rsidRDefault="00F1583D" w:rsidP="00F1583D">
      <w:pPr>
        <w:numPr>
          <w:ilvl w:val="1"/>
          <w:numId w:val="1"/>
        </w:numPr>
      </w:pPr>
      <w:r>
        <w:t>Field Groups,</w:t>
      </w:r>
    </w:p>
    <w:p w14:paraId="09790782" w14:textId="77777777" w:rsidR="00F1583D" w:rsidRDefault="00F1583D" w:rsidP="00F1583D">
      <w:pPr>
        <w:numPr>
          <w:ilvl w:val="1"/>
          <w:numId w:val="1"/>
        </w:numPr>
      </w:pPr>
      <w:r>
        <w:t>Field Definitions,</w:t>
      </w:r>
    </w:p>
    <w:p w14:paraId="0321C1F3" w14:textId="77777777" w:rsidR="00F1583D" w:rsidRDefault="00F1583D" w:rsidP="00F1583D">
      <w:pPr>
        <w:numPr>
          <w:ilvl w:val="1"/>
          <w:numId w:val="1"/>
        </w:numPr>
      </w:pPr>
      <w:r>
        <w:t>Settings,</w:t>
      </w:r>
    </w:p>
    <w:p w14:paraId="411A31D6" w14:textId="77777777" w:rsidR="00F1583D" w:rsidRDefault="00F1583D" w:rsidP="00F1583D">
      <w:pPr>
        <w:numPr>
          <w:ilvl w:val="1"/>
          <w:numId w:val="1"/>
        </w:numPr>
      </w:pPr>
      <w:r>
        <w:t>Rules,</w:t>
      </w:r>
    </w:p>
    <w:p w14:paraId="24F6BF2E" w14:textId="77777777" w:rsidR="00F1583D" w:rsidRDefault="00F1583D" w:rsidP="00F1583D">
      <w:pPr>
        <w:numPr>
          <w:ilvl w:val="1"/>
          <w:numId w:val="1"/>
        </w:numPr>
      </w:pPr>
      <w:r>
        <w:t>File Types,</w:t>
      </w:r>
    </w:p>
    <w:p w14:paraId="2911096D" w14:textId="77777777" w:rsidR="00F1583D" w:rsidRDefault="00F1583D" w:rsidP="00F1583D">
      <w:pPr>
        <w:numPr>
          <w:ilvl w:val="1"/>
          <w:numId w:val="1"/>
        </w:numPr>
      </w:pPr>
      <w:r>
        <w:t>Content Types</w:t>
      </w:r>
    </w:p>
    <w:p w14:paraId="6E3E62F9" w14:textId="1C1EAFF1" w:rsidR="00A76223" w:rsidRDefault="00A76223" w:rsidP="00A76223">
      <w:pPr>
        <w:numPr>
          <w:ilvl w:val="0"/>
          <w:numId w:val="1"/>
        </w:numPr>
      </w:pPr>
      <w:r w:rsidRPr="00A76223">
        <w:rPr>
          <w:b/>
          <w:bCs/>
        </w:rPr>
        <w:t>Security &amp; permissions transfer</w:t>
      </w:r>
      <w:r w:rsidRPr="00A76223">
        <w:t xml:space="preserve">: </w:t>
      </w:r>
    </w:p>
    <w:p w14:paraId="4B835766" w14:textId="77777777" w:rsidR="00F1583D" w:rsidRDefault="00F1583D" w:rsidP="00F1583D">
      <w:pPr>
        <w:numPr>
          <w:ilvl w:val="1"/>
          <w:numId w:val="1"/>
        </w:numPr>
      </w:pPr>
      <w:r>
        <w:t>User Group creation with Domain Rights assigned,</w:t>
      </w:r>
    </w:p>
    <w:p w14:paraId="08BCBA73" w14:textId="77777777" w:rsidR="00F1583D" w:rsidRDefault="00F1583D" w:rsidP="00F1583D">
      <w:pPr>
        <w:numPr>
          <w:ilvl w:val="1"/>
          <w:numId w:val="1"/>
        </w:numPr>
      </w:pPr>
      <w:r>
        <w:t>Classification Permissions,</w:t>
      </w:r>
    </w:p>
    <w:p w14:paraId="0ACBE7AC" w14:textId="0BE31EBF" w:rsidR="00F1583D" w:rsidRDefault="00F1583D" w:rsidP="00F1583D">
      <w:pPr>
        <w:numPr>
          <w:ilvl w:val="1"/>
          <w:numId w:val="1"/>
        </w:numPr>
      </w:pPr>
      <w:r>
        <w:t>Functional DAM permissions</w:t>
      </w:r>
    </w:p>
    <w:p w14:paraId="1C54087D" w14:textId="78686AAC" w:rsidR="002126B2" w:rsidRDefault="002126B2" w:rsidP="002126B2">
      <w:r>
        <w:t>Configuration that cannot be automatically moved via this tooling will need to be addressed manually.</w:t>
      </w:r>
    </w:p>
    <w:p w14:paraId="020E6E5B" w14:textId="669095BA" w:rsidR="00F1583D" w:rsidRPr="00A76223" w:rsidRDefault="00F1583D" w:rsidP="002126B2">
      <w:pPr>
        <w:pStyle w:val="Heading2"/>
      </w:pPr>
      <w:bookmarkStart w:id="6" w:name="_Toc192848292"/>
      <w:bookmarkStart w:id="7" w:name="_Toc192848351"/>
      <w:r w:rsidRPr="00F1583D">
        <w:lastRenderedPageBreak/>
        <w:t>Features of the tooling</w:t>
      </w:r>
      <w:bookmarkEnd w:id="6"/>
      <w:bookmarkEnd w:id="7"/>
    </w:p>
    <w:p w14:paraId="6F2B8CE5" w14:textId="77EA4D90" w:rsidR="002126B2" w:rsidRPr="002126B2" w:rsidRDefault="002126B2" w:rsidP="00A76223">
      <w:pPr>
        <w:numPr>
          <w:ilvl w:val="0"/>
          <w:numId w:val="1"/>
        </w:numPr>
      </w:pPr>
      <w:r w:rsidRPr="002126B2">
        <w:rPr>
          <w:b/>
          <w:bCs/>
        </w:rPr>
        <w:t>Matching based on object names</w:t>
      </w:r>
      <w:r>
        <w:t xml:space="preserve">: This tooling does not use object GUIDs/IDs, as these IDs are going to be different across Aprimo environments. Instead, it uses object names for matching the object to update. </w:t>
      </w:r>
    </w:p>
    <w:p w14:paraId="4194D85E" w14:textId="5DF7314F" w:rsidR="00F1583D" w:rsidRPr="00F1583D" w:rsidRDefault="00F1583D" w:rsidP="00A76223">
      <w:pPr>
        <w:numPr>
          <w:ilvl w:val="0"/>
          <w:numId w:val="1"/>
        </w:numPr>
      </w:pPr>
      <w:r w:rsidRPr="00F1583D">
        <w:rPr>
          <w:b/>
          <w:bCs/>
        </w:rPr>
        <w:t>Storage of configuration</w:t>
      </w:r>
      <w:r>
        <w:t>:</w:t>
      </w:r>
      <w:r w:rsidR="002126B2">
        <w:t xml:space="preserve"> Tools export into</w:t>
      </w:r>
      <w:r>
        <w:t xml:space="preserve"> data files (XML or Excel)</w:t>
      </w:r>
      <w:r w:rsidR="002126B2">
        <w:t xml:space="preserve">. </w:t>
      </w:r>
    </w:p>
    <w:p w14:paraId="6A67D035" w14:textId="060E825A" w:rsidR="00A76223" w:rsidRPr="00A76223" w:rsidRDefault="00A76223" w:rsidP="00A76223">
      <w:pPr>
        <w:numPr>
          <w:ilvl w:val="0"/>
          <w:numId w:val="1"/>
        </w:numPr>
      </w:pPr>
      <w:r w:rsidRPr="00A76223">
        <w:rPr>
          <w:b/>
          <w:bCs/>
        </w:rPr>
        <w:t>Logging &amp; validation</w:t>
      </w:r>
      <w:r w:rsidRPr="00A76223">
        <w:t>: Detailed audit logs</w:t>
      </w:r>
      <w:r w:rsidR="002126B2">
        <w:t xml:space="preserve"> are provided during runtime</w:t>
      </w:r>
      <w:r w:rsidRPr="00A76223">
        <w:t xml:space="preserve"> to ensure traceability.</w:t>
      </w:r>
    </w:p>
    <w:p w14:paraId="2BAB74DF" w14:textId="513EF0AD" w:rsidR="00A76223" w:rsidRPr="00A76223" w:rsidRDefault="00A76223" w:rsidP="00A76223">
      <w:pPr>
        <w:numPr>
          <w:ilvl w:val="0"/>
          <w:numId w:val="1"/>
        </w:numPr>
      </w:pPr>
      <w:r w:rsidRPr="00A76223">
        <w:rPr>
          <w:b/>
          <w:bCs/>
        </w:rPr>
        <w:t>Delta deployments</w:t>
      </w:r>
      <w:r w:rsidRPr="00A76223">
        <w:t xml:space="preserve">: </w:t>
      </w:r>
      <w:r w:rsidR="002126B2">
        <w:t>It is possible to do s</w:t>
      </w:r>
      <w:r w:rsidRPr="00A76223">
        <w:t xml:space="preserve">elective </w:t>
      </w:r>
      <w:r w:rsidR="002126B2">
        <w:t>configuration move</w:t>
      </w:r>
      <w:r w:rsidRPr="00A76223">
        <w:t xml:space="preserve"> based on modified elements.</w:t>
      </w:r>
    </w:p>
    <w:p w14:paraId="6BAF4CE6" w14:textId="56458B42" w:rsidR="00A76223" w:rsidRPr="00A76223" w:rsidRDefault="00A76223" w:rsidP="00A76223">
      <w:pPr>
        <w:numPr>
          <w:ilvl w:val="0"/>
          <w:numId w:val="1"/>
        </w:numPr>
      </w:pPr>
      <w:r w:rsidRPr="00A76223">
        <w:rPr>
          <w:b/>
          <w:bCs/>
        </w:rPr>
        <w:t>Error handling &amp; rollback mechanisms</w:t>
      </w:r>
      <w:r w:rsidRPr="00A76223">
        <w:t xml:space="preserve">: </w:t>
      </w:r>
      <w:r w:rsidR="002126B2">
        <w:t xml:space="preserve">As the tooling saves configuration in data files, it is possible to backup previous configuration and roll back to it, if deployment goes wrong. </w:t>
      </w:r>
    </w:p>
    <w:p w14:paraId="3F26151B" w14:textId="77777777" w:rsidR="00A76223" w:rsidRPr="00A76223" w:rsidRDefault="00A76223" w:rsidP="002126B2">
      <w:pPr>
        <w:pStyle w:val="Heading2"/>
      </w:pPr>
      <w:bookmarkStart w:id="8" w:name="_Toc192848293"/>
      <w:bookmarkStart w:id="9" w:name="_Toc192848352"/>
      <w:r w:rsidRPr="00A76223">
        <w:t>Primary Use Cases</w:t>
      </w:r>
      <w:bookmarkEnd w:id="8"/>
      <w:bookmarkEnd w:id="9"/>
    </w:p>
    <w:p w14:paraId="330488E6" w14:textId="77777777" w:rsidR="00A76223" w:rsidRPr="00A76223" w:rsidRDefault="00A76223" w:rsidP="00A76223">
      <w:pPr>
        <w:numPr>
          <w:ilvl w:val="0"/>
          <w:numId w:val="2"/>
        </w:numPr>
      </w:pPr>
      <w:r w:rsidRPr="00A76223">
        <w:rPr>
          <w:b/>
          <w:bCs/>
        </w:rPr>
        <w:t>Deployment after activation</w:t>
      </w:r>
      <w:r w:rsidRPr="00A76223">
        <w:t xml:space="preserve">: Moving all configurations from </w:t>
      </w:r>
      <w:r w:rsidRPr="00A76223">
        <w:rPr>
          <w:b/>
          <w:bCs/>
        </w:rPr>
        <w:t>sandbox to production</w:t>
      </w:r>
      <w:r w:rsidRPr="00A76223">
        <w:t>.</w:t>
      </w:r>
    </w:p>
    <w:p w14:paraId="50049C19" w14:textId="77777777" w:rsidR="00A76223" w:rsidRPr="00A76223" w:rsidRDefault="00A76223" w:rsidP="00A76223">
      <w:pPr>
        <w:numPr>
          <w:ilvl w:val="0"/>
          <w:numId w:val="2"/>
        </w:numPr>
      </w:pPr>
      <w:r w:rsidRPr="00A76223">
        <w:rPr>
          <w:b/>
          <w:bCs/>
        </w:rPr>
        <w:t>Incremental updates</w:t>
      </w:r>
      <w:r w:rsidRPr="00A76223">
        <w:t>: Deploying small batches of configuration changes in sprint cycles.</w:t>
      </w:r>
    </w:p>
    <w:p w14:paraId="5BE53BEE" w14:textId="77777777" w:rsidR="00A76223" w:rsidRPr="00A76223" w:rsidRDefault="00A76223" w:rsidP="00A76223">
      <w:pPr>
        <w:numPr>
          <w:ilvl w:val="0"/>
          <w:numId w:val="2"/>
        </w:numPr>
      </w:pPr>
      <w:r w:rsidRPr="00A76223">
        <w:rPr>
          <w:b/>
          <w:bCs/>
        </w:rPr>
        <w:t>Security structure replication</w:t>
      </w:r>
      <w:r w:rsidRPr="00A76223">
        <w:t>: Duplicating user groups and permissions across environments.</w:t>
      </w:r>
    </w:p>
    <w:p w14:paraId="0438F2EE" w14:textId="77777777" w:rsidR="00A76223" w:rsidRPr="00A76223" w:rsidRDefault="00A76223" w:rsidP="00A76223">
      <w:pPr>
        <w:numPr>
          <w:ilvl w:val="0"/>
          <w:numId w:val="2"/>
        </w:numPr>
      </w:pPr>
      <w:r w:rsidRPr="00A76223">
        <w:rPr>
          <w:b/>
          <w:bCs/>
        </w:rPr>
        <w:t>Testing &amp; validation</w:t>
      </w:r>
      <w:r w:rsidRPr="00A76223">
        <w:t>: Running exports and analyzing configurations before final deployment.</w:t>
      </w:r>
    </w:p>
    <w:p w14:paraId="17CC434B" w14:textId="77777777" w:rsidR="00A76223" w:rsidRPr="00A76223" w:rsidRDefault="00A76223" w:rsidP="00A76223">
      <w:pPr>
        <w:numPr>
          <w:ilvl w:val="0"/>
          <w:numId w:val="2"/>
        </w:numPr>
      </w:pPr>
      <w:r w:rsidRPr="00A76223">
        <w:rPr>
          <w:b/>
          <w:bCs/>
        </w:rPr>
        <w:t>Disaster recovery scenarios</w:t>
      </w:r>
      <w:r w:rsidRPr="00A76223">
        <w:t>: Rebuilding configurations after data loss or migration issues.</w:t>
      </w:r>
    </w:p>
    <w:p w14:paraId="123E5BE1" w14:textId="5FC8D305" w:rsidR="00A76223" w:rsidRPr="00A76223" w:rsidRDefault="00A76223" w:rsidP="002126B2">
      <w:pPr>
        <w:pStyle w:val="Heading2"/>
      </w:pPr>
      <w:bookmarkStart w:id="10" w:name="_Toc192848294"/>
      <w:bookmarkStart w:id="11" w:name="_Toc192848353"/>
      <w:r w:rsidRPr="00A76223">
        <w:t>Technical Architecture &amp; REST API Usage</w:t>
      </w:r>
      <w:bookmarkEnd w:id="10"/>
      <w:bookmarkEnd w:id="11"/>
    </w:p>
    <w:p w14:paraId="7D579316" w14:textId="65B3B168" w:rsidR="00A76223" w:rsidRPr="00A76223" w:rsidRDefault="00A76223" w:rsidP="00A76223">
      <w:r w:rsidRPr="00A76223">
        <w:t xml:space="preserve">The tool is built in </w:t>
      </w:r>
      <w:r w:rsidRPr="00A76223">
        <w:rPr>
          <w:b/>
          <w:bCs/>
        </w:rPr>
        <w:t>C# (.NET Framework)</w:t>
      </w:r>
      <w:r w:rsidRPr="00A76223">
        <w:t xml:space="preserve"> and utilizes Aprimo’s </w:t>
      </w:r>
      <w:r w:rsidRPr="00A76223">
        <w:rPr>
          <w:b/>
          <w:bCs/>
        </w:rPr>
        <w:t>REST API endpoints</w:t>
      </w:r>
      <w:r w:rsidRPr="00A76223">
        <w:t xml:space="preserve"> for migration operations. The core workflow involves</w:t>
      </w:r>
      <w:r w:rsidR="002126B2">
        <w:t>:</w:t>
      </w:r>
    </w:p>
    <w:p w14:paraId="3484A759" w14:textId="77777777" w:rsidR="002126B2" w:rsidRDefault="00A76223" w:rsidP="00A76223">
      <w:pPr>
        <w:numPr>
          <w:ilvl w:val="0"/>
          <w:numId w:val="3"/>
        </w:numPr>
      </w:pPr>
      <w:r w:rsidRPr="00A76223">
        <w:rPr>
          <w:b/>
          <w:bCs/>
        </w:rPr>
        <w:t>Extracting configuration data</w:t>
      </w:r>
      <w:r w:rsidRPr="00A76223">
        <w:t xml:space="preserve"> from the source environment.</w:t>
      </w:r>
      <w:r w:rsidR="002126B2">
        <w:t xml:space="preserve"> </w:t>
      </w:r>
    </w:p>
    <w:p w14:paraId="23B2B6B8" w14:textId="53EFC74E" w:rsidR="00A76223" w:rsidRPr="00A76223" w:rsidRDefault="002126B2" w:rsidP="002126B2">
      <w:pPr>
        <w:pStyle w:val="ListParagraph"/>
        <w:numPr>
          <w:ilvl w:val="1"/>
          <w:numId w:val="3"/>
        </w:numPr>
      </w:pPr>
      <w:r>
        <w:t>Transforming identifier into object names before saving into data files</w:t>
      </w:r>
    </w:p>
    <w:p w14:paraId="36B059BC" w14:textId="77777777" w:rsidR="00A76223" w:rsidRDefault="00A76223" w:rsidP="00A76223">
      <w:pPr>
        <w:numPr>
          <w:ilvl w:val="0"/>
          <w:numId w:val="3"/>
        </w:numPr>
      </w:pPr>
      <w:r w:rsidRPr="00A76223">
        <w:rPr>
          <w:b/>
          <w:bCs/>
        </w:rPr>
        <w:t>Importing configurations</w:t>
      </w:r>
      <w:r w:rsidRPr="00A76223">
        <w:t xml:space="preserve"> into the target environment.</w:t>
      </w:r>
    </w:p>
    <w:p w14:paraId="03DE2416" w14:textId="77777777" w:rsidR="002126B2" w:rsidRPr="00A76223" w:rsidRDefault="002126B2" w:rsidP="002126B2">
      <w:pPr>
        <w:numPr>
          <w:ilvl w:val="1"/>
          <w:numId w:val="3"/>
        </w:numPr>
      </w:pPr>
      <w:r w:rsidRPr="002126B2">
        <w:lastRenderedPageBreak/>
        <w:t>Transforming and validating</w:t>
      </w:r>
      <w:r w:rsidRPr="00A76223">
        <w:t xml:space="preserve"> the data</w:t>
      </w:r>
      <w:r>
        <w:t xml:space="preserve"> before </w:t>
      </w:r>
      <w:proofErr w:type="gramStart"/>
      <w:r>
        <w:t>import</w:t>
      </w:r>
      <w:proofErr w:type="gramEnd"/>
      <w:r w:rsidRPr="00A76223">
        <w:t>.</w:t>
      </w:r>
    </w:p>
    <w:p w14:paraId="3698897D" w14:textId="77777777" w:rsidR="002126B2" w:rsidRPr="00A76223" w:rsidRDefault="002126B2" w:rsidP="002126B2">
      <w:pPr>
        <w:ind w:left="1440"/>
      </w:pPr>
    </w:p>
    <w:p w14:paraId="266F58E4" w14:textId="77777777" w:rsidR="00A76223" w:rsidRPr="00A76223" w:rsidRDefault="00A76223" w:rsidP="007D618E">
      <w:pPr>
        <w:pStyle w:val="Heading2"/>
      </w:pPr>
      <w:bookmarkStart w:id="12" w:name="_Toc192848295"/>
      <w:bookmarkStart w:id="13" w:name="_Toc192848354"/>
      <w:r w:rsidRPr="00A76223">
        <w:t>Key REST API Endpoints &amp; Object Details</w:t>
      </w:r>
      <w:bookmarkEnd w:id="12"/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5"/>
        <w:gridCol w:w="4612"/>
        <w:gridCol w:w="1049"/>
        <w:gridCol w:w="1834"/>
      </w:tblGrid>
      <w:tr w:rsidR="00D94210" w:rsidRPr="00A76223" w14:paraId="1234F108" w14:textId="77777777" w:rsidTr="007D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1E345" w14:textId="77777777" w:rsidR="00A76223" w:rsidRPr="00A76223" w:rsidRDefault="00A76223" w:rsidP="00A76223">
            <w:pPr>
              <w:rPr>
                <w:b w:val="0"/>
                <w:bCs w:val="0"/>
              </w:rPr>
            </w:pPr>
            <w:r w:rsidRPr="00A76223">
              <w:t>Configuration Type</w:t>
            </w:r>
          </w:p>
        </w:tc>
        <w:tc>
          <w:tcPr>
            <w:tcW w:w="4612" w:type="dxa"/>
            <w:hideMark/>
          </w:tcPr>
          <w:p w14:paraId="7B6889A2" w14:textId="77777777" w:rsidR="00A76223" w:rsidRPr="00A76223" w:rsidRDefault="00A76223" w:rsidP="00A7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76223">
              <w:t>REST API Endpoint</w:t>
            </w:r>
          </w:p>
        </w:tc>
        <w:tc>
          <w:tcPr>
            <w:tcW w:w="1049" w:type="dxa"/>
            <w:hideMark/>
          </w:tcPr>
          <w:p w14:paraId="7474F533" w14:textId="77777777" w:rsidR="00A76223" w:rsidRPr="00A76223" w:rsidRDefault="00A76223" w:rsidP="00A7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76223">
              <w:t>Method</w:t>
            </w:r>
          </w:p>
        </w:tc>
        <w:tc>
          <w:tcPr>
            <w:tcW w:w="1834" w:type="dxa"/>
            <w:hideMark/>
          </w:tcPr>
          <w:p w14:paraId="45EF8E5A" w14:textId="77777777" w:rsidR="00A76223" w:rsidRPr="00A76223" w:rsidRDefault="00A76223" w:rsidP="00A76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76223">
              <w:t>Dependencies</w:t>
            </w:r>
          </w:p>
        </w:tc>
      </w:tr>
      <w:tr w:rsidR="00D94210" w:rsidRPr="00A76223" w14:paraId="5017AEA2" w14:textId="77777777" w:rsidTr="007D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15BA7" w14:textId="6B962312" w:rsidR="0031251C" w:rsidRPr="00A76223" w:rsidRDefault="0031251C" w:rsidP="00A76223">
            <w:r>
              <w:t>Field Groups</w:t>
            </w:r>
          </w:p>
        </w:tc>
        <w:tc>
          <w:tcPr>
            <w:tcW w:w="4612" w:type="dxa"/>
          </w:tcPr>
          <w:p w14:paraId="1835F774" w14:textId="7FF99BE7" w:rsidR="0031251C" w:rsidRPr="00A76223" w:rsidRDefault="0031251C" w:rsidP="00A7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BC20EC">
              <w:t>core</w:t>
            </w:r>
            <w:r w:rsidR="00BC20EC">
              <w:t>/</w:t>
            </w:r>
            <w:proofErr w:type="spellStart"/>
            <w:r>
              <w:t>fieldgroups</w:t>
            </w:r>
            <w:proofErr w:type="spellEnd"/>
          </w:p>
        </w:tc>
        <w:tc>
          <w:tcPr>
            <w:tcW w:w="1049" w:type="dxa"/>
          </w:tcPr>
          <w:p w14:paraId="6962D230" w14:textId="5F2398AF" w:rsidR="0031251C" w:rsidRPr="00A76223" w:rsidRDefault="0031251C" w:rsidP="00A7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</w:tcPr>
          <w:p w14:paraId="0F266C5C" w14:textId="086952AF" w:rsidR="0031251C" w:rsidRPr="00A76223" w:rsidRDefault="0031251C" w:rsidP="00A7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Standalone, no dependencies</w:t>
            </w:r>
          </w:p>
        </w:tc>
      </w:tr>
      <w:tr w:rsidR="00D94210" w:rsidRPr="00A76223" w14:paraId="1C253A3A" w14:textId="77777777" w:rsidTr="007D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F8DAF" w14:textId="77777777" w:rsidR="0031251C" w:rsidRPr="00A76223" w:rsidRDefault="0031251C" w:rsidP="0031251C">
            <w:r w:rsidRPr="00A76223">
              <w:t>Field Definitions</w:t>
            </w:r>
          </w:p>
        </w:tc>
        <w:tc>
          <w:tcPr>
            <w:tcW w:w="4612" w:type="dxa"/>
            <w:hideMark/>
          </w:tcPr>
          <w:p w14:paraId="33BB3AE2" w14:textId="58F3A58E" w:rsidR="0031251C" w:rsidRPr="00A76223" w:rsidRDefault="00BC20E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</w:t>
            </w:r>
            <w:r w:rsidR="0031251C" w:rsidRPr="00A76223">
              <w:t>pi</w:t>
            </w:r>
            <w:proofErr w:type="spellEnd"/>
            <w:r w:rsidR="0031251C" w:rsidRPr="00A76223">
              <w:t>/</w:t>
            </w:r>
            <w:r>
              <w:t>core/</w:t>
            </w:r>
            <w:r w:rsidR="0031251C" w:rsidRPr="00A76223">
              <w:t>fields</w:t>
            </w:r>
          </w:p>
        </w:tc>
        <w:tc>
          <w:tcPr>
            <w:tcW w:w="1049" w:type="dxa"/>
            <w:hideMark/>
          </w:tcPr>
          <w:p w14:paraId="30CEAE71" w14:textId="03049C1C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  <w:hideMark/>
          </w:tcPr>
          <w:p w14:paraId="040703B0" w14:textId="3531466C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 xml:space="preserve">Requires </w:t>
            </w:r>
            <w:r>
              <w:t>Classifications and F</w:t>
            </w:r>
            <w:r w:rsidRPr="00A76223">
              <w:t xml:space="preserve">ield </w:t>
            </w:r>
            <w:r>
              <w:t>G</w:t>
            </w:r>
            <w:r w:rsidRPr="00A76223">
              <w:t>roups to be created first</w:t>
            </w:r>
          </w:p>
        </w:tc>
      </w:tr>
      <w:tr w:rsidR="00D94210" w:rsidRPr="00A76223" w14:paraId="21421645" w14:textId="77777777" w:rsidTr="007D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77AE4" w14:textId="77777777" w:rsidR="0031251C" w:rsidRPr="00A76223" w:rsidRDefault="0031251C" w:rsidP="0031251C">
            <w:r w:rsidRPr="00A76223">
              <w:t>Classifications</w:t>
            </w:r>
          </w:p>
        </w:tc>
        <w:tc>
          <w:tcPr>
            <w:tcW w:w="4612" w:type="dxa"/>
            <w:hideMark/>
          </w:tcPr>
          <w:p w14:paraId="7A726307" w14:textId="3720121F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 w:rsidR="00BC20EC">
              <w:t>core</w:t>
            </w:r>
            <w:r w:rsidR="00BC20EC">
              <w:t>/</w:t>
            </w:r>
            <w:r w:rsidRPr="00A76223">
              <w:t>classifications</w:t>
            </w:r>
          </w:p>
        </w:tc>
        <w:tc>
          <w:tcPr>
            <w:tcW w:w="1049" w:type="dxa"/>
            <w:hideMark/>
          </w:tcPr>
          <w:p w14:paraId="114DFA75" w14:textId="5E8B72EF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  <w:hideMark/>
          </w:tcPr>
          <w:p w14:paraId="778E182B" w14:textId="1AB073BC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 xml:space="preserve">Requires parent classifications if </w:t>
            </w:r>
            <w:proofErr w:type="gramStart"/>
            <w:r w:rsidRPr="00A76223">
              <w:t>hierarchical</w:t>
            </w:r>
            <w:r>
              <w:t>;  may</w:t>
            </w:r>
            <w:proofErr w:type="gramEnd"/>
            <w:r>
              <w:t xml:space="preserve"> require Field Definitions and/or Field Groups for registration</w:t>
            </w:r>
          </w:p>
        </w:tc>
      </w:tr>
      <w:tr w:rsidR="00D94210" w:rsidRPr="00A76223" w14:paraId="1EC591BB" w14:textId="77777777" w:rsidTr="007D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93854" w14:textId="7E722A57" w:rsidR="0031251C" w:rsidRPr="00A76223" w:rsidRDefault="0031251C" w:rsidP="0031251C">
            <w:r>
              <w:t>Content Types</w:t>
            </w:r>
          </w:p>
        </w:tc>
        <w:tc>
          <w:tcPr>
            <w:tcW w:w="4612" w:type="dxa"/>
          </w:tcPr>
          <w:p w14:paraId="4502E786" w14:textId="277AD3C2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BC20EC">
              <w:t>core</w:t>
            </w:r>
            <w:r w:rsidR="00BC20EC">
              <w:t>/</w:t>
            </w:r>
            <w:proofErr w:type="spellStart"/>
            <w:r>
              <w:t>contenttypes</w:t>
            </w:r>
            <w:proofErr w:type="spellEnd"/>
          </w:p>
        </w:tc>
        <w:tc>
          <w:tcPr>
            <w:tcW w:w="1049" w:type="dxa"/>
          </w:tcPr>
          <w:p w14:paraId="1B78E6EF" w14:textId="43DB0564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</w:tcPr>
          <w:p w14:paraId="08401DD8" w14:textId="69C40844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Field Definitions</w:t>
            </w:r>
          </w:p>
        </w:tc>
      </w:tr>
      <w:tr w:rsidR="00D94210" w:rsidRPr="00A76223" w14:paraId="5849ED48" w14:textId="77777777" w:rsidTr="007D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D1739" w14:textId="77777777" w:rsidR="0031251C" w:rsidRPr="00A76223" w:rsidRDefault="0031251C" w:rsidP="0031251C">
            <w:r w:rsidRPr="00A76223">
              <w:t>File Types</w:t>
            </w:r>
          </w:p>
        </w:tc>
        <w:tc>
          <w:tcPr>
            <w:tcW w:w="4612" w:type="dxa"/>
            <w:hideMark/>
          </w:tcPr>
          <w:p w14:paraId="3150F4D2" w14:textId="5EB5B65A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 w:rsidR="00BC20EC">
              <w:t>core</w:t>
            </w:r>
            <w:r w:rsidR="00BC20EC">
              <w:t>/</w:t>
            </w:r>
            <w:r w:rsidRPr="00A76223">
              <w:t>filetypes</w:t>
            </w:r>
          </w:p>
        </w:tc>
        <w:tc>
          <w:tcPr>
            <w:tcW w:w="1049" w:type="dxa"/>
            <w:hideMark/>
          </w:tcPr>
          <w:p w14:paraId="09CCF3BC" w14:textId="46C14A36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  <w:hideMark/>
          </w:tcPr>
          <w:p w14:paraId="16AF25CD" w14:textId="77777777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Standalone, no dependencies</w:t>
            </w:r>
          </w:p>
        </w:tc>
      </w:tr>
      <w:tr w:rsidR="00D94210" w:rsidRPr="00A76223" w14:paraId="5F3EEF92" w14:textId="77777777" w:rsidTr="007D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CBC2" w14:textId="77777777" w:rsidR="0031251C" w:rsidRPr="00A76223" w:rsidRDefault="0031251C" w:rsidP="0031251C">
            <w:r w:rsidRPr="00A76223">
              <w:t>Rules</w:t>
            </w:r>
          </w:p>
        </w:tc>
        <w:tc>
          <w:tcPr>
            <w:tcW w:w="4612" w:type="dxa"/>
            <w:hideMark/>
          </w:tcPr>
          <w:p w14:paraId="30359AD5" w14:textId="4DFA117E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 w:rsidR="00BC20EC">
              <w:t>core</w:t>
            </w:r>
            <w:r w:rsidR="00BC20EC">
              <w:t>/</w:t>
            </w:r>
            <w:r w:rsidRPr="00A76223">
              <w:t>rules</w:t>
            </w:r>
          </w:p>
        </w:tc>
        <w:tc>
          <w:tcPr>
            <w:tcW w:w="1049" w:type="dxa"/>
            <w:hideMark/>
          </w:tcPr>
          <w:p w14:paraId="1381B08D" w14:textId="2BBF462C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  <w:hideMark/>
          </w:tcPr>
          <w:p w14:paraId="715EDC86" w14:textId="77777777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May depend on field definitions</w:t>
            </w:r>
          </w:p>
        </w:tc>
      </w:tr>
      <w:tr w:rsidR="00D94210" w:rsidRPr="00A76223" w14:paraId="16297157" w14:textId="77777777" w:rsidTr="007D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77CE3" w14:textId="01DD84D0" w:rsidR="0031251C" w:rsidRPr="00A76223" w:rsidRDefault="0031251C" w:rsidP="0031251C">
            <w:r>
              <w:t>Setting Categories</w:t>
            </w:r>
          </w:p>
        </w:tc>
        <w:tc>
          <w:tcPr>
            <w:tcW w:w="4612" w:type="dxa"/>
          </w:tcPr>
          <w:p w14:paraId="0A2EE536" w14:textId="7C728CAA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BC20EC">
              <w:t>core</w:t>
            </w:r>
            <w:r w:rsidR="00BC20EC">
              <w:t>/</w:t>
            </w:r>
            <w:proofErr w:type="spellStart"/>
            <w:r w:rsidRPr="0031251C">
              <w:t>settingcategories</w:t>
            </w:r>
            <w:proofErr w:type="spellEnd"/>
          </w:p>
        </w:tc>
        <w:tc>
          <w:tcPr>
            <w:tcW w:w="1049" w:type="dxa"/>
          </w:tcPr>
          <w:p w14:paraId="441C0CCD" w14:textId="36C16683" w:rsidR="0031251C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</w:tcPr>
          <w:p w14:paraId="0323F98E" w14:textId="5B99B026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Standalone, no dependencies</w:t>
            </w:r>
          </w:p>
        </w:tc>
      </w:tr>
      <w:tr w:rsidR="00D94210" w:rsidRPr="00A76223" w14:paraId="74F74444" w14:textId="77777777" w:rsidTr="007D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F13E0" w14:textId="794B395D" w:rsidR="0031251C" w:rsidRPr="00A76223" w:rsidRDefault="0031251C" w:rsidP="0031251C">
            <w:r w:rsidRPr="00A76223">
              <w:t>Setting Definitions</w:t>
            </w:r>
          </w:p>
        </w:tc>
        <w:tc>
          <w:tcPr>
            <w:tcW w:w="4612" w:type="dxa"/>
          </w:tcPr>
          <w:p w14:paraId="7E4A6E3C" w14:textId="027FE9F3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 w:rsidR="00BC20EC">
              <w:t>core</w:t>
            </w:r>
            <w:r w:rsidR="00BC20EC">
              <w:t>/</w:t>
            </w:r>
            <w:proofErr w:type="spellStart"/>
            <w:r w:rsidRPr="0031251C">
              <w:t>settingdefinitions</w:t>
            </w:r>
            <w:proofErr w:type="spellEnd"/>
          </w:p>
        </w:tc>
        <w:tc>
          <w:tcPr>
            <w:tcW w:w="1049" w:type="dxa"/>
          </w:tcPr>
          <w:p w14:paraId="0873E95D" w14:textId="40B402FC" w:rsidR="0031251C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PUT, POST</w:t>
            </w:r>
          </w:p>
        </w:tc>
        <w:tc>
          <w:tcPr>
            <w:tcW w:w="1834" w:type="dxa"/>
          </w:tcPr>
          <w:p w14:paraId="61CC481C" w14:textId="68A1CD72" w:rsidR="0031251C" w:rsidRPr="00A76223" w:rsidRDefault="0031251C" w:rsidP="00312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Setting Categories</w:t>
            </w:r>
          </w:p>
        </w:tc>
      </w:tr>
      <w:tr w:rsidR="00D94210" w:rsidRPr="00A76223" w14:paraId="2B75823B" w14:textId="77777777" w:rsidTr="007D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E56AF" w14:textId="2E8E3A4E" w:rsidR="0031251C" w:rsidRPr="00A76223" w:rsidRDefault="0031251C" w:rsidP="0031251C">
            <w:r w:rsidRPr="00A76223">
              <w:t>Setting Values</w:t>
            </w:r>
          </w:p>
        </w:tc>
        <w:tc>
          <w:tcPr>
            <w:tcW w:w="4612" w:type="dxa"/>
          </w:tcPr>
          <w:p w14:paraId="3700456D" w14:textId="3C5E612B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 w:rsidR="00BC20EC">
              <w:t>core</w:t>
            </w:r>
            <w:r w:rsidR="00BC20EC">
              <w:t>/</w:t>
            </w:r>
            <w:proofErr w:type="gramStart"/>
            <w:r w:rsidRPr="00A76223">
              <w:t>setting</w:t>
            </w:r>
            <w:r w:rsidR="00BC20EC">
              <w:t>/{</w:t>
            </w:r>
            <w:proofErr w:type="spellStart"/>
            <w:proofErr w:type="gramEnd"/>
            <w:r w:rsidR="00BC20EC">
              <w:t>settingname</w:t>
            </w:r>
            <w:proofErr w:type="spellEnd"/>
            <w:r w:rsidR="00BC20EC">
              <w:t>}</w:t>
            </w:r>
          </w:p>
        </w:tc>
        <w:tc>
          <w:tcPr>
            <w:tcW w:w="1049" w:type="dxa"/>
          </w:tcPr>
          <w:p w14:paraId="207435E0" w14:textId="7D9D3694" w:rsidR="0031251C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GET, PUT</w:t>
            </w:r>
          </w:p>
        </w:tc>
        <w:tc>
          <w:tcPr>
            <w:tcW w:w="1834" w:type="dxa"/>
          </w:tcPr>
          <w:p w14:paraId="3C4102F1" w14:textId="77777777" w:rsidR="0031251C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 xml:space="preserve">Requires </w:t>
            </w:r>
            <w:r>
              <w:t>S</w:t>
            </w:r>
            <w:r w:rsidRPr="00A76223">
              <w:t xml:space="preserve">etting </w:t>
            </w:r>
          </w:p>
          <w:p w14:paraId="25438C99" w14:textId="74A7FC32" w:rsidR="0031251C" w:rsidRPr="00A76223" w:rsidRDefault="0031251C" w:rsidP="0031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76223">
              <w:t>efinitions</w:t>
            </w:r>
          </w:p>
        </w:tc>
      </w:tr>
      <w:tr w:rsidR="00D94210" w:rsidRPr="00A76223" w14:paraId="37137291" w14:textId="77777777" w:rsidTr="007D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D4653" w14:textId="42C241B4" w:rsidR="00BC20EC" w:rsidRPr="00A76223" w:rsidRDefault="00BC20EC" w:rsidP="00BC20EC">
            <w:r w:rsidRPr="00A76223">
              <w:lastRenderedPageBreak/>
              <w:t>User Groups</w:t>
            </w:r>
          </w:p>
        </w:tc>
        <w:tc>
          <w:tcPr>
            <w:tcW w:w="4612" w:type="dxa"/>
          </w:tcPr>
          <w:p w14:paraId="37BFBD89" w14:textId="25E02FB5" w:rsidR="00BC20EC" w:rsidRPr="00A76223" w:rsidRDefault="00BC20EC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/groups</w:t>
            </w:r>
          </w:p>
        </w:tc>
        <w:tc>
          <w:tcPr>
            <w:tcW w:w="1049" w:type="dxa"/>
          </w:tcPr>
          <w:p w14:paraId="51D71360" w14:textId="37B526B5" w:rsidR="00BC20EC" w:rsidRDefault="00BC20EC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GET, </w:t>
            </w:r>
            <w:r>
              <w:t xml:space="preserve">PUT, </w:t>
            </w:r>
            <w:r>
              <w:t>POST</w:t>
            </w:r>
          </w:p>
        </w:tc>
        <w:tc>
          <w:tcPr>
            <w:tcW w:w="1834" w:type="dxa"/>
          </w:tcPr>
          <w:p w14:paraId="430F2536" w14:textId="2FAAC6FF" w:rsidR="00BC20EC" w:rsidRPr="00A76223" w:rsidRDefault="00BC20EC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Standalone, but permissions depend on them</w:t>
            </w:r>
          </w:p>
        </w:tc>
      </w:tr>
      <w:tr w:rsidR="00D94210" w:rsidRPr="00A76223" w14:paraId="76AB5ED7" w14:textId="77777777" w:rsidTr="007D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9ADA7" w14:textId="3A4929BB" w:rsidR="00BC20EC" w:rsidRPr="00A76223" w:rsidRDefault="00D94210" w:rsidP="00BC20EC">
            <w:r>
              <w:t>Classification</w:t>
            </w:r>
            <w:r w:rsidR="00BC20EC" w:rsidRPr="00A76223">
              <w:t xml:space="preserve"> Permissions</w:t>
            </w:r>
          </w:p>
        </w:tc>
        <w:tc>
          <w:tcPr>
            <w:tcW w:w="4612" w:type="dxa"/>
            <w:hideMark/>
          </w:tcPr>
          <w:p w14:paraId="6908EC5F" w14:textId="77777777" w:rsidR="00D94210" w:rsidRDefault="00BC20EC" w:rsidP="00BC2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 w:rsidR="00D94210">
              <w:t>core/classification</w:t>
            </w:r>
            <w:r w:rsidRPr="00A76223">
              <w:t>/</w:t>
            </w:r>
          </w:p>
          <w:p w14:paraId="33078B94" w14:textId="02076AE9" w:rsidR="00BC20EC" w:rsidRPr="00A76223" w:rsidRDefault="00D94210" w:rsidP="00BC2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classificationId</w:t>
            </w:r>
            <w:proofErr w:type="spellEnd"/>
            <w:r>
              <w:t>}/{</w:t>
            </w:r>
            <w:proofErr w:type="spellStart"/>
            <w:proofErr w:type="gramEnd"/>
            <w:r>
              <w:t>permissionType</w:t>
            </w:r>
            <w:proofErr w:type="spellEnd"/>
            <w:r>
              <w:t>}</w:t>
            </w:r>
          </w:p>
        </w:tc>
        <w:tc>
          <w:tcPr>
            <w:tcW w:w="1049" w:type="dxa"/>
            <w:hideMark/>
          </w:tcPr>
          <w:p w14:paraId="4382712D" w14:textId="40F054C9" w:rsidR="00BC20EC" w:rsidRPr="00A76223" w:rsidRDefault="00BC20EC" w:rsidP="00BC2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GET, PUT</w:t>
            </w:r>
          </w:p>
        </w:tc>
        <w:tc>
          <w:tcPr>
            <w:tcW w:w="1834" w:type="dxa"/>
            <w:hideMark/>
          </w:tcPr>
          <w:p w14:paraId="7E3C9EF7" w14:textId="41C83112" w:rsidR="00BC20EC" w:rsidRPr="00A76223" w:rsidRDefault="00BC20EC" w:rsidP="00BC2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223">
              <w:t>Requires</w:t>
            </w:r>
            <w:r w:rsidR="00D94210">
              <w:t xml:space="preserve"> Classifications and U</w:t>
            </w:r>
            <w:r w:rsidRPr="00A76223">
              <w:t xml:space="preserve">ser </w:t>
            </w:r>
            <w:r w:rsidR="00D94210">
              <w:t>G</w:t>
            </w:r>
            <w:r w:rsidRPr="00A76223">
              <w:t>roups</w:t>
            </w:r>
          </w:p>
        </w:tc>
      </w:tr>
      <w:tr w:rsidR="00D94210" w:rsidRPr="00A76223" w14:paraId="692BB4E9" w14:textId="77777777" w:rsidTr="007D618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80C4D" w14:textId="71F6B8BC" w:rsidR="00BC20EC" w:rsidRPr="00A76223" w:rsidRDefault="00D94210" w:rsidP="00BC20EC">
            <w:r>
              <w:t>Functional Permissions</w:t>
            </w:r>
          </w:p>
        </w:tc>
        <w:tc>
          <w:tcPr>
            <w:tcW w:w="4612" w:type="dxa"/>
          </w:tcPr>
          <w:p w14:paraId="5D37DD55" w14:textId="77777777" w:rsidR="00BC20EC" w:rsidRDefault="00D94210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>
              <w:t>core</w:t>
            </w:r>
            <w:r>
              <w:t>/permissions</w:t>
            </w:r>
          </w:p>
          <w:p w14:paraId="570CA609" w14:textId="12864F19" w:rsidR="00D94210" w:rsidRPr="00A76223" w:rsidRDefault="00D94210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/</w:t>
            </w:r>
            <w:proofErr w:type="spellStart"/>
            <w:r w:rsidRPr="00A76223">
              <w:t>api</w:t>
            </w:r>
            <w:proofErr w:type="spellEnd"/>
            <w:r w:rsidRPr="00A76223">
              <w:t>/</w:t>
            </w:r>
            <w:r>
              <w:t>core/</w:t>
            </w:r>
            <w:proofErr w:type="spellStart"/>
            <w:proofErr w:type="gramStart"/>
            <w:r w:rsidRPr="00D94210">
              <w:t>usergroup</w:t>
            </w:r>
            <w:proofErr w:type="spellEnd"/>
            <w:r>
              <w:t>/{</w:t>
            </w:r>
            <w:proofErr w:type="spellStart"/>
            <w:proofErr w:type="gramEnd"/>
            <w:r>
              <w:t>groupId</w:t>
            </w:r>
            <w:proofErr w:type="spellEnd"/>
            <w:r>
              <w:t>}/</w:t>
            </w:r>
            <w:r>
              <w:t>permissions</w:t>
            </w:r>
          </w:p>
        </w:tc>
        <w:tc>
          <w:tcPr>
            <w:tcW w:w="1049" w:type="dxa"/>
          </w:tcPr>
          <w:p w14:paraId="1B4A8CBA" w14:textId="6E976450" w:rsidR="00BC20EC" w:rsidRPr="00A76223" w:rsidRDefault="00D94210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GET, PUT</w:t>
            </w:r>
          </w:p>
        </w:tc>
        <w:tc>
          <w:tcPr>
            <w:tcW w:w="1834" w:type="dxa"/>
          </w:tcPr>
          <w:p w14:paraId="16056CCD" w14:textId="61F60112" w:rsidR="00BC20EC" w:rsidRPr="00A76223" w:rsidRDefault="00D94210" w:rsidP="00BC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223">
              <w:t>Requires</w:t>
            </w:r>
            <w:r>
              <w:t xml:space="preserve"> U</w:t>
            </w:r>
            <w:r w:rsidRPr="00A76223">
              <w:t xml:space="preserve">ser </w:t>
            </w:r>
            <w:r>
              <w:t>G</w:t>
            </w:r>
            <w:r w:rsidRPr="00A76223">
              <w:t>roups</w:t>
            </w:r>
          </w:p>
        </w:tc>
      </w:tr>
    </w:tbl>
    <w:p w14:paraId="05A0B2B2" w14:textId="77777777" w:rsidR="007D618E" w:rsidRDefault="007D618E" w:rsidP="00A76223">
      <w:pPr>
        <w:rPr>
          <w:b/>
          <w:bCs/>
        </w:rPr>
      </w:pPr>
    </w:p>
    <w:p w14:paraId="7BD0B9B2" w14:textId="4595245C" w:rsidR="00A76223" w:rsidRPr="00A76223" w:rsidRDefault="00A76223" w:rsidP="00A76223">
      <w:pPr>
        <w:rPr>
          <w:b/>
          <w:bCs/>
        </w:rPr>
      </w:pPr>
      <w:r w:rsidRPr="00A76223">
        <w:rPr>
          <w:b/>
          <w:bCs/>
        </w:rPr>
        <w:t>Example API Call – Exporting Fields</w:t>
      </w:r>
    </w:p>
    <w:p w14:paraId="1170CD0A" w14:textId="39B9002E" w:rsidR="00A76223" w:rsidRPr="00A76223" w:rsidRDefault="00A76223" w:rsidP="00A76223">
      <w:r w:rsidRPr="00A76223">
        <w:t>GET https://{aprimodomain}/api/</w:t>
      </w:r>
      <w:r w:rsidR="00BC20EC">
        <w:t>core/</w:t>
      </w:r>
      <w:r w:rsidRPr="00A76223">
        <w:t>fields</w:t>
      </w:r>
    </w:p>
    <w:p w14:paraId="2F76B759" w14:textId="77777777" w:rsidR="00A76223" w:rsidRPr="00A76223" w:rsidRDefault="00A76223" w:rsidP="00A76223">
      <w:r w:rsidRPr="00A76223">
        <w:t>Authorization: Bearer {</w:t>
      </w:r>
      <w:proofErr w:type="spellStart"/>
      <w:r w:rsidRPr="00A76223">
        <w:t>access_token</w:t>
      </w:r>
      <w:proofErr w:type="spellEnd"/>
      <w:r w:rsidRPr="00A76223">
        <w:t>}</w:t>
      </w:r>
    </w:p>
    <w:p w14:paraId="7864AC71" w14:textId="77777777" w:rsidR="00A76223" w:rsidRPr="00A76223" w:rsidRDefault="00A76223" w:rsidP="00A76223">
      <w:pPr>
        <w:rPr>
          <w:b/>
          <w:bCs/>
        </w:rPr>
      </w:pPr>
      <w:r w:rsidRPr="00A76223">
        <w:rPr>
          <w:b/>
          <w:bCs/>
        </w:rPr>
        <w:t>Sample Response</w:t>
      </w:r>
    </w:p>
    <w:p w14:paraId="49386675" w14:textId="77777777" w:rsidR="00A76223" w:rsidRPr="00A76223" w:rsidRDefault="00A76223" w:rsidP="00A76223">
      <w:r w:rsidRPr="00A76223">
        <w:t>[</w:t>
      </w:r>
    </w:p>
    <w:p w14:paraId="13BF76A4" w14:textId="77777777" w:rsidR="00A76223" w:rsidRPr="00A76223" w:rsidRDefault="00A76223" w:rsidP="00A76223">
      <w:r w:rsidRPr="00A76223">
        <w:t xml:space="preserve">  {</w:t>
      </w:r>
    </w:p>
    <w:p w14:paraId="333726C7" w14:textId="77777777" w:rsidR="00A76223" w:rsidRPr="00A76223" w:rsidRDefault="00A76223" w:rsidP="00A76223">
      <w:r w:rsidRPr="00A76223">
        <w:t xml:space="preserve">    "id": "12345",</w:t>
      </w:r>
    </w:p>
    <w:p w14:paraId="65D778C8" w14:textId="77777777" w:rsidR="00A76223" w:rsidRPr="00A76223" w:rsidRDefault="00A76223" w:rsidP="00A76223">
      <w:r w:rsidRPr="00A76223">
        <w:t xml:space="preserve">    "name": "Asset Title",</w:t>
      </w:r>
    </w:p>
    <w:p w14:paraId="16417E5B" w14:textId="77777777" w:rsidR="00A76223" w:rsidRPr="00A76223" w:rsidRDefault="00A76223" w:rsidP="00A76223">
      <w:r w:rsidRPr="00A76223">
        <w:t xml:space="preserve">    "type": "String",</w:t>
      </w:r>
    </w:p>
    <w:p w14:paraId="69991989" w14:textId="77777777" w:rsidR="00A76223" w:rsidRPr="00A76223" w:rsidRDefault="00A76223" w:rsidP="00A76223">
      <w:r w:rsidRPr="00A76223">
        <w:t xml:space="preserve">    "required": true,</w:t>
      </w:r>
    </w:p>
    <w:p w14:paraId="31758A9E" w14:textId="77777777" w:rsidR="00A76223" w:rsidRPr="00A76223" w:rsidRDefault="00A76223" w:rsidP="00A76223">
      <w:r w:rsidRPr="00A76223">
        <w:t xml:space="preserve">    "</w:t>
      </w:r>
      <w:proofErr w:type="spellStart"/>
      <w:r w:rsidRPr="00A76223">
        <w:t>defaultValue</w:t>
      </w:r>
      <w:proofErr w:type="spellEnd"/>
      <w:r w:rsidRPr="00A76223">
        <w:t>": "Untitled Asset"</w:t>
      </w:r>
    </w:p>
    <w:p w14:paraId="05538DD1" w14:textId="77777777" w:rsidR="00A76223" w:rsidRPr="00A76223" w:rsidRDefault="00A76223" w:rsidP="00A76223">
      <w:r w:rsidRPr="00A76223">
        <w:t xml:space="preserve">  }</w:t>
      </w:r>
    </w:p>
    <w:p w14:paraId="71744A2A" w14:textId="77777777" w:rsidR="00A76223" w:rsidRPr="00A76223" w:rsidRDefault="00A76223" w:rsidP="00A76223">
      <w:r w:rsidRPr="00A76223">
        <w:t>]</w:t>
      </w:r>
    </w:p>
    <w:p w14:paraId="154E12CA" w14:textId="77777777" w:rsidR="00A76223" w:rsidRPr="00A76223" w:rsidRDefault="00A76223" w:rsidP="00A76223">
      <w:pPr>
        <w:rPr>
          <w:b/>
          <w:bCs/>
        </w:rPr>
      </w:pPr>
      <w:r w:rsidRPr="00A76223">
        <w:rPr>
          <w:b/>
          <w:bCs/>
        </w:rPr>
        <w:t>Example API Call – Importing a New Field</w:t>
      </w:r>
    </w:p>
    <w:p w14:paraId="6F3387A7" w14:textId="13DE26DE" w:rsidR="00A76223" w:rsidRPr="00A76223" w:rsidRDefault="00A76223" w:rsidP="00A76223">
      <w:r w:rsidRPr="00A76223">
        <w:t>POST https://{aprimodomain}/api/</w:t>
      </w:r>
      <w:r w:rsidR="00BC20EC">
        <w:t>core/</w:t>
      </w:r>
      <w:r w:rsidRPr="00A76223">
        <w:t>fields</w:t>
      </w:r>
    </w:p>
    <w:p w14:paraId="26E7FB52" w14:textId="77777777" w:rsidR="00A76223" w:rsidRPr="00A76223" w:rsidRDefault="00A76223" w:rsidP="00A76223">
      <w:r w:rsidRPr="00A76223">
        <w:t>Authorization: Bearer {</w:t>
      </w:r>
      <w:proofErr w:type="spellStart"/>
      <w:r w:rsidRPr="00A76223">
        <w:t>access_token</w:t>
      </w:r>
      <w:proofErr w:type="spellEnd"/>
      <w:r w:rsidRPr="00A76223">
        <w:t>}</w:t>
      </w:r>
    </w:p>
    <w:p w14:paraId="2CA130C3" w14:textId="77777777" w:rsidR="00A76223" w:rsidRPr="00A76223" w:rsidRDefault="00A76223" w:rsidP="00A76223">
      <w:r w:rsidRPr="00A76223">
        <w:t>Content-Type: application/</w:t>
      </w:r>
      <w:proofErr w:type="spellStart"/>
      <w:r w:rsidRPr="00A76223">
        <w:t>json</w:t>
      </w:r>
      <w:proofErr w:type="spellEnd"/>
    </w:p>
    <w:p w14:paraId="3ED8769E" w14:textId="77777777" w:rsidR="00A76223" w:rsidRPr="00A76223" w:rsidRDefault="00A76223" w:rsidP="00A76223"/>
    <w:p w14:paraId="114B53B5" w14:textId="77777777" w:rsidR="00A76223" w:rsidRPr="00A76223" w:rsidRDefault="00A76223" w:rsidP="00A76223">
      <w:r w:rsidRPr="00A76223">
        <w:lastRenderedPageBreak/>
        <w:t>{</w:t>
      </w:r>
    </w:p>
    <w:p w14:paraId="11D70519" w14:textId="77777777" w:rsidR="00A76223" w:rsidRPr="00A76223" w:rsidRDefault="00A76223" w:rsidP="00A76223">
      <w:r w:rsidRPr="00A76223">
        <w:t xml:space="preserve">    "name": "New Field Name",</w:t>
      </w:r>
    </w:p>
    <w:p w14:paraId="00EB485B" w14:textId="77777777" w:rsidR="00A76223" w:rsidRPr="00A76223" w:rsidRDefault="00A76223" w:rsidP="00A76223">
      <w:r w:rsidRPr="00A76223">
        <w:t xml:space="preserve">    "type": "String",</w:t>
      </w:r>
    </w:p>
    <w:p w14:paraId="5D438E58" w14:textId="77777777" w:rsidR="00A76223" w:rsidRPr="00A76223" w:rsidRDefault="00A76223" w:rsidP="00A76223">
      <w:r w:rsidRPr="00A76223">
        <w:t xml:space="preserve">    "required": false,</w:t>
      </w:r>
    </w:p>
    <w:p w14:paraId="03B8A429" w14:textId="77777777" w:rsidR="00A76223" w:rsidRPr="00A76223" w:rsidRDefault="00A76223" w:rsidP="00A76223">
      <w:r w:rsidRPr="00A76223">
        <w:t xml:space="preserve">    "</w:t>
      </w:r>
      <w:proofErr w:type="spellStart"/>
      <w:r w:rsidRPr="00A76223">
        <w:t>defaultValue</w:t>
      </w:r>
      <w:proofErr w:type="spellEnd"/>
      <w:r w:rsidRPr="00A76223">
        <w:t>": "N/A"</w:t>
      </w:r>
    </w:p>
    <w:p w14:paraId="5D7E5DD5" w14:textId="77777777" w:rsidR="00A76223" w:rsidRPr="00A76223" w:rsidRDefault="00A76223" w:rsidP="00A76223">
      <w:r w:rsidRPr="00A76223">
        <w:t>}</w:t>
      </w:r>
    </w:p>
    <w:p w14:paraId="53E2A346" w14:textId="77777777" w:rsidR="00A76223" w:rsidRPr="00A76223" w:rsidRDefault="00A76223" w:rsidP="00A76223">
      <w:pPr>
        <w:rPr>
          <w:b/>
          <w:bCs/>
        </w:rPr>
      </w:pPr>
      <w:r w:rsidRPr="00A76223">
        <w:rPr>
          <w:b/>
          <w:bCs/>
        </w:rPr>
        <w:t>Sample Response</w:t>
      </w:r>
    </w:p>
    <w:p w14:paraId="389E87AD" w14:textId="77777777" w:rsidR="00A76223" w:rsidRPr="00A76223" w:rsidRDefault="00A76223" w:rsidP="00A76223">
      <w:r w:rsidRPr="00A76223">
        <w:t>{</w:t>
      </w:r>
    </w:p>
    <w:p w14:paraId="34C7CA1F" w14:textId="77777777" w:rsidR="00A76223" w:rsidRPr="00A76223" w:rsidRDefault="00A76223" w:rsidP="00A76223">
      <w:r w:rsidRPr="00A76223">
        <w:t xml:space="preserve">  "id": "67890",</w:t>
      </w:r>
    </w:p>
    <w:p w14:paraId="6FA1CBAB" w14:textId="77777777" w:rsidR="00A76223" w:rsidRPr="00A76223" w:rsidRDefault="00A76223" w:rsidP="00A76223">
      <w:r w:rsidRPr="00A76223">
        <w:t xml:space="preserve">  "name": "New Field Name",</w:t>
      </w:r>
    </w:p>
    <w:p w14:paraId="2D0F591B" w14:textId="77777777" w:rsidR="00A76223" w:rsidRPr="00A76223" w:rsidRDefault="00A76223" w:rsidP="00A76223">
      <w:r w:rsidRPr="00A76223">
        <w:t xml:space="preserve">  "status": "Created"</w:t>
      </w:r>
    </w:p>
    <w:p w14:paraId="40DA2F8F" w14:textId="77777777" w:rsidR="00A76223" w:rsidRPr="00A76223" w:rsidRDefault="00A76223" w:rsidP="00A76223">
      <w:r w:rsidRPr="00A76223">
        <w:t>}</w:t>
      </w:r>
    </w:p>
    <w:p w14:paraId="0D5F571F" w14:textId="2D887AB5" w:rsidR="00A76223" w:rsidRPr="00A76223" w:rsidRDefault="00A76223" w:rsidP="007D618E">
      <w:pPr>
        <w:pStyle w:val="Heading1"/>
      </w:pPr>
      <w:bookmarkStart w:id="14" w:name="_Toc192848296"/>
      <w:bookmarkStart w:id="15" w:name="_Toc192848355"/>
      <w:r w:rsidRPr="00A76223">
        <w:t>Execution Order</w:t>
      </w:r>
      <w:bookmarkEnd w:id="14"/>
      <w:bookmarkEnd w:id="15"/>
    </w:p>
    <w:p w14:paraId="1D9DEF65" w14:textId="7A150516" w:rsidR="00A76223" w:rsidRPr="00A76223" w:rsidRDefault="00A76223" w:rsidP="00892FCF">
      <w:pPr>
        <w:pStyle w:val="Heading2"/>
      </w:pPr>
      <w:bookmarkStart w:id="16" w:name="_Toc192848297"/>
      <w:bookmarkStart w:id="17" w:name="_Toc192848356"/>
      <w:r w:rsidRPr="00A76223">
        <w:t>Authentication &amp; Connection Setup</w:t>
      </w:r>
      <w:bookmarkEnd w:id="16"/>
      <w:bookmarkEnd w:id="17"/>
    </w:p>
    <w:p w14:paraId="4EF5B2D5" w14:textId="4397990D" w:rsidR="00A76223" w:rsidRPr="00A76223" w:rsidRDefault="00A76223" w:rsidP="00A76223">
      <w:pPr>
        <w:numPr>
          <w:ilvl w:val="0"/>
          <w:numId w:val="4"/>
        </w:numPr>
      </w:pPr>
      <w:r w:rsidRPr="00A76223">
        <w:t xml:space="preserve">Requires </w:t>
      </w:r>
      <w:r w:rsidRPr="00A76223">
        <w:rPr>
          <w:b/>
          <w:bCs/>
        </w:rPr>
        <w:t>Client I</w:t>
      </w:r>
      <w:r w:rsidR="007D618E">
        <w:rPr>
          <w:b/>
          <w:bCs/>
        </w:rPr>
        <w:t>D a</w:t>
      </w:r>
      <w:r w:rsidRPr="00A76223">
        <w:rPr>
          <w:b/>
          <w:bCs/>
        </w:rPr>
        <w:t>nd Access Token</w:t>
      </w:r>
      <w:r w:rsidR="007D618E">
        <w:t xml:space="preserve">, as well as </w:t>
      </w:r>
      <w:r w:rsidR="007D618E" w:rsidRPr="007D618E">
        <w:rPr>
          <w:b/>
          <w:bCs/>
        </w:rPr>
        <w:t>Registration</w:t>
      </w:r>
      <w:r w:rsidR="007D618E">
        <w:t xml:space="preserve"> and </w:t>
      </w:r>
      <w:r w:rsidR="007D618E">
        <w:rPr>
          <w:b/>
          <w:bCs/>
        </w:rPr>
        <w:t>U</w:t>
      </w:r>
      <w:r w:rsidR="007D618E" w:rsidRPr="007D618E">
        <w:rPr>
          <w:b/>
          <w:bCs/>
        </w:rPr>
        <w:t>sername</w:t>
      </w:r>
    </w:p>
    <w:p w14:paraId="42DA779C" w14:textId="77777777" w:rsidR="00A76223" w:rsidRPr="00A76223" w:rsidRDefault="00A76223" w:rsidP="00A76223">
      <w:pPr>
        <w:numPr>
          <w:ilvl w:val="0"/>
          <w:numId w:val="4"/>
        </w:numPr>
      </w:pPr>
      <w:r w:rsidRPr="00A76223">
        <w:t xml:space="preserve">Authentication uses </w:t>
      </w:r>
      <w:r w:rsidRPr="00A76223">
        <w:rPr>
          <w:b/>
          <w:bCs/>
        </w:rPr>
        <w:t>OAuth 2.0</w:t>
      </w:r>
      <w:r w:rsidRPr="00A76223">
        <w:t xml:space="preserve"> for secure API access.</w:t>
      </w:r>
    </w:p>
    <w:p w14:paraId="522B7A88" w14:textId="1BA8ECE9" w:rsidR="00A76223" w:rsidRPr="00A76223" w:rsidRDefault="00A76223" w:rsidP="00892FCF">
      <w:pPr>
        <w:pStyle w:val="Heading2"/>
      </w:pPr>
      <w:bookmarkStart w:id="18" w:name="_Toc192848298"/>
      <w:bookmarkStart w:id="19" w:name="_Toc192848357"/>
      <w:r w:rsidRPr="00A76223">
        <w:t>Exporting Configuration Data</w:t>
      </w:r>
      <w:bookmarkEnd w:id="18"/>
      <w:bookmarkEnd w:id="19"/>
    </w:p>
    <w:p w14:paraId="69088B98" w14:textId="77777777" w:rsidR="00A76223" w:rsidRPr="00A76223" w:rsidRDefault="00A76223" w:rsidP="00A76223">
      <w:pPr>
        <w:numPr>
          <w:ilvl w:val="0"/>
          <w:numId w:val="5"/>
        </w:numPr>
      </w:pPr>
      <w:r w:rsidRPr="00A76223">
        <w:t>The user selects objects to export.</w:t>
      </w:r>
    </w:p>
    <w:p w14:paraId="07E03E68" w14:textId="77777777" w:rsidR="00A76223" w:rsidRPr="00A76223" w:rsidRDefault="00A76223" w:rsidP="00A76223">
      <w:pPr>
        <w:numPr>
          <w:ilvl w:val="0"/>
          <w:numId w:val="5"/>
        </w:numPr>
      </w:pPr>
      <w:r w:rsidRPr="00A76223">
        <w:t xml:space="preserve">The tool calls the </w:t>
      </w:r>
      <w:r w:rsidRPr="00A76223">
        <w:rPr>
          <w:b/>
          <w:bCs/>
        </w:rPr>
        <w:t>relevant GET endpoints</w:t>
      </w:r>
      <w:r w:rsidRPr="00A76223">
        <w:t>.</w:t>
      </w:r>
    </w:p>
    <w:p w14:paraId="40C6DCBF" w14:textId="6AE20A8D" w:rsidR="00A76223" w:rsidRPr="00A76223" w:rsidRDefault="00A76223" w:rsidP="00A76223">
      <w:pPr>
        <w:numPr>
          <w:ilvl w:val="0"/>
          <w:numId w:val="5"/>
        </w:numPr>
      </w:pPr>
      <w:r w:rsidRPr="00A76223">
        <w:t xml:space="preserve">Exported data is saved </w:t>
      </w:r>
      <w:r w:rsidR="00892FCF">
        <w:t xml:space="preserve">in </w:t>
      </w:r>
      <w:r w:rsidRPr="00A76223">
        <w:t xml:space="preserve">structured XML </w:t>
      </w:r>
      <w:r w:rsidR="00892FCF">
        <w:t xml:space="preserve">files (for non-security related items) </w:t>
      </w:r>
      <w:r w:rsidRPr="00A76223">
        <w:t xml:space="preserve">or </w:t>
      </w:r>
      <w:r w:rsidR="00892FCF">
        <w:t>Excel file (for security related items)</w:t>
      </w:r>
      <w:r w:rsidRPr="00A76223">
        <w:t>.</w:t>
      </w:r>
    </w:p>
    <w:p w14:paraId="280F515F" w14:textId="196E7B75" w:rsidR="00A76223" w:rsidRDefault="00A76223" w:rsidP="00A76223">
      <w:pPr>
        <w:rPr>
          <w:b/>
          <w:bCs/>
        </w:rPr>
      </w:pPr>
      <w:r w:rsidRPr="00A76223">
        <w:rPr>
          <w:b/>
          <w:bCs/>
        </w:rPr>
        <w:t>Validating &amp; Cleaning Data</w:t>
      </w:r>
    </w:p>
    <w:p w14:paraId="3F2174FF" w14:textId="1AF98753" w:rsidR="00892FCF" w:rsidRPr="00892FCF" w:rsidRDefault="00892FCF" w:rsidP="00A76223">
      <w:r w:rsidRPr="00892FCF">
        <w:t>During the export</w:t>
      </w:r>
      <w:r>
        <w:t>, dependent data is cleaned up so that the references are based on object names instead of object IDs that are environment specific.</w:t>
      </w:r>
    </w:p>
    <w:p w14:paraId="625E8000" w14:textId="46AA1578" w:rsidR="00A76223" w:rsidRDefault="00A76223" w:rsidP="00892FCF">
      <w:pPr>
        <w:pStyle w:val="Heading1"/>
      </w:pPr>
      <w:bookmarkStart w:id="20" w:name="_Toc192848299"/>
      <w:bookmarkStart w:id="21" w:name="_Toc192848358"/>
      <w:r w:rsidRPr="00A76223">
        <w:lastRenderedPageBreak/>
        <w:t>Importing Data to Target Environment</w:t>
      </w:r>
      <w:bookmarkEnd w:id="20"/>
      <w:bookmarkEnd w:id="21"/>
    </w:p>
    <w:p w14:paraId="0EA59A74" w14:textId="55220A7A" w:rsidR="00892FCF" w:rsidRPr="00892FCF" w:rsidRDefault="00892FCF" w:rsidP="00892FCF">
      <w:r>
        <w:t xml:space="preserve">It is recommended to review </w:t>
      </w:r>
      <w:proofErr w:type="gramStart"/>
      <w:r>
        <w:t>exported</w:t>
      </w:r>
      <w:proofErr w:type="gramEnd"/>
      <w:r>
        <w:t xml:space="preserve"> files before running an import. If there are areas to clean up or adjust you can do so before importing. </w:t>
      </w:r>
    </w:p>
    <w:p w14:paraId="5E615844" w14:textId="77777777" w:rsidR="00A76223" w:rsidRPr="00A76223" w:rsidRDefault="00A76223" w:rsidP="00A76223">
      <w:r w:rsidRPr="00A76223">
        <w:t>The import process must follow a strict order to prevent dependency errors:</w:t>
      </w:r>
    </w:p>
    <w:p w14:paraId="5784017E" w14:textId="77777777" w:rsidR="00A76223" w:rsidRP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Field Groups</w:t>
      </w:r>
      <w:r w:rsidRPr="00A76223">
        <w:t xml:space="preserve"> (</w:t>
      </w:r>
      <w:proofErr w:type="gramStart"/>
      <w:r w:rsidRPr="00A76223">
        <w:t>ensures</w:t>
      </w:r>
      <w:proofErr w:type="gramEnd"/>
      <w:r w:rsidRPr="00A76223">
        <w:t xml:space="preserve"> fields have an assigned group)</w:t>
      </w:r>
    </w:p>
    <w:p w14:paraId="7E3A21FA" w14:textId="6D4F99B8" w:rsid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Classifications</w:t>
      </w:r>
      <w:r w:rsidRPr="00A76223">
        <w:t xml:space="preserve"> (must exist before fields</w:t>
      </w:r>
      <w:r w:rsidR="00892FCF">
        <w:t xml:space="preserve"> are imported</w:t>
      </w:r>
      <w:r w:rsidRPr="00A76223">
        <w:t>)</w:t>
      </w:r>
    </w:p>
    <w:p w14:paraId="3B041DB3" w14:textId="78894219" w:rsidR="00892FCF" w:rsidRPr="009940F9" w:rsidRDefault="00892FCF" w:rsidP="00A76223">
      <w:pPr>
        <w:numPr>
          <w:ilvl w:val="0"/>
          <w:numId w:val="7"/>
        </w:numPr>
      </w:pPr>
      <w:r>
        <w:rPr>
          <w:b/>
          <w:bCs/>
        </w:rPr>
        <w:t>Field Definitions</w:t>
      </w:r>
      <w:r w:rsidR="009940F9">
        <w:rPr>
          <w:b/>
          <w:bCs/>
        </w:rPr>
        <w:t xml:space="preserve"> </w:t>
      </w:r>
      <w:r w:rsidR="009940F9">
        <w:t xml:space="preserve">(classifications and field groups should </w:t>
      </w:r>
      <w:proofErr w:type="gramStart"/>
      <w:r w:rsidR="009940F9">
        <w:t>exists</w:t>
      </w:r>
      <w:proofErr w:type="gramEnd"/>
      <w:r w:rsidR="009940F9">
        <w:t xml:space="preserve"> before field definitions are imported)</w:t>
      </w:r>
    </w:p>
    <w:p w14:paraId="1B93ED5F" w14:textId="7DA221C3" w:rsidR="009940F9" w:rsidRPr="00A76223" w:rsidRDefault="009940F9" w:rsidP="00A76223">
      <w:pPr>
        <w:numPr>
          <w:ilvl w:val="0"/>
          <w:numId w:val="7"/>
        </w:numPr>
      </w:pPr>
      <w:r>
        <w:rPr>
          <w:b/>
          <w:bCs/>
        </w:rPr>
        <w:t xml:space="preserve">Classifications </w:t>
      </w:r>
      <w:r w:rsidRPr="009940F9">
        <w:t>(import of classifications should be repeated for classification objects that have registrations on them, so that newly created field definitions can be registered)</w:t>
      </w:r>
    </w:p>
    <w:p w14:paraId="5BC1A3E4" w14:textId="1B84AF04" w:rsidR="009940F9" w:rsidRPr="009940F9" w:rsidRDefault="009940F9" w:rsidP="00A76223">
      <w:pPr>
        <w:numPr>
          <w:ilvl w:val="0"/>
          <w:numId w:val="7"/>
        </w:numPr>
        <w:rPr>
          <w:b/>
          <w:bCs/>
        </w:rPr>
      </w:pPr>
      <w:r w:rsidRPr="009940F9">
        <w:rPr>
          <w:b/>
          <w:bCs/>
        </w:rPr>
        <w:t>Content Types</w:t>
      </w:r>
      <w:r>
        <w:rPr>
          <w:b/>
          <w:bCs/>
        </w:rPr>
        <w:t xml:space="preserve"> </w:t>
      </w:r>
      <w:r w:rsidRPr="009940F9">
        <w:t>(</w:t>
      </w:r>
      <w:r>
        <w:t>dependent on field definitions as well</w:t>
      </w:r>
      <w:r w:rsidRPr="009940F9">
        <w:t>)</w:t>
      </w:r>
    </w:p>
    <w:p w14:paraId="1736608B" w14:textId="19741965" w:rsidR="00A76223" w:rsidRP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File Types</w:t>
      </w:r>
      <w:r w:rsidR="009940F9">
        <w:rPr>
          <w:b/>
          <w:bCs/>
        </w:rPr>
        <w:t xml:space="preserve"> </w:t>
      </w:r>
      <w:r w:rsidR="009940F9" w:rsidRPr="009940F9">
        <w:t>(no dependencies)</w:t>
      </w:r>
    </w:p>
    <w:p w14:paraId="1C227D8E" w14:textId="70DF37A5" w:rsidR="00A76223" w:rsidRP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Rules</w:t>
      </w:r>
      <w:r w:rsidRPr="00A76223">
        <w:t xml:space="preserve"> (should be imported after fields and classifications are in place</w:t>
      </w:r>
      <w:r w:rsidR="009940F9">
        <w:t xml:space="preserve">; this tooling does not support copying </w:t>
      </w:r>
      <w:r w:rsidR="009940F9">
        <w:t>watermark</w:t>
      </w:r>
      <w:r w:rsidR="009940F9">
        <w:t>s, if rules are reliant on watermarks, those need to be created first manually</w:t>
      </w:r>
      <w:r w:rsidRPr="00A76223">
        <w:t>)</w:t>
      </w:r>
    </w:p>
    <w:p w14:paraId="055FBCD8" w14:textId="48CBCAC5" w:rsidR="009940F9" w:rsidRPr="009940F9" w:rsidRDefault="009940F9" w:rsidP="00A76223">
      <w:pPr>
        <w:numPr>
          <w:ilvl w:val="0"/>
          <w:numId w:val="7"/>
        </w:numPr>
        <w:rPr>
          <w:b/>
          <w:bCs/>
        </w:rPr>
      </w:pPr>
      <w:r w:rsidRPr="009940F9">
        <w:rPr>
          <w:b/>
          <w:bCs/>
        </w:rPr>
        <w:t>Setting Categories</w:t>
      </w:r>
      <w:r>
        <w:rPr>
          <w:b/>
          <w:bCs/>
        </w:rPr>
        <w:t xml:space="preserve"> </w:t>
      </w:r>
      <w:r w:rsidRPr="009940F9">
        <w:t>(no dependencies)</w:t>
      </w:r>
    </w:p>
    <w:p w14:paraId="723767E1" w14:textId="797DCDA3" w:rsidR="00A76223" w:rsidRP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Setting Definitions</w:t>
      </w:r>
      <w:r w:rsidRPr="00A76223">
        <w:t xml:space="preserve"> (</w:t>
      </w:r>
      <w:r w:rsidR="009940F9">
        <w:t>custom Setting Categories must be imported, before importing related Setting Definitions</w:t>
      </w:r>
      <w:r w:rsidRPr="00A76223">
        <w:t>)</w:t>
      </w:r>
    </w:p>
    <w:p w14:paraId="529924E3" w14:textId="796B36D0" w:rsidR="00A76223" w:rsidRP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Setting Values</w:t>
      </w:r>
      <w:r w:rsidRPr="00A76223">
        <w:t xml:space="preserve"> (</w:t>
      </w:r>
      <w:r w:rsidR="009940F9">
        <w:t>for custom settings, Setting Definition and if applicable Setting Categories need to be imported prior to assigning setting values</w:t>
      </w:r>
      <w:r w:rsidRPr="00A76223">
        <w:t>)</w:t>
      </w:r>
    </w:p>
    <w:p w14:paraId="582905EF" w14:textId="3526BC28" w:rsidR="00A76223" w:rsidRPr="00A76223" w:rsidRDefault="00A76223" w:rsidP="00A76223">
      <w:pPr>
        <w:numPr>
          <w:ilvl w:val="0"/>
          <w:numId w:val="7"/>
        </w:numPr>
      </w:pPr>
      <w:r w:rsidRPr="00A76223">
        <w:rPr>
          <w:b/>
          <w:bCs/>
        </w:rPr>
        <w:t>User Groups</w:t>
      </w:r>
      <w:r w:rsidRPr="00A76223">
        <w:t xml:space="preserve"> (imported </w:t>
      </w:r>
      <w:r w:rsidR="009940F9">
        <w:t xml:space="preserve">before any other security related data </w:t>
      </w:r>
      <w:r w:rsidRPr="00A76223">
        <w:t>to allow role-based assignments</w:t>
      </w:r>
      <w:r w:rsidR="009940F9">
        <w:t xml:space="preserve">; it is </w:t>
      </w:r>
      <w:proofErr w:type="gramStart"/>
      <w:r w:rsidR="009940F9">
        <w:t>recommend</w:t>
      </w:r>
      <w:proofErr w:type="gramEnd"/>
      <w:r w:rsidR="009940F9">
        <w:t xml:space="preserve"> to only use User Group import for new groups that need to be created, and not for updating existing groups</w:t>
      </w:r>
      <w:r w:rsidRPr="00A76223">
        <w:t>)</w:t>
      </w:r>
    </w:p>
    <w:p w14:paraId="38D58A20" w14:textId="156A0A96" w:rsidR="00A76223" w:rsidRPr="009940F9" w:rsidRDefault="009940F9" w:rsidP="00A76223">
      <w:pPr>
        <w:numPr>
          <w:ilvl w:val="0"/>
          <w:numId w:val="7"/>
        </w:numPr>
      </w:pPr>
      <w:r w:rsidRPr="009940F9">
        <w:rPr>
          <w:b/>
          <w:bCs/>
        </w:rPr>
        <w:t>Classification</w:t>
      </w:r>
      <w:r w:rsidR="00A76223" w:rsidRPr="009940F9">
        <w:rPr>
          <w:b/>
          <w:bCs/>
        </w:rPr>
        <w:t xml:space="preserve"> Permissions</w:t>
      </w:r>
      <w:r w:rsidR="00A76223" w:rsidRPr="009940F9">
        <w:t xml:space="preserve"> (</w:t>
      </w:r>
      <w:r w:rsidRPr="009940F9">
        <w:t>to import Classification Permissions, you need to ha</w:t>
      </w:r>
      <w:r>
        <w:t>ve Classifications and User Groups imported first</w:t>
      </w:r>
      <w:r w:rsidR="00A76223" w:rsidRPr="009940F9">
        <w:t>)</w:t>
      </w:r>
    </w:p>
    <w:p w14:paraId="050E2585" w14:textId="2B026D17" w:rsidR="009940F9" w:rsidRPr="00A76223" w:rsidRDefault="009940F9" w:rsidP="00A76223">
      <w:pPr>
        <w:numPr>
          <w:ilvl w:val="0"/>
          <w:numId w:val="7"/>
        </w:numPr>
      </w:pPr>
      <w:r>
        <w:rPr>
          <w:b/>
          <w:bCs/>
        </w:rPr>
        <w:t xml:space="preserve">Functional Permissions </w:t>
      </w:r>
      <w:r w:rsidRPr="009940F9">
        <w:t>(</w:t>
      </w:r>
      <w:r w:rsidR="004B58D1">
        <w:t>since Functional permissions are extended in DAM based on other objects being added to the system, you should run this import as last – dependencies: File Types, Content Types, Field Groups, User Groups</w:t>
      </w:r>
      <w:r w:rsidRPr="009940F9">
        <w:t>)</w:t>
      </w:r>
    </w:p>
    <w:p w14:paraId="7320C178" w14:textId="77777777" w:rsidR="00A76223" w:rsidRDefault="00A76223" w:rsidP="00A76223">
      <w:r w:rsidRPr="00A76223">
        <w:lastRenderedPageBreak/>
        <w:t>This sequence ensures that all dependencies are resolved before proceeding with the next set of configurations.</w:t>
      </w:r>
    </w:p>
    <w:p w14:paraId="2E3BCDA1" w14:textId="4AD69038" w:rsidR="009940F9" w:rsidRDefault="009940F9" w:rsidP="00A76223">
      <w:r>
        <w:t xml:space="preserve">It is also recommended to restart the tool before importing different types of objects, especially the ones that are dependent on previously imported ones. </w:t>
      </w:r>
    </w:p>
    <w:p w14:paraId="639D9B60" w14:textId="74E5DB0C" w:rsidR="00DF03F2" w:rsidRPr="00A76223" w:rsidRDefault="00DF03F2" w:rsidP="00A76223">
      <w:r>
        <w:t xml:space="preserve">For more information around tooling usage, please refer to </w:t>
      </w:r>
      <w:hyperlink r:id="rId8" w:history="1">
        <w:r w:rsidR="006D57B6" w:rsidRPr="006D57B6">
          <w:rPr>
            <w:rStyle w:val="Hyperlink"/>
          </w:rPr>
          <w:t>Documenta</w:t>
        </w:r>
        <w:r w:rsidR="006D57B6" w:rsidRPr="006D57B6">
          <w:rPr>
            <w:rStyle w:val="Hyperlink"/>
          </w:rPr>
          <w:t>t</w:t>
        </w:r>
        <w:r w:rsidR="006D57B6" w:rsidRPr="006D57B6">
          <w:rPr>
            <w:rStyle w:val="Hyperlink"/>
          </w:rPr>
          <w:t>ion</w:t>
        </w:r>
      </w:hyperlink>
    </w:p>
    <w:p w14:paraId="4AAAFC40" w14:textId="423494B7" w:rsidR="00A76223" w:rsidRPr="00A76223" w:rsidRDefault="00A76223" w:rsidP="009940F9">
      <w:pPr>
        <w:pStyle w:val="Heading1"/>
      </w:pPr>
      <w:bookmarkStart w:id="22" w:name="_Toc192848300"/>
      <w:bookmarkStart w:id="23" w:name="_Toc192848359"/>
      <w:r w:rsidRPr="00A76223">
        <w:t>Limitations &amp; Manual Interventions</w:t>
      </w:r>
      <w:bookmarkEnd w:id="22"/>
      <w:bookmarkEnd w:id="23"/>
    </w:p>
    <w:p w14:paraId="1C9BED35" w14:textId="77777777" w:rsidR="00A76223" w:rsidRDefault="00A76223" w:rsidP="004B58D1">
      <w:pPr>
        <w:pStyle w:val="Heading2"/>
      </w:pPr>
      <w:bookmarkStart w:id="24" w:name="_Toc192848301"/>
      <w:bookmarkStart w:id="25" w:name="_Toc192848360"/>
      <w:r w:rsidRPr="00A76223">
        <w:t>API Constraints</w:t>
      </w:r>
      <w:bookmarkEnd w:id="24"/>
      <w:bookmarkEnd w:id="25"/>
    </w:p>
    <w:p w14:paraId="3A920467" w14:textId="1D0EF7A3" w:rsidR="004B58D1" w:rsidRPr="004B58D1" w:rsidRDefault="004B58D1" w:rsidP="00A76223">
      <w:r w:rsidRPr="004B58D1">
        <w:t xml:space="preserve">This tooling </w:t>
      </w:r>
      <w:r>
        <w:t>is constrained by currently available API routes, therefore portions of configuration not mentioned in this document will have to be moved/deployed manually. Examples:</w:t>
      </w:r>
    </w:p>
    <w:p w14:paraId="24E7C872" w14:textId="50E5848A" w:rsidR="00A76223" w:rsidRPr="00A76223" w:rsidRDefault="00A76223" w:rsidP="00A76223">
      <w:pPr>
        <w:numPr>
          <w:ilvl w:val="0"/>
          <w:numId w:val="8"/>
        </w:numPr>
      </w:pPr>
      <w:r w:rsidRPr="00A76223">
        <w:rPr>
          <w:b/>
          <w:bCs/>
        </w:rPr>
        <w:t>Feature Flags</w:t>
      </w:r>
      <w:r w:rsidRPr="00A76223">
        <w:t xml:space="preserve">: </w:t>
      </w:r>
      <w:r w:rsidR="004B58D1">
        <w:t>Aprimo Service Now requests need to be submitted for Feature Flag enablement</w:t>
      </w:r>
    </w:p>
    <w:p w14:paraId="6B018E1C" w14:textId="603DD831" w:rsidR="00A76223" w:rsidRPr="00A76223" w:rsidRDefault="004B58D1" w:rsidP="00A76223">
      <w:pPr>
        <w:numPr>
          <w:ilvl w:val="0"/>
          <w:numId w:val="8"/>
        </w:numPr>
      </w:pPr>
      <w:r>
        <w:rPr>
          <w:b/>
          <w:bCs/>
        </w:rPr>
        <w:t xml:space="preserve">Content Workspace </w:t>
      </w:r>
      <w:r w:rsidR="00A76223" w:rsidRPr="00A76223">
        <w:rPr>
          <w:b/>
          <w:bCs/>
        </w:rPr>
        <w:t>UI Configurations</w:t>
      </w:r>
      <w:r w:rsidR="00A76223" w:rsidRPr="00A76223">
        <w:t>: Cannot be exported/imported</w:t>
      </w:r>
      <w:r>
        <w:t xml:space="preserve"> (Spaces, Content Type layouts, menu option definitions and placement </w:t>
      </w:r>
      <w:proofErr w:type="spellStart"/>
      <w:r>
        <w:t>etc</w:t>
      </w:r>
      <w:proofErr w:type="spellEnd"/>
      <w:r>
        <w:t>)</w:t>
      </w:r>
      <w:r w:rsidR="00A76223" w:rsidRPr="00A76223">
        <w:t>.</w:t>
      </w:r>
    </w:p>
    <w:p w14:paraId="35B5BA10" w14:textId="63EFB7CB" w:rsidR="00A76223" w:rsidRPr="00A76223" w:rsidRDefault="004B58D1" w:rsidP="00A76223">
      <w:pPr>
        <w:numPr>
          <w:ilvl w:val="0"/>
          <w:numId w:val="8"/>
        </w:numPr>
      </w:pPr>
      <w:r>
        <w:rPr>
          <w:b/>
          <w:bCs/>
        </w:rPr>
        <w:t xml:space="preserve">Languages and </w:t>
      </w:r>
      <w:r w:rsidR="00A76223" w:rsidRPr="00A76223">
        <w:rPr>
          <w:b/>
          <w:bCs/>
        </w:rPr>
        <w:t>Translations</w:t>
      </w:r>
      <w:r w:rsidR="00A76223" w:rsidRPr="00A76223">
        <w:t>: Must be manually adjusted post-migration.</w:t>
      </w:r>
    </w:p>
    <w:p w14:paraId="17AFD540" w14:textId="77777777" w:rsidR="00A76223" w:rsidRPr="00A76223" w:rsidRDefault="00A76223" w:rsidP="004B58D1">
      <w:pPr>
        <w:pStyle w:val="Heading2"/>
      </w:pPr>
      <w:bookmarkStart w:id="26" w:name="_Toc192848302"/>
      <w:bookmarkStart w:id="27" w:name="_Toc192848361"/>
      <w:r w:rsidRPr="00A76223">
        <w:t>Execution Constraints</w:t>
      </w:r>
      <w:bookmarkEnd w:id="26"/>
      <w:bookmarkEnd w:id="27"/>
    </w:p>
    <w:p w14:paraId="4F94BF22" w14:textId="77777777" w:rsidR="00A76223" w:rsidRPr="00A76223" w:rsidRDefault="00A76223" w:rsidP="00A76223">
      <w:pPr>
        <w:numPr>
          <w:ilvl w:val="0"/>
          <w:numId w:val="9"/>
        </w:numPr>
      </w:pPr>
      <w:r w:rsidRPr="00A76223">
        <w:rPr>
          <w:b/>
          <w:bCs/>
        </w:rPr>
        <w:t>Order of Import Matters</w:t>
      </w:r>
      <w:r w:rsidRPr="00A76223">
        <w:t>: Must process dependencies first.</w:t>
      </w:r>
    </w:p>
    <w:p w14:paraId="18754EC0" w14:textId="77777777" w:rsidR="00A76223" w:rsidRPr="00A76223" w:rsidRDefault="00A76223" w:rsidP="00A76223">
      <w:pPr>
        <w:numPr>
          <w:ilvl w:val="0"/>
          <w:numId w:val="9"/>
        </w:numPr>
      </w:pPr>
      <w:r w:rsidRPr="00A76223">
        <w:rPr>
          <w:b/>
          <w:bCs/>
        </w:rPr>
        <w:t>Environment-Specific Adjustments</w:t>
      </w:r>
      <w:r w:rsidRPr="00A76223">
        <w:t>: URLs and environment variables may require modifications.</w:t>
      </w:r>
    </w:p>
    <w:p w14:paraId="675AD598" w14:textId="77777777" w:rsidR="00A76223" w:rsidRPr="00A76223" w:rsidRDefault="00A76223" w:rsidP="00A76223">
      <w:pPr>
        <w:numPr>
          <w:ilvl w:val="0"/>
          <w:numId w:val="9"/>
        </w:numPr>
      </w:pPr>
      <w:r w:rsidRPr="00A76223">
        <w:rPr>
          <w:b/>
          <w:bCs/>
        </w:rPr>
        <w:t>API Rate Limits</w:t>
      </w:r>
      <w:r w:rsidRPr="00A76223">
        <w:t>: Bulk migrations may require throttling to avoid hitting API limits.</w:t>
      </w:r>
    </w:p>
    <w:p w14:paraId="22C10AC0" w14:textId="0F7F2F2F" w:rsidR="00A76223" w:rsidRPr="00A76223" w:rsidRDefault="00A76223" w:rsidP="004B58D1">
      <w:pPr>
        <w:pStyle w:val="Heading1"/>
      </w:pPr>
      <w:bookmarkStart w:id="28" w:name="_Toc192848303"/>
      <w:bookmarkStart w:id="29" w:name="_Toc192848362"/>
      <w:r w:rsidRPr="00A76223">
        <w:t>Enhancements &amp; Future Considerations</w:t>
      </w:r>
      <w:bookmarkEnd w:id="28"/>
      <w:bookmarkEnd w:id="29"/>
    </w:p>
    <w:p w14:paraId="62C63C1E" w14:textId="77777777" w:rsidR="00A76223" w:rsidRPr="00A76223" w:rsidRDefault="00A76223" w:rsidP="00A76223">
      <w:pPr>
        <w:numPr>
          <w:ilvl w:val="0"/>
          <w:numId w:val="10"/>
        </w:numPr>
      </w:pPr>
      <w:r w:rsidRPr="00A76223">
        <w:rPr>
          <w:b/>
          <w:bCs/>
        </w:rPr>
        <w:t>Extending API support</w:t>
      </w:r>
      <w:r w:rsidRPr="00A76223">
        <w:t xml:space="preserve"> for currently unsupported elements.</w:t>
      </w:r>
    </w:p>
    <w:p w14:paraId="69FD38F7" w14:textId="77777777" w:rsidR="00A76223" w:rsidRPr="00A76223" w:rsidRDefault="00A76223" w:rsidP="00A76223">
      <w:pPr>
        <w:numPr>
          <w:ilvl w:val="0"/>
          <w:numId w:val="10"/>
        </w:numPr>
      </w:pPr>
      <w:r w:rsidRPr="00A76223">
        <w:rPr>
          <w:b/>
          <w:bCs/>
        </w:rPr>
        <w:t>Automating UI Configurations</w:t>
      </w:r>
      <w:r w:rsidRPr="00A76223">
        <w:t xml:space="preserve"> via potential scripting workarounds.</w:t>
      </w:r>
    </w:p>
    <w:p w14:paraId="327F556A" w14:textId="77777777" w:rsidR="00A76223" w:rsidRPr="00A76223" w:rsidRDefault="00A76223" w:rsidP="00A76223">
      <w:pPr>
        <w:numPr>
          <w:ilvl w:val="0"/>
          <w:numId w:val="10"/>
        </w:numPr>
      </w:pPr>
      <w:r w:rsidRPr="00A76223">
        <w:rPr>
          <w:b/>
          <w:bCs/>
        </w:rPr>
        <w:t>Enhancing validation mechanisms</w:t>
      </w:r>
      <w:r w:rsidRPr="00A76223">
        <w:t xml:space="preserve"> for pre-deployment analysis.</w:t>
      </w:r>
    </w:p>
    <w:p w14:paraId="59FC9CBF" w14:textId="20CDCA55" w:rsidR="00A76223" w:rsidRPr="00A76223" w:rsidRDefault="00A76223" w:rsidP="00A76223">
      <w:pPr>
        <w:numPr>
          <w:ilvl w:val="0"/>
          <w:numId w:val="10"/>
        </w:numPr>
      </w:pPr>
      <w:r w:rsidRPr="00A76223">
        <w:rPr>
          <w:b/>
          <w:bCs/>
        </w:rPr>
        <w:t>Error recovery &amp; rollback improvements</w:t>
      </w:r>
      <w:r w:rsidRPr="00A76223">
        <w:t xml:space="preserve"> for failed </w:t>
      </w:r>
      <w:r w:rsidR="004E680C">
        <w:t>deployments</w:t>
      </w:r>
      <w:r w:rsidRPr="00A76223">
        <w:t>.</w:t>
      </w:r>
    </w:p>
    <w:p w14:paraId="4B16320A" w14:textId="77777777" w:rsidR="00A76223" w:rsidRPr="00A76223" w:rsidRDefault="00A76223" w:rsidP="00A76223">
      <w:pPr>
        <w:numPr>
          <w:ilvl w:val="0"/>
          <w:numId w:val="10"/>
        </w:numPr>
      </w:pPr>
      <w:r w:rsidRPr="00A76223">
        <w:rPr>
          <w:b/>
          <w:bCs/>
        </w:rPr>
        <w:t>Batch execution optimizations</w:t>
      </w:r>
      <w:r w:rsidRPr="00A76223">
        <w:t xml:space="preserve"> to reduce API overhead.</w:t>
      </w:r>
    </w:p>
    <w:p w14:paraId="2D8A7DA1" w14:textId="11D7EED5" w:rsidR="00A76223" w:rsidRPr="00A76223" w:rsidRDefault="00A76223" w:rsidP="004B58D1">
      <w:pPr>
        <w:pStyle w:val="Heading1"/>
      </w:pPr>
      <w:bookmarkStart w:id="30" w:name="_Toc192848304"/>
      <w:bookmarkStart w:id="31" w:name="_Toc192848363"/>
      <w:r w:rsidRPr="00A76223">
        <w:lastRenderedPageBreak/>
        <w:t>Summary &amp; Next Steps</w:t>
      </w:r>
      <w:bookmarkEnd w:id="30"/>
      <w:bookmarkEnd w:id="31"/>
    </w:p>
    <w:p w14:paraId="350254B8" w14:textId="56037C6D" w:rsidR="00A76223" w:rsidRPr="00A76223" w:rsidRDefault="00A76223" w:rsidP="00A76223">
      <w:r w:rsidRPr="00A76223">
        <w:t>The Aprimo DAM Configuration Moving Tool</w:t>
      </w:r>
      <w:r w:rsidR="004E680C">
        <w:t>ing</w:t>
      </w:r>
      <w:r w:rsidRPr="00A76223">
        <w:t xml:space="preserve"> significantly reduces </w:t>
      </w:r>
      <w:r w:rsidRPr="00A76223">
        <w:rPr>
          <w:b/>
          <w:bCs/>
        </w:rPr>
        <w:t>manual effort and deployment risks</w:t>
      </w:r>
      <w:r w:rsidRPr="00A76223">
        <w:t xml:space="preserve">, ensuring efficient environment synchronization. While </w:t>
      </w:r>
      <w:r w:rsidRPr="00A76223">
        <w:rPr>
          <w:b/>
          <w:bCs/>
        </w:rPr>
        <w:t>API limitations necessitate some manual steps</w:t>
      </w:r>
      <w:r w:rsidRPr="00A76223">
        <w:t>, ongoing improvements and custom enhancements can further streamline processes.</w:t>
      </w:r>
    </w:p>
    <w:p w14:paraId="0606B67A" w14:textId="77777777" w:rsidR="00427600" w:rsidRDefault="00427600"/>
    <w:sectPr w:rsidR="00427600" w:rsidSect="000A3F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A157D" w14:textId="77777777" w:rsidR="00EB54EF" w:rsidRDefault="00EB54EF" w:rsidP="0048103C">
      <w:pPr>
        <w:spacing w:after="0" w:line="240" w:lineRule="auto"/>
      </w:pPr>
      <w:r>
        <w:separator/>
      </w:r>
    </w:p>
  </w:endnote>
  <w:endnote w:type="continuationSeparator" w:id="0">
    <w:p w14:paraId="258D76E3" w14:textId="77777777" w:rsidR="00EB54EF" w:rsidRDefault="00EB54EF" w:rsidP="0048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2464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F97319" w14:textId="1FB64761" w:rsidR="000A3FC3" w:rsidRDefault="000A3F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1F9AEC" w14:textId="77777777" w:rsidR="000A3FC3" w:rsidRDefault="000A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B772B" w14:textId="77777777" w:rsidR="00EB54EF" w:rsidRDefault="00EB54EF" w:rsidP="0048103C">
      <w:pPr>
        <w:spacing w:after="0" w:line="240" w:lineRule="auto"/>
      </w:pPr>
      <w:r>
        <w:separator/>
      </w:r>
    </w:p>
  </w:footnote>
  <w:footnote w:type="continuationSeparator" w:id="0">
    <w:p w14:paraId="19BF7A11" w14:textId="77777777" w:rsidR="00EB54EF" w:rsidRDefault="00EB54EF" w:rsidP="0048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27E21" w14:textId="1E24D9BE" w:rsidR="0048103C" w:rsidRDefault="0048103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C20553" wp14:editId="4F91E734">
          <wp:simplePos x="0" y="0"/>
          <wp:positionH relativeFrom="page">
            <wp:align>left</wp:align>
          </wp:positionH>
          <wp:positionV relativeFrom="paragraph">
            <wp:posOffset>-461176</wp:posOffset>
          </wp:positionV>
          <wp:extent cx="7772400" cy="6858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B68"/>
    <w:multiLevelType w:val="multilevel"/>
    <w:tmpl w:val="873C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756F"/>
    <w:multiLevelType w:val="multilevel"/>
    <w:tmpl w:val="CF9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4A2"/>
    <w:multiLevelType w:val="multilevel"/>
    <w:tmpl w:val="837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14BD6"/>
    <w:multiLevelType w:val="multilevel"/>
    <w:tmpl w:val="15E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E526C"/>
    <w:multiLevelType w:val="multilevel"/>
    <w:tmpl w:val="94D4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A47A7"/>
    <w:multiLevelType w:val="multilevel"/>
    <w:tmpl w:val="36B4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712C6"/>
    <w:multiLevelType w:val="multilevel"/>
    <w:tmpl w:val="F892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97D7C"/>
    <w:multiLevelType w:val="multilevel"/>
    <w:tmpl w:val="B3B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530A8"/>
    <w:multiLevelType w:val="multilevel"/>
    <w:tmpl w:val="D66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60EEA"/>
    <w:multiLevelType w:val="multilevel"/>
    <w:tmpl w:val="ED72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A2B78"/>
    <w:multiLevelType w:val="hybridMultilevel"/>
    <w:tmpl w:val="B27CE0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04071923">
    <w:abstractNumId w:val="7"/>
  </w:num>
  <w:num w:numId="2" w16cid:durableId="1929390502">
    <w:abstractNumId w:val="3"/>
  </w:num>
  <w:num w:numId="3" w16cid:durableId="1854831805">
    <w:abstractNumId w:val="9"/>
  </w:num>
  <w:num w:numId="4" w16cid:durableId="1163352638">
    <w:abstractNumId w:val="4"/>
  </w:num>
  <w:num w:numId="5" w16cid:durableId="2005085423">
    <w:abstractNumId w:val="5"/>
  </w:num>
  <w:num w:numId="6" w16cid:durableId="1029988754">
    <w:abstractNumId w:val="1"/>
  </w:num>
  <w:num w:numId="7" w16cid:durableId="786117470">
    <w:abstractNumId w:val="8"/>
  </w:num>
  <w:num w:numId="8" w16cid:durableId="554706672">
    <w:abstractNumId w:val="6"/>
  </w:num>
  <w:num w:numId="9" w16cid:durableId="1721321243">
    <w:abstractNumId w:val="0"/>
  </w:num>
  <w:num w:numId="10" w16cid:durableId="1973051773">
    <w:abstractNumId w:val="2"/>
  </w:num>
  <w:num w:numId="11" w16cid:durableId="1426074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23"/>
    <w:rsid w:val="00000825"/>
    <w:rsid w:val="000A3FC3"/>
    <w:rsid w:val="001B0FC7"/>
    <w:rsid w:val="002126B2"/>
    <w:rsid w:val="0031251C"/>
    <w:rsid w:val="00427600"/>
    <w:rsid w:val="0048103C"/>
    <w:rsid w:val="004B58D1"/>
    <w:rsid w:val="004E2D8E"/>
    <w:rsid w:val="004E680C"/>
    <w:rsid w:val="006D57B6"/>
    <w:rsid w:val="007D618E"/>
    <w:rsid w:val="00892FCF"/>
    <w:rsid w:val="008C1B77"/>
    <w:rsid w:val="009940F9"/>
    <w:rsid w:val="00A04E15"/>
    <w:rsid w:val="00A40C27"/>
    <w:rsid w:val="00A76223"/>
    <w:rsid w:val="00BC20EC"/>
    <w:rsid w:val="00D94210"/>
    <w:rsid w:val="00DF03F2"/>
    <w:rsid w:val="00EB54EF"/>
    <w:rsid w:val="00F1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8BBA"/>
  <w15:chartTrackingRefBased/>
  <w15:docId w15:val="{D2F0AEA7-90AF-4260-8FFA-04C8F820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223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D61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E2D8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E2D8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03C"/>
  </w:style>
  <w:style w:type="paragraph" w:styleId="Footer">
    <w:name w:val="footer"/>
    <w:basedOn w:val="Normal"/>
    <w:link w:val="FooterChar"/>
    <w:uiPriority w:val="99"/>
    <w:unhideWhenUsed/>
    <w:rsid w:val="004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03C"/>
  </w:style>
  <w:style w:type="character" w:styleId="UnresolvedMention">
    <w:name w:val="Unresolved Mention"/>
    <w:basedOn w:val="DefaultParagraphFont"/>
    <w:uiPriority w:val="99"/>
    <w:semiHidden/>
    <w:unhideWhenUsed/>
    <w:rsid w:val="006D5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rimo-Connect/DAM-Configuration-Moving-Tools/tree/main/Documen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A913-253F-42FE-8BA7-93FA313E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Burrell, Kevin A</dc:creator>
  <cp:keywords/>
  <dc:description/>
  <cp:lastModifiedBy>Pejcic, Maja</cp:lastModifiedBy>
  <cp:revision>10</cp:revision>
  <dcterms:created xsi:type="dcterms:W3CDTF">2025-03-12T16:07:00Z</dcterms:created>
  <dcterms:modified xsi:type="dcterms:W3CDTF">2025-03-14T17:45:00Z</dcterms:modified>
</cp:coreProperties>
</file>