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Style w:val="726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>
        <w:tblPrEx/>
        <w:trPr/>
        <w:tc>
          <w:tcPr>
            <w:tcW w:w="5382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W w:w="3963" w:type="dxa"/>
            <w:textDirection w:val="lrTb"/>
            <w:noWrap w:val="false"/>
          </w:tcPr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Приложение № 1 к</w:t>
            </w:r>
            <w:r>
              <w:rPr>
                <w:color w:val="000000" w:themeColor="text1"/>
                <w:sz w:val="20"/>
                <w:szCs w:val="20"/>
              </w:rPr>
            </w:r>
          </w:p>
          <w:p>
            <w:pPr>
              <w:spacing w:line="259" w:lineRule="auto"/>
              <w:tabs>
                <w:tab w:val="center" w:pos="4677" w:leader="none"/>
                <w:tab w:val="right" w:pos="9355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Трудовому договору от </w:t>
            </w:r>
            <w:r>
              <w:rPr>
                <w:color w:val="000000" w:themeColor="text1"/>
                <w:sz w:val="20"/>
                <w:szCs w:val="20"/>
              </w:rPr>
              <w:t xml:space="preserve">&lt;Дата приказа о приеме&gt;</w:t>
            </w:r>
            <w:r>
              <w:rPr>
                <w:color w:val="000000" w:themeColor="text1"/>
                <w:sz w:val="20"/>
                <w:szCs w:val="20"/>
              </w:rPr>
              <w:t xml:space="preserve"> г. № </w:t>
            </w:r>
            <w:r>
              <w:rPr>
                <w:color w:val="000000" w:themeColor="text1"/>
                <w:sz w:val="20"/>
                <w:szCs w:val="20"/>
              </w:rPr>
              <w:t xml:space="preserve">&lt;Договор №&gt;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72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contextualSpacing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contextualSpacing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ДОЛЖНОСТНАЯ ИНСТРУКЦИЯ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</w:r>
    </w:p>
    <w:p>
      <w:pPr>
        <w:contextualSpacing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менеджера</w:t>
      </w:r>
      <w:r>
        <w:rPr>
          <w:b/>
          <w:bCs/>
          <w:color w:val="000000" w:themeColor="text1"/>
        </w:rPr>
      </w:r>
    </w:p>
    <w:p>
      <w:pPr>
        <w:contextualSpacing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contextualSpacing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1. ОБЩИЕ ПОЛОЖЕНИЯ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1.1. </w:t>
      </w:r>
      <w:r>
        <w:rPr>
          <w:color w:val="000000" w:themeColor="text1"/>
        </w:rPr>
        <w:t xml:space="preserve">Настоящая должностная инструкция определяет должностные обязанности, пр</w:t>
      </w:r>
      <w:r>
        <w:rPr>
          <w:color w:val="000000" w:themeColor="text1"/>
        </w:rPr>
        <w:t xml:space="preserve">ава и ответственность менеджера</w:t>
      </w:r>
      <w:r>
        <w:rPr>
          <w:color w:val="000000" w:themeColor="text1"/>
        </w:rPr>
        <w:t xml:space="preserve"> </w:t>
      </w:r>
      <w:r>
        <w:rPr>
          <w:rFonts w:eastAsia="Calibri"/>
          <w:color w:val="000000" w:themeColor="text1"/>
          <w:lang w:eastAsia="en-US"/>
        </w:rPr>
        <w:t xml:space="preserve">&lt;Полное наименование&gt;</w:t>
      </w:r>
      <w:r>
        <w:rPr>
          <w:rFonts w:eastAsia="Calibri"/>
          <w:color w:val="000000" w:themeColor="text1"/>
          <w:lang w:eastAsia="en-US"/>
        </w:rPr>
        <w:t xml:space="preserve"> (далее — Работодатель)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1.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. </w:t>
      </w:r>
      <w:r>
        <w:rPr>
          <w:iCs/>
          <w:color w:val="000000" w:themeColor="text1"/>
        </w:rPr>
        <w:t xml:space="preserve">Настоящая должностная инструкция разработана на основе Профессионального стандарта 33.013 "</w:t>
      </w:r>
      <w:hyperlink r:id="rId11" w:tooltip="Профстандарт Специалист по управлению персоналом Минтруда России" w:history="1">
        <w:r>
          <w:rPr>
            <w:rStyle w:val="724"/>
            <w:color w:val="000000" w:themeColor="text1"/>
            <w:u w:val="none"/>
          </w:rPr>
          <w:t xml:space="preserve">Официант/бармен</w:t>
        </w:r>
      </w:hyperlink>
      <w:r>
        <w:rPr>
          <w:iCs/>
          <w:color w:val="000000" w:themeColor="text1"/>
        </w:rPr>
        <w:t xml:space="preserve">", утвержденного Приказом Минтруда России от 01.12.2015 N 910н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1.3. </w:t>
      </w:r>
      <w:r>
        <w:rPr>
          <w:color w:val="000000" w:themeColor="text1"/>
        </w:rPr>
        <w:t xml:space="preserve">Менеджер назначается на должность и освобождается от должности приказом </w:t>
      </w:r>
      <w:r>
        <w:rPr>
          <w:rFonts w:eastAsia="Calibri"/>
          <w:color w:val="000000" w:themeColor="text1"/>
          <w:lang w:eastAsia="en-US"/>
        </w:rPr>
        <w:t xml:space="preserve">&lt;</w:t>
      </w:r>
      <w:r>
        <w:rPr>
          <w:color w:val="000000" w:themeColor="text1"/>
        </w:rPr>
        <w:t xml:space="preserve">Должность руководителя</w:t>
      </w:r>
      <w:r>
        <w:rPr>
          <w:rFonts w:eastAsia="Calibri"/>
          <w:color w:val="000000" w:themeColor="text1"/>
          <w:lang w:eastAsia="en-US"/>
        </w:rPr>
        <w:t xml:space="preserve">&gt;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715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color w:val="000000" w:themeColor="text1"/>
        </w:rPr>
        <w:t xml:space="preserve">1.4. </w:t>
      </w:r>
      <w:r>
        <w:rPr>
          <w:color w:val="000000" w:themeColor="text1"/>
        </w:rPr>
        <w:t xml:space="preserve">На должность менеджера назначается лицо, имеющее </w:t>
      </w:r>
      <w:r>
        <w:rPr>
          <w:iCs/>
          <w:color w:val="000000" w:themeColor="text1"/>
        </w:rPr>
        <w:t xml:space="preserve">среднее профессиональное образование - программы подготовки квалифицированных рабочих (служащих) или дополнительное профессиональное образование - программы профессиональной переподготовки, программы повышения квалификации </w:t>
      </w:r>
      <w:r>
        <w:rPr>
          <w:color w:val="000000" w:themeColor="text1"/>
        </w:rPr>
        <w:t xml:space="preserve">и стаж работы по специальности не менее</w:t>
      </w:r>
      <w:r>
        <w:rPr>
          <w:color w:val="000000" w:themeColor="text1"/>
        </w:rPr>
        <w:t xml:space="preserve"> </w:t>
      </w:r>
      <w:r>
        <w:rPr>
          <w:iCs/>
          <w:color w:val="000000" w:themeColor="text1"/>
        </w:rPr>
        <w:t xml:space="preserve">одного года работы в организациях питания по обслуживанию потребителей блюдами и напитками.</w:t>
      </w:r>
      <w:r>
        <w:rPr>
          <w:iCs/>
          <w:color w:val="000000" w:themeColor="text1"/>
        </w:rPr>
      </w:r>
    </w:p>
    <w:p>
      <w:pPr>
        <w:pStyle w:val="718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1.5. Особые условия допуска к работе:</w:t>
      </w:r>
      <w:r>
        <w:rPr>
          <w:iCs/>
          <w:color w:val="000000" w:themeColor="text1"/>
        </w:rPr>
      </w:r>
    </w:p>
    <w:p>
      <w:pPr>
        <w:pStyle w:val="718"/>
        <w:contextualSpacing/>
        <w:jc w:val="both"/>
        <w:spacing w:after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наличие медици</w:t>
      </w:r>
      <w:r>
        <w:rPr>
          <w:iCs/>
          <w:color w:val="000000" w:themeColor="text1"/>
        </w:rPr>
        <w:t xml:space="preserve">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  <w:r>
        <w:rPr>
          <w:iCs/>
          <w:color w:val="000000" w:themeColor="text1"/>
        </w:rPr>
      </w:r>
    </w:p>
    <w:p>
      <w:pPr>
        <w:pStyle w:val="718"/>
        <w:contextualSpacing/>
        <w:jc w:val="both"/>
        <w:spacing w:after="0"/>
        <w:rPr>
          <w:color w:val="000000" w:themeColor="text1"/>
        </w:rPr>
      </w:pPr>
      <w:r>
        <w:rPr>
          <w:iCs/>
          <w:color w:val="000000" w:themeColor="text1"/>
        </w:rPr>
        <w:t xml:space="preserve">- при производстве блюд, напитков и кулинарных изделий с использованием алкоголя возраст не менее 18 лет.</w:t>
      </w:r>
      <w:r>
        <w:rPr>
          <w:color w:val="000000" w:themeColor="text1"/>
        </w:rPr>
      </w:r>
    </w:p>
    <w:p>
      <w:pPr>
        <w:pStyle w:val="715"/>
        <w:jc w:val="both"/>
        <w:spacing w:before="0" w:beforeAutospacing="0" w:after="0" w:afterAutospacing="0"/>
        <w:rPr>
          <w:color w:val="000000" w:themeColor="text1"/>
        </w:rPr>
      </w:pPr>
      <w:r>
        <w:rPr>
          <w:iCs/>
          <w:color w:val="000000" w:themeColor="text1"/>
        </w:rPr>
        <w:t xml:space="preserve">1.6. </w:t>
      </w:r>
      <w:r>
        <w:rPr>
          <w:color w:val="000000" w:themeColor="text1"/>
        </w:rPr>
        <w:t xml:space="preserve">Менеджер в своей деятельности руководствуется: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color w:val="000000" w:themeColor="text1"/>
        </w:rPr>
        <w:t xml:space="preserve">действующими нормативными правовыми актами </w:t>
      </w:r>
      <w:r>
        <w:rPr>
          <w:color w:val="000000" w:themeColor="text1"/>
        </w:rPr>
        <w:t xml:space="preserve">Работодателя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по вопросам выполняемой работы;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rStyle w:val="717"/>
          <w:bCs/>
          <w:iCs/>
          <w:color w:val="000000" w:themeColor="text1"/>
        </w:rPr>
        <w:t xml:space="preserve">- </w:t>
      </w:r>
      <w:r>
        <w:rPr>
          <w:color w:val="000000" w:themeColor="text1"/>
        </w:rPr>
        <w:t xml:space="preserve">локальными нормативными актами </w:t>
      </w:r>
      <w:r>
        <w:rPr>
          <w:color w:val="000000" w:themeColor="text1"/>
        </w:rPr>
        <w:t xml:space="preserve">Работодателя</w:t>
      </w:r>
      <w:r>
        <w:rPr>
          <w:color w:val="000000" w:themeColor="text1"/>
        </w:rPr>
        <w:t xml:space="preserve">;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- профессиональным стандартом </w:t>
      </w:r>
      <w:r>
        <w:rPr>
          <w:iCs/>
          <w:color w:val="000000" w:themeColor="text1"/>
        </w:rPr>
        <w:t xml:space="preserve">33.013 "</w:t>
      </w:r>
      <w:hyperlink r:id="rId12" w:tooltip="Профстандарт Специалист по управлению персоналом Минтруда России" w:history="1">
        <w:r>
          <w:rPr>
            <w:rStyle w:val="724"/>
            <w:color w:val="000000" w:themeColor="text1"/>
            <w:u w:val="none"/>
          </w:rPr>
          <w:t xml:space="preserve">Официант/бармен</w:t>
        </w:r>
      </w:hyperlink>
      <w:r>
        <w:rPr>
          <w:iCs/>
          <w:color w:val="000000" w:themeColor="text1"/>
        </w:rPr>
        <w:t xml:space="preserve">",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color w:val="000000" w:themeColor="text1"/>
        </w:rPr>
        <w:t xml:space="preserve">настоящей должностной инструкцией.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1.</w:t>
      </w:r>
      <w:r>
        <w:rPr>
          <w:color w:val="000000" w:themeColor="text1"/>
        </w:rPr>
        <w:t xml:space="preserve">7</w:t>
      </w:r>
      <w:r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Менеджер должен знать: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н</w:t>
      </w:r>
      <w:r>
        <w:rPr>
          <w:iCs/>
          <w:color w:val="000000" w:themeColor="text1"/>
        </w:rPr>
        <w:t xml:space="preserve">ормативно-правовые акты Российской Федерации, регулирующие деятельность средств размещения</w:t>
      </w:r>
      <w:r>
        <w:rPr>
          <w:color w:val="000000" w:themeColor="text1"/>
        </w:rPr>
        <w:t xml:space="preserve">;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и</w:t>
      </w:r>
      <w:r>
        <w:rPr>
          <w:iCs/>
          <w:color w:val="000000" w:themeColor="text1"/>
        </w:rPr>
        <w:t xml:space="preserve">нструменты планирования, организации и контроля деятельности подчиненных</w:t>
      </w:r>
      <w:r>
        <w:rPr>
          <w:color w:val="000000" w:themeColor="text1"/>
        </w:rPr>
        <w:t xml:space="preserve">;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т</w:t>
      </w:r>
      <w:r>
        <w:rPr>
          <w:iCs/>
          <w:color w:val="000000" w:themeColor="text1"/>
        </w:rPr>
        <w:t xml:space="preserve">ехнологии организация хранения и использования продуктов, сырья, оборудования и инвентаря</w:t>
      </w:r>
      <w:r>
        <w:rPr>
          <w:color w:val="000000" w:themeColor="text1"/>
        </w:rPr>
        <w:t xml:space="preserve">;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н</w:t>
      </w:r>
      <w:r>
        <w:rPr>
          <w:iCs/>
          <w:color w:val="000000" w:themeColor="text1"/>
        </w:rPr>
        <w:t xml:space="preserve">ормы расхода материалов и условия применения</w:t>
      </w:r>
      <w:r>
        <w:rPr>
          <w:color w:val="000000" w:themeColor="text1"/>
        </w:rPr>
        <w:t xml:space="preserve">;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т</w:t>
      </w:r>
      <w:r>
        <w:rPr>
          <w:iCs/>
          <w:color w:val="000000" w:themeColor="text1"/>
        </w:rPr>
        <w:t xml:space="preserve">ехнологии обслуживания в организациях питания</w:t>
      </w:r>
      <w:r>
        <w:rPr>
          <w:color w:val="000000" w:themeColor="text1"/>
        </w:rPr>
        <w:t xml:space="preserve">;</w:t>
      </w:r>
      <w:r>
        <w:rPr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м</w:t>
      </w:r>
      <w:r>
        <w:rPr>
          <w:iCs/>
          <w:color w:val="000000" w:themeColor="text1"/>
        </w:rPr>
        <w:t xml:space="preserve">етоды организации труда официантов/барменов;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и</w:t>
      </w:r>
      <w:r>
        <w:rPr>
          <w:iCs/>
          <w:color w:val="000000" w:themeColor="text1"/>
        </w:rPr>
        <w:t xml:space="preserve">нструменты планирования, организации, стимулирования и контроля деятельности сотрудников организаций питания;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т</w:t>
      </w:r>
      <w:r>
        <w:rPr>
          <w:iCs/>
          <w:color w:val="000000" w:themeColor="text1"/>
        </w:rPr>
        <w:t xml:space="preserve">еории межличностного и делового общения, общения с потребителями, переговоров, конфликтологии малой группы;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современные технологии контроля деятельности подчиненных;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менеджмент и маркетинг, делопроизводство, способы подготовки отчетности организаций питания;</w:t>
      </w:r>
      <w:r>
        <w:rPr>
          <w:iCs/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color w:val="000000" w:themeColor="text1"/>
        </w:rPr>
        <w:t xml:space="preserve">правила и нормы техники безопасности</w:t>
      </w:r>
      <w:r>
        <w:rPr>
          <w:color w:val="000000" w:themeColor="text1"/>
        </w:rPr>
        <w:t xml:space="preserve"> и</w:t>
      </w:r>
      <w:r>
        <w:rPr>
          <w:color w:val="000000" w:themeColor="text1"/>
        </w:rPr>
        <w:t xml:space="preserve"> противопожарной защиты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718"/>
        <w:contextualSpacing/>
        <w:jc w:val="both"/>
        <w:spacing w:after="0"/>
        <w:rPr>
          <w:iCs/>
          <w:color w:val="000000" w:themeColor="text1"/>
        </w:rPr>
      </w:pPr>
      <w:r>
        <w:rPr>
          <w:color w:val="000000" w:themeColor="text1"/>
        </w:rPr>
        <w:t xml:space="preserve">1.</w:t>
      </w:r>
      <w:r>
        <w:rPr>
          <w:color w:val="000000" w:themeColor="text1"/>
        </w:rPr>
        <w:t xml:space="preserve">8</w:t>
      </w:r>
      <w:r>
        <w:rPr>
          <w:color w:val="000000" w:themeColor="text1"/>
        </w:rPr>
        <w:t xml:space="preserve">. </w:t>
      </w:r>
      <w:r>
        <w:rPr>
          <w:iCs/>
          <w:color w:val="000000" w:themeColor="text1"/>
        </w:rPr>
        <w:t xml:space="preserve">Необходимые умения: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осуществлять контроль текущей деятельности членов бригады официантов/барменов и своевременно выявлять отклонения в их работе;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предупреждать факты хищений и других случаев нарушения членами бригады официантов/барменов трудовой дисциплины;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готовить отчеты о работе бригады официантов/барменов;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р</w:t>
      </w:r>
      <w:r>
        <w:rPr>
          <w:iCs/>
          <w:color w:val="000000" w:themeColor="text1"/>
        </w:rPr>
        <w:t xml:space="preserve">азрабатывать текущий и оперативные планы работ бригады официантов/барменов;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р</w:t>
      </w:r>
      <w:r>
        <w:rPr>
          <w:iCs/>
          <w:color w:val="000000" w:themeColor="text1"/>
        </w:rPr>
        <w:t xml:space="preserve">аспределять работу между членами бригады официантов/барменов и ставить им производственные задачи;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о</w:t>
      </w:r>
      <w:r>
        <w:rPr>
          <w:iCs/>
          <w:color w:val="000000" w:themeColor="text1"/>
        </w:rPr>
        <w:t xml:space="preserve">рганизовывать и контролировать обслуживание при проведении массовых мероприятий в организациях питания, в том числе выездных мероприятий;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о</w:t>
      </w:r>
      <w:r>
        <w:rPr>
          <w:iCs/>
          <w:color w:val="000000" w:themeColor="text1"/>
        </w:rPr>
        <w:t xml:space="preserve">бучать членов бригады на рабочих местах современным технологиям обслуживания потребителей организаций питания;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у</w:t>
      </w:r>
      <w:r>
        <w:rPr>
          <w:iCs/>
          <w:color w:val="000000" w:themeColor="text1"/>
        </w:rPr>
        <w:t xml:space="preserve">правлять конфликтными ситуациями в службе обслуживания организаций питания;</w:t>
      </w:r>
      <w:r>
        <w:rPr>
          <w:iCs/>
          <w:color w:val="000000" w:themeColor="text1"/>
        </w:rPr>
      </w:r>
    </w:p>
    <w:p>
      <w:pPr>
        <w:pStyle w:val="715"/>
        <w:jc w:val="both"/>
        <w:spacing w:before="0" w:beforeAutospacing="0" w:after="0" w:afterAutospacing="0"/>
        <w:rPr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о</w:t>
      </w:r>
      <w:r>
        <w:rPr>
          <w:iCs/>
          <w:color w:val="000000" w:themeColor="text1"/>
        </w:rPr>
        <w:t xml:space="preserve">рганизовывать и производить входной, текущий и итоговый контроль работы бригады официантов/барменов</w:t>
      </w:r>
      <w:r>
        <w:rPr>
          <w:color w:val="000000" w:themeColor="text1"/>
        </w:rPr>
        <w:t xml:space="preserve">;</w:t>
      </w:r>
      <w:r>
        <w:rPr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о</w:t>
      </w:r>
      <w:r>
        <w:rPr>
          <w:iCs/>
          <w:color w:val="000000" w:themeColor="text1"/>
        </w:rPr>
        <w:t xml:space="preserve">ценивать результаты работы бригады официантов/барменов за отчетный период и определять причины отклонений результатов работы от плана;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р</w:t>
      </w:r>
      <w:r>
        <w:rPr>
          <w:iCs/>
          <w:color w:val="000000" w:themeColor="text1"/>
        </w:rPr>
        <w:t xml:space="preserve">азрабатывать меры по предупреждению невыполнения бригадой официантов/барменов плана работ;</w:t>
      </w:r>
      <w:r>
        <w:rPr>
          <w:iCs/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iCs/>
          <w:color w:val="000000" w:themeColor="text1"/>
        </w:rPr>
        <w:t xml:space="preserve">- </w:t>
      </w:r>
      <w:r>
        <w:rPr>
          <w:iCs/>
          <w:color w:val="000000" w:themeColor="text1"/>
        </w:rPr>
        <w:t xml:space="preserve">и</w:t>
      </w:r>
      <w:r>
        <w:rPr>
          <w:iCs/>
          <w:color w:val="000000" w:themeColor="text1"/>
        </w:rPr>
        <w:t xml:space="preserve">спользовать компьютерные программы для ведения делопроизводства и выполнения регламентов организации работы бригады официантов/барменов.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1.9. </w:t>
      </w:r>
      <w:r>
        <w:rPr>
          <w:color w:val="000000" w:themeColor="text1"/>
        </w:rPr>
        <w:t xml:space="preserve">Менеджер </w:t>
      </w:r>
      <w:r>
        <w:rPr>
          <w:color w:val="000000" w:themeColor="text1"/>
        </w:rPr>
        <w:t xml:space="preserve">подчиняется </w:t>
      </w:r>
      <w:r>
        <w:rPr>
          <w:rStyle w:val="717"/>
          <w:bCs/>
          <w:iCs/>
          <w:color w:val="000000" w:themeColor="text1"/>
        </w:rPr>
        <w:t xml:space="preserve">непосредственному руководителю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1.10. </w:t>
      </w:r>
      <w:r>
        <w:rPr>
          <w:color w:val="000000" w:themeColor="text1"/>
        </w:rPr>
        <w:t xml:space="preserve">На время отсутствия менеджера (отпуск, болезнь и пр.) его обязанности исполняет лицо, назначенное в установленном порядке.</w:t>
      </w:r>
      <w:r>
        <w:rPr>
          <w:color w:val="000000" w:themeColor="text1"/>
        </w:rPr>
      </w:r>
    </w:p>
    <w:p>
      <w:pPr>
        <w:contextualSpacing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2. ТРУДОВЫЕ ФУНКЦИИ</w:t>
      </w:r>
      <w:r>
        <w:rPr>
          <w:b/>
          <w:color w:val="000000" w:themeColor="text1"/>
        </w:rPr>
      </w:r>
    </w:p>
    <w:p>
      <w:pPr>
        <w:contextualSpacing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 xml:space="preserve">Менеджер </w:t>
      </w:r>
      <w:r>
        <w:rPr>
          <w:color w:val="000000" w:themeColor="text1"/>
        </w:rPr>
        <w:t xml:space="preserve">выполняет следующие функции</w:t>
      </w:r>
      <w:r>
        <w:rPr>
          <w:color w:val="000000" w:themeColor="text1"/>
        </w:rPr>
        <w:t xml:space="preserve">:</w:t>
      </w:r>
      <w:r>
        <w:rPr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color w:val="000000" w:themeColor="text1"/>
        </w:rPr>
        <w:t xml:space="preserve">2.1. </w:t>
      </w:r>
      <w:r>
        <w:rPr>
          <w:iCs/>
          <w:color w:val="000000" w:themeColor="text1"/>
        </w:rPr>
        <w:t xml:space="preserve">Заказ, получение, организация хранения и использования бригадой официантов/барменов продуктов, сырья, оборудования и инвентаря:</w:t>
      </w:r>
      <w:r>
        <w:rPr>
          <w:iCs/>
          <w:color w:val="000000" w:themeColor="text1"/>
        </w:rPr>
      </w:r>
    </w:p>
    <w:p>
      <w:pPr>
        <w:pStyle w:val="715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2.1.1. Оценка наличия запасов продуктов, сырья, оборудования и инвентаря, необходимых для бесперебойной работы бригады официантов/барменов.</w:t>
      </w:r>
      <w:r>
        <w:rPr>
          <w:iCs/>
          <w:color w:val="000000" w:themeColor="text1"/>
        </w:rPr>
      </w:r>
    </w:p>
    <w:p>
      <w:pPr>
        <w:pStyle w:val="715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2.1.2. Составление заявок на продукты, сырье, оборудование и инвентарь.</w:t>
      </w:r>
      <w:r>
        <w:rPr>
          <w:iCs/>
          <w:color w:val="000000" w:themeColor="text1"/>
        </w:rPr>
      </w:r>
    </w:p>
    <w:p>
      <w:pPr>
        <w:pStyle w:val="715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2.1.3. Организация приема, хранения и использования бригадой официантов/барменов продуктов, сырья, оборудования и инвентаря.</w:t>
      </w:r>
      <w:r>
        <w:rPr>
          <w:iCs/>
          <w:color w:val="000000" w:themeColor="text1"/>
        </w:rPr>
      </w:r>
    </w:p>
    <w:p>
      <w:pPr>
        <w:pStyle w:val="715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2.1.4. Подготовка отчетов по использованию бригадой официантов/барменов продуктов, сырья, оборудования и инвентаря.</w:t>
      </w:r>
      <w:r>
        <w:rPr>
          <w:iCs/>
          <w:color w:val="000000" w:themeColor="text1"/>
        </w:rPr>
      </w:r>
    </w:p>
    <w:p>
      <w:pPr>
        <w:pStyle w:val="715"/>
        <w:jc w:val="both"/>
        <w:spacing w:before="0" w:beforeAutospacing="0" w:after="0" w:afterAutospacing="0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2.1.5. Контроль условий хранения и соблюдения норм расхода продуктов, сырья, оборудования и инвентаря.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color w:val="000000" w:themeColor="text1"/>
        </w:rPr>
        <w:t xml:space="preserve">2.2. </w:t>
      </w:r>
      <w:r>
        <w:rPr>
          <w:iCs/>
          <w:color w:val="000000" w:themeColor="text1"/>
        </w:rPr>
        <w:t xml:space="preserve">Организация работы бригады официантов/барменов: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2.2.1. Разработка текущих и оперативных планов работы бригады официантов/барменов.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2.2.2. Проведение вводного и текущего инструктажа членов бригады официантов/барменов.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2.2.3. Распределение заданий между работниками бригады официантов/барменов в зависимости от их умений и компетенции, определение их степени ответственности.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2.2.4. Координация и контроль выполнения производственных заданий работниками бригады официантов/барменов.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2.2.5. Определение необходимости обучения работников бригады официантов/барменов и организация их обучения.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2.2.6. Прием и оформление заказов на проведение массовых мероприятий, в том числе выездных.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2.2.7. Взаимодействие с основным производством, складом, сервизной и другими структурными подразделениями организации питания для бесперебойной работы бригады официантов/барменов.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color w:val="000000" w:themeColor="text1"/>
        </w:rPr>
        <w:t xml:space="preserve">2.3. </w:t>
      </w:r>
      <w:r>
        <w:rPr>
          <w:iCs/>
          <w:color w:val="000000" w:themeColor="text1"/>
        </w:rPr>
        <w:t xml:space="preserve">Контроль работы подчиненных и подготовка отчетности о работе бригады официантов/барменов: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2.3.1. Определение и использование форм контроля обслуживания потребителей организации питания бригадой официантов/барменов.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2.3.2. Оценка результатов работы бригады официантов/барменов и каждого из ее члена в отдельности.</w:t>
      </w:r>
      <w:r>
        <w:rPr>
          <w:iCs/>
          <w:color w:val="000000" w:themeColor="text1"/>
        </w:rPr>
      </w:r>
    </w:p>
    <w:p>
      <w:pPr>
        <w:contextualSpacing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2.3.3. Выявление отклонений от плана в работе бригады официантов/барменов и их причин.</w:t>
      </w:r>
      <w:r>
        <w:rPr>
          <w:iCs/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iCs/>
          <w:color w:val="000000" w:themeColor="text1"/>
        </w:rPr>
        <w:t xml:space="preserve">2.3.4. Подготовка отчета о результатах работы бригады официантов/барменов за отчетный период.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2.4. </w:t>
      </w:r>
      <w:r>
        <w:rPr>
          <w:color w:val="000000" w:themeColor="text1"/>
        </w:rPr>
        <w:t xml:space="preserve">Осуществление приема на работу сотрудников.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2.5. </w:t>
      </w:r>
      <w:r>
        <w:rPr>
          <w:color w:val="000000" w:themeColor="text1"/>
        </w:rPr>
        <w:t xml:space="preserve">Организация расстановки персонала с учетом его специальности и квалификации, опыта работы, личностных качеств.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2.6. </w:t>
      </w:r>
      <w:r>
        <w:rPr>
          <w:color w:val="000000" w:themeColor="text1"/>
        </w:rPr>
        <w:t xml:space="preserve">Контроль соблюдения инструкций по технике безопасности, требований охраны труда, пожарной безопасности, санитарного порядка на рабочих местах.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2.7. </w:t>
      </w:r>
      <w:r>
        <w:rPr>
          <w:color w:val="000000" w:themeColor="text1"/>
        </w:rPr>
        <w:t xml:space="preserve">Организация эвакуации потребителей из предприятия в чрезвычайных ситуациях, обеспечивать вызов экстренных служб (милиции, скорой помощи, пожарной службы) при необходимости.</w:t>
      </w:r>
      <w:r>
        <w:rPr>
          <w:color w:val="000000" w:themeColor="text1"/>
        </w:rPr>
      </w:r>
    </w:p>
    <w:p>
      <w:pPr>
        <w:contextualSpacing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3. ПРАВА</w:t>
      </w:r>
      <w:r>
        <w:rPr>
          <w:b/>
          <w:color w:val="000000" w:themeColor="text1"/>
        </w:rPr>
      </w:r>
    </w:p>
    <w:p>
      <w:pPr>
        <w:contextualSpacing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 xml:space="preserve">Менеджер вправе: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4.1. </w:t>
      </w:r>
      <w:r>
        <w:rPr>
          <w:color w:val="000000" w:themeColor="text1"/>
        </w:rPr>
        <w:t xml:space="preserve">Знакомиться с проектами решений </w:t>
      </w:r>
      <w:r>
        <w:rPr>
          <w:rStyle w:val="717"/>
          <w:bCs/>
          <w:iCs/>
          <w:color w:val="000000" w:themeColor="text1"/>
        </w:rPr>
        <w:t xml:space="preserve">руководства</w:t>
      </w:r>
      <w:r>
        <w:rPr>
          <w:rStyle w:val="717"/>
          <w:bCs/>
          <w:iCs/>
          <w:color w:val="000000" w:themeColor="text1"/>
        </w:rPr>
        <w:t xml:space="preserve"> </w:t>
      </w:r>
      <w:r>
        <w:rPr>
          <w:color w:val="000000" w:themeColor="text1"/>
        </w:rPr>
        <w:t xml:space="preserve">Работодателя</w:t>
      </w:r>
      <w:r>
        <w:rPr>
          <w:color w:val="000000" w:themeColor="text1"/>
        </w:rPr>
        <w:t xml:space="preserve">, касающимися его деятельности.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4.2. </w:t>
      </w:r>
      <w:r>
        <w:rPr>
          <w:color w:val="000000" w:themeColor="text1"/>
        </w:rPr>
        <w:t xml:space="preserve">Вносить предложения по совершенствованию работы, связанной с предусмотренными настоящей инструкцией обязанностями.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4.3. </w:t>
      </w:r>
      <w:r>
        <w:rPr>
          <w:color w:val="000000" w:themeColor="text1"/>
        </w:rPr>
        <w:t xml:space="preserve">Требовать от руководства </w:t>
      </w:r>
      <w:r>
        <w:rPr>
          <w:color w:val="000000" w:themeColor="text1"/>
        </w:rPr>
        <w:t xml:space="preserve">Работодателя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оказания содействия в исполнении должностных обязанностей. 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4.4. </w:t>
      </w:r>
      <w:r>
        <w:rPr>
          <w:color w:val="000000" w:themeColor="text1"/>
        </w:rPr>
        <w:t xml:space="preserve">Запрашивать через </w:t>
      </w:r>
      <w:r>
        <w:rPr>
          <w:rStyle w:val="717"/>
          <w:bCs/>
          <w:iCs/>
          <w:color w:val="000000" w:themeColor="text1"/>
        </w:rPr>
        <w:t xml:space="preserve">непосредственного руководителя</w:t>
      </w:r>
      <w:r>
        <w:rPr>
          <w:color w:val="000000" w:themeColor="text1"/>
        </w:rPr>
        <w:t xml:space="preserve"> информацию и документы, необходимые для выполнения своих должностных обязанностей. </w:t>
      </w:r>
      <w:r>
        <w:rPr>
          <w:color w:val="000000" w:themeColor="text1"/>
        </w:rPr>
      </w:r>
    </w:p>
    <w:p>
      <w:pPr>
        <w:contextualSpacing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 xml:space="preserve">4. ОТВЕТСТВЕННОСТЬ</w:t>
      </w:r>
      <w:r>
        <w:rPr>
          <w:b/>
          <w:color w:val="000000" w:themeColor="text1"/>
        </w:rPr>
      </w:r>
    </w:p>
    <w:p>
      <w:pPr>
        <w:contextualSpacing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 xml:space="preserve">Менеджер несет ответственность: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4.1.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4.2. За причинение материального ущерба в пределах, определенных действующим трудовым и гражданским законодательством Российской Федерации.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4.3. </w:t>
      </w:r>
      <w:r>
        <w:rPr>
          <w:bCs/>
          <w:color w:val="000000" w:themeColor="text1"/>
        </w:rPr>
        <w:t xml:space="preserve">За соблюдение Федеральный закон от </w:t>
      </w:r>
      <w:r>
        <w:rPr>
          <w:color w:val="000000" w:themeColor="text1"/>
        </w:rPr>
        <w:t xml:space="preserve">22.11.1995 года № 171-ФЗ «О государственном регулировании производства и оборота этилового спирта, алкогольной и спиртосодержащей продукции и об ограничении потребления (распития) алкогольной продукции» и Федеральный закон от 23.02</w:t>
      </w:r>
      <w:r>
        <w:rPr>
          <w:color w:val="000000" w:themeColor="text1"/>
        </w:rPr>
        <w:t xml:space="preserve">.2013 № 15-ФЗ «Об охране здоровья граждан от воздействия окружающего табачного дыма и последствий потребления табака». За нарушение правил продажи алкогольной и табачной продукции установлена административная ответственность (статья 14.15 и 14.16 КоАП РФ).</w:t>
      </w:r>
      <w:r>
        <w:rPr>
          <w:color w:val="000000" w:themeColor="text1"/>
        </w:rPr>
      </w:r>
    </w:p>
    <w:p>
      <w:pPr>
        <w:jc w:val="both"/>
        <w:shd w:val="clear" w:color="auto" w:fill="ffffff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Административный штраф за розничную продажу алкогольной продукции несовершеннолетнему составляет:</w:t>
      </w:r>
      <w:r>
        <w:rPr>
          <w:color w:val="000000" w:themeColor="text1"/>
        </w:rPr>
      </w:r>
    </w:p>
    <w:p>
      <w:pPr>
        <w:numPr>
          <w:ilvl w:val="0"/>
          <w:numId w:val="8"/>
        </w:numPr>
        <w:ind w:hanging="284"/>
        <w:jc w:val="both"/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 xml:space="preserve">на граждан от 30 тысяч до 50 тысяч рублей;</w:t>
      </w:r>
      <w:r>
        <w:rPr>
          <w:color w:val="000000" w:themeColor="text1"/>
        </w:rPr>
      </w:r>
    </w:p>
    <w:p>
      <w:pPr>
        <w:numPr>
          <w:ilvl w:val="0"/>
          <w:numId w:val="8"/>
        </w:numPr>
        <w:ind w:hanging="284"/>
        <w:jc w:val="both"/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 xml:space="preserve">на должностных лиц от 100 тысяч до 200 тысяч рублей;</w:t>
      </w:r>
      <w:r>
        <w:rPr>
          <w:color w:val="000000" w:themeColor="text1"/>
        </w:rPr>
      </w:r>
    </w:p>
    <w:p>
      <w:pPr>
        <w:numPr>
          <w:ilvl w:val="0"/>
          <w:numId w:val="8"/>
        </w:numPr>
        <w:ind w:hanging="284"/>
        <w:jc w:val="both"/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 xml:space="preserve">на юридических лиц от 300 тысяч до 500 тысяч рублей (ст.14.16 Кодекса РФ об административных правонарушениях).</w:t>
      </w:r>
      <w:r>
        <w:rPr>
          <w:color w:val="000000" w:themeColor="text1"/>
        </w:rPr>
      </w:r>
    </w:p>
    <w:p>
      <w:pPr>
        <w:jc w:val="both"/>
        <w:shd w:val="clear" w:color="auto" w:fill="ffffff"/>
        <w:rPr>
          <w:color w:val="000000" w:themeColor="text1"/>
        </w:rPr>
      </w:pPr>
      <w:r>
        <w:rPr>
          <w:color w:val="000000" w:themeColor="text1"/>
        </w:rPr>
        <w:t xml:space="preserve">За неоднократную розничную продажу алкогольной продукции несоверш</w:t>
      </w:r>
      <w:r>
        <w:rPr>
          <w:color w:val="000000" w:themeColor="text1"/>
        </w:rPr>
        <w:t xml:space="preserve">еннолетним наступает уголовная ответственность в виде штрафа в размере до 80 тысяч рублей или в размере заработной платы или иного дохода осужденного за период до 6 месяцев либо исправительных работ на срок до 1 года с лишением права занимать определенные </w:t>
      </w:r>
      <w:r>
        <w:rPr>
          <w:color w:val="000000" w:themeColor="text1"/>
        </w:rPr>
        <w:t xml:space="preserve">должности или заниматься определенной деятельностью на срок до 3 лет или без такового </w:t>
      </w:r>
      <w:r>
        <w:rPr>
          <w:iCs/>
          <w:color w:val="000000" w:themeColor="text1"/>
        </w:rPr>
        <w:t xml:space="preserve">(ст.151.1 Уголовного кодекса РФ).</w:t>
      </w:r>
      <w:r>
        <w:rPr>
          <w:color w:val="000000" w:themeColor="text1"/>
        </w:rPr>
      </w:r>
    </w:p>
    <w:p>
      <w:pPr>
        <w:contextualSpacing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5. ПОРЯДОК ПЕРЕСМОТРА ДОЛЖНОСТНОЙ ИНСТРУКЦИИ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5.1. Должностная инструкция пересматривается, изменяется и дополняется по мере необходимости, но не реже одного раза в пять лет.</w:t>
      </w:r>
      <w:r>
        <w:rPr>
          <w:color w:val="000000" w:themeColor="text1"/>
        </w:rPr>
      </w:r>
    </w:p>
    <w:p>
      <w:pPr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  <w:r>
        <w:rPr>
          <w:color w:val="000000" w:themeColor="text1"/>
        </w:rPr>
      </w:r>
    </w:p>
    <w:p>
      <w:pPr>
        <w:contextualSpacing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t xml:space="preserve">Должностная инструкция разработана в соответствии с приказом </w:t>
      </w:r>
      <w:r>
        <w:rPr>
          <w:rFonts w:eastAsia="Calibri"/>
          <w:color w:val="000000" w:themeColor="text1"/>
          <w:lang w:eastAsia="en-US"/>
        </w:rPr>
        <w:t xml:space="preserve">&lt;</w:t>
      </w:r>
      <w:r>
        <w:rPr>
          <w:color w:val="000000" w:themeColor="text1"/>
        </w:rPr>
        <w:t xml:space="preserve">Должность руководителя</w:t>
      </w:r>
      <w:r>
        <w:rPr>
          <w:rFonts w:eastAsia="Calibri"/>
          <w:color w:val="000000" w:themeColor="text1"/>
          <w:lang w:eastAsia="en-US"/>
        </w:rPr>
        <w:t xml:space="preserve">&gt;</w:t>
      </w:r>
      <w:r>
        <w:rPr>
          <w:color w:val="000000" w:themeColor="text1"/>
        </w:rPr>
        <w:t xml:space="preserve"> от </w:t>
      </w:r>
      <w:r>
        <w:rPr>
          <w:color w:val="000000" w:themeColor="text1"/>
        </w:rPr>
        <w:t xml:space="preserve">«__» ______________ 20__ г. № ___________.</w:t>
      </w:r>
      <w:r>
        <w:rPr>
          <w:color w:val="000000" w:themeColor="text1"/>
        </w:rPr>
      </w:r>
    </w:p>
    <w:p>
      <w:pPr>
        <w:contextualSpacing/>
        <w:jc w:val="both"/>
        <w:rPr>
          <w:rFonts w:eastAsia="Courier New"/>
          <w:color w:val="000000" w:themeColor="text1"/>
        </w:rPr>
      </w:pPr>
      <w:r>
        <w:rPr>
          <w:rFonts w:eastAsia="Courier New"/>
          <w:color w:val="000000" w:themeColor="text1"/>
        </w:rPr>
      </w:r>
      <w:r>
        <w:rPr>
          <w:rFonts w:eastAsia="Courier New"/>
          <w:color w:val="000000" w:themeColor="text1"/>
        </w:rPr>
      </w:r>
    </w:p>
    <w:tbl>
      <w:tblPr>
        <w:tblStyle w:val="727"/>
        <w:tblW w:w="0" w:type="auto"/>
        <w:tblLook w:val="04A0" w:firstRow="1" w:lastRow="0" w:firstColumn="1" w:lastColumn="0" w:noHBand="0" w:noVBand="1"/>
      </w:tblPr>
      <w:tblGrid>
        <w:gridCol w:w="3495"/>
        <w:gridCol w:w="1007"/>
        <w:gridCol w:w="5069"/>
      </w:tblGrid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 должностной инструкцией ознакомлен (а) и согласен (а):</w:t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&lt;Фамилия&gt;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&lt;Инициалы </w:t>
            </w:r>
            <w:r>
              <w:rPr>
                <w:color w:val="000000" w:themeColor="text1"/>
                <w:sz w:val="24"/>
                <w:szCs w:val="24"/>
              </w:rPr>
              <w:t xml:space="preserve">имени, отчества</w:t>
            </w:r>
            <w:r>
              <w:rPr>
                <w:color w:val="000000" w:themeColor="text1"/>
                <w:sz w:val="24"/>
                <w:szCs w:val="24"/>
              </w:rPr>
              <w:t xml:space="preserve">&gt;</w:t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«_____»_____________20____г.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Экземпляр должностной инструкции получил (а), обязуюсь хранить на рабочем месте:</w:t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none" w:color="000000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&lt;Фамилия&gt;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&lt;Инициалы </w:t>
            </w:r>
            <w:r>
              <w:rPr>
                <w:color w:val="000000" w:themeColor="text1"/>
                <w:sz w:val="24"/>
                <w:szCs w:val="24"/>
              </w:rPr>
              <w:t xml:space="preserve">имени, отчества</w:t>
            </w:r>
            <w:r>
              <w:rPr>
                <w:color w:val="000000" w:themeColor="text1"/>
                <w:sz w:val="24"/>
                <w:szCs w:val="24"/>
              </w:rPr>
              <w:t xml:space="preserve">&gt;</w:t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(подпись)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jc w:val="center"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(расшифровка подписи)</w:t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567"/>
        </w:trPr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3495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«_____»_____________20____г.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none" w:color="000000" w:sz="4" w:space="0"/>
              <w:right w:val="single" w:color="FFFFFF" w:themeColor="background1" w:sz="4" w:space="0"/>
            </w:tcBorders>
            <w:tcW w:w="1008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5071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tcW w:w="9574" w:type="dxa"/>
            <w:textDirection w:val="lrTb"/>
            <w:noWrap w:val="false"/>
          </w:tcPr>
          <w:p>
            <w:pPr>
              <w:contextualSpacing/>
              <w:tabs>
                <w:tab w:val="left" w:pos="7120" w:leader="none"/>
              </w:tabs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  <w:u w:val="single"/>
              </w:rPr>
              <w:t xml:space="preserve">Примечание:</w:t>
            </w:r>
            <w:r>
              <w:rPr>
                <w:color w:val="000000" w:themeColor="text1"/>
                <w:sz w:val="24"/>
                <w:szCs w:val="24"/>
              </w:rPr>
              <w:t xml:space="preserve"> Должностная инструкция составляется в 2-х экз.</w:t>
            </w:r>
            <w:r>
              <w:rPr>
                <w:color w:val="000000" w:themeColor="text1"/>
              </w:rPr>
            </w:r>
          </w:p>
        </w:tc>
      </w:tr>
    </w:tbl>
    <w:p>
      <w:pPr>
        <w:contextualSpacing/>
        <w:tabs>
          <w:tab w:val="left" w:pos="7120" w:leader="none"/>
        </w:tabs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5046876"/>
      <w:docPartObj>
        <w:docPartGallery w:val="Page Numbers (Bottom of Page)"/>
        <w:docPartUnique w:val="true"/>
      </w:docPartObj>
      <w:rPr/>
    </w:sdtPr>
    <w:sdtContent>
      <w:p>
        <w:pPr>
          <w:pStyle w:val="72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98687266"/>
      <w:docPartObj>
        <w:docPartGallery w:val="Page Numbers (Bottom of Page)"/>
        <w:docPartUnique w:val="true"/>
      </w:docPartObj>
      <w:rPr/>
    </w:sdtPr>
    <w:sdtContent>
      <w:p>
        <w:pPr>
          <w:pStyle w:val="72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0" w:firstLine="0"/>
        <w:tabs>
          <w:tab w:val="num" w:pos="567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  <w:sz w:val="20"/>
      </w:rPr>
    </w:lvl>
    <w:lvl w:ilvl="1">
      <w:start w:val="1"/>
      <w:numFmt w:val="bullet"/>
      <w:isLgl w:val="false"/>
      <w:suff w:val="tab"/>
      <w:lvlText w:val=""/>
      <w:lvlJc w:val="left"/>
      <w:pPr>
        <w:ind w:left="1440" w:hanging="360"/>
        <w:tabs>
          <w:tab w:val="num" w:pos="1440" w:leader="none"/>
        </w:tabs>
      </w:pPr>
      <w:rPr>
        <w:rFonts w:hint="default" w:ascii="Wingdings" w:hAnsi="Wingdings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3.%1"/>
      <w:lvlJc w:val="left"/>
      <w:pPr>
        <w:ind w:left="540" w:hanging="360"/>
        <w:tabs>
          <w:tab w:val="num" w:pos="54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972" w:hanging="432"/>
        <w:tabs>
          <w:tab w:val="num" w:pos="972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404" w:hanging="504"/>
        <w:tabs>
          <w:tab w:val="num" w:pos="162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908" w:hanging="648"/>
        <w:tabs>
          <w:tab w:val="num" w:pos="198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412" w:hanging="792"/>
        <w:tabs>
          <w:tab w:val="num" w:pos="270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916" w:hanging="936"/>
        <w:tabs>
          <w:tab w:val="num" w:pos="30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420" w:hanging="1080"/>
        <w:tabs>
          <w:tab w:val="num" w:pos="378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24" w:hanging="1224"/>
        <w:tabs>
          <w:tab w:val="num" w:pos="41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500" w:hanging="1440"/>
        <w:tabs>
          <w:tab w:val="num" w:pos="4860" w:leader="none"/>
        </w:tabs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0" w:firstLine="0"/>
        <w:tabs>
          <w:tab w:val="num" w:pos="567" w:leader="none"/>
        </w:tabs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2.%1"/>
      <w:lvlJc w:val="left"/>
      <w:pPr>
        <w:ind w:left="0" w:firstLine="0"/>
        <w:tabs>
          <w:tab w:val="num" w:pos="567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96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68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1.%1"/>
      <w:lvlJc w:val="left"/>
      <w:pPr>
        <w:ind w:left="360" w:hanging="360"/>
        <w:tabs>
          <w:tab w:val="num" w:pos="567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96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680" w:leader="none"/>
        </w:tabs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12"/>
    <w:link w:val="711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710"/>
    <w:next w:val="710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7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710"/>
    <w:next w:val="710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7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710"/>
    <w:next w:val="710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7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710"/>
    <w:next w:val="710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7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710"/>
    <w:next w:val="710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7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10"/>
    <w:next w:val="71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10"/>
    <w:next w:val="71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10"/>
    <w:next w:val="71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710"/>
    <w:next w:val="710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712"/>
    <w:link w:val="35"/>
    <w:uiPriority w:val="10"/>
    <w:rPr>
      <w:sz w:val="48"/>
      <w:szCs w:val="48"/>
    </w:rPr>
  </w:style>
  <w:style w:type="paragraph" w:styleId="37">
    <w:name w:val="Subtitle"/>
    <w:basedOn w:val="710"/>
    <w:next w:val="71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12"/>
    <w:link w:val="37"/>
    <w:uiPriority w:val="11"/>
    <w:rPr>
      <w:sz w:val="24"/>
      <w:szCs w:val="24"/>
    </w:rPr>
  </w:style>
  <w:style w:type="paragraph" w:styleId="39">
    <w:name w:val="Quote"/>
    <w:basedOn w:val="710"/>
    <w:next w:val="71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10"/>
    <w:next w:val="71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712"/>
    <w:link w:val="720"/>
    <w:uiPriority w:val="99"/>
  </w:style>
  <w:style w:type="character" w:styleId="46">
    <w:name w:val="Footer Char"/>
    <w:basedOn w:val="712"/>
    <w:link w:val="722"/>
    <w:uiPriority w:val="99"/>
  </w:style>
  <w:style w:type="paragraph" w:styleId="47">
    <w:name w:val="Caption"/>
    <w:basedOn w:val="710"/>
    <w:next w:val="71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12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1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7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6">
    <w:name w:val="footnote text"/>
    <w:basedOn w:val="710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712"/>
    <w:uiPriority w:val="99"/>
    <w:unhideWhenUsed/>
    <w:rPr>
      <w:vertAlign w:val="superscript"/>
    </w:rPr>
  </w:style>
  <w:style w:type="paragraph" w:styleId="179">
    <w:name w:val="endnote text"/>
    <w:basedOn w:val="710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12"/>
    <w:uiPriority w:val="99"/>
    <w:semiHidden/>
    <w:unhideWhenUsed/>
    <w:rPr>
      <w:vertAlign w:val="superscript"/>
    </w:rPr>
  </w:style>
  <w:style w:type="paragraph" w:styleId="182">
    <w:name w:val="toc 1"/>
    <w:basedOn w:val="710"/>
    <w:next w:val="710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710"/>
    <w:next w:val="710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710"/>
    <w:next w:val="710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710"/>
    <w:next w:val="710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710"/>
    <w:next w:val="710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710"/>
    <w:next w:val="710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710"/>
    <w:next w:val="710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710"/>
    <w:next w:val="710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710"/>
    <w:next w:val="710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710"/>
    <w:next w:val="710"/>
    <w:uiPriority w:val="99"/>
    <w:unhideWhenUsed/>
    <w:pPr>
      <w:spacing w:after="0" w:afterAutospacing="0"/>
    </w:pPr>
  </w:style>
  <w:style w:type="paragraph" w:styleId="710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11">
    <w:name w:val="Heading 1"/>
    <w:basedOn w:val="710"/>
    <w:next w:val="710"/>
    <w:link w:val="725"/>
    <w:uiPriority w:val="9"/>
    <w:qFormat/>
    <w:pPr>
      <w:keepLines/>
      <w:keepNext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en-US"/>
    </w:rPr>
  </w:style>
  <w:style w:type="character" w:styleId="712" w:default="1">
    <w:name w:val="Default Paragraph Font"/>
    <w:uiPriority w:val="1"/>
    <w:semiHidden/>
    <w:unhideWhenUsed/>
  </w:style>
  <w:style w:type="table" w:styleId="7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4" w:default="1">
    <w:name w:val="No List"/>
    <w:uiPriority w:val="99"/>
    <w:semiHidden/>
    <w:unhideWhenUsed/>
  </w:style>
  <w:style w:type="paragraph" w:styleId="715">
    <w:name w:val="Normal (Web)"/>
    <w:basedOn w:val="710"/>
    <w:uiPriority w:val="99"/>
    <w:unhideWhenUsed/>
    <w:pPr>
      <w:spacing w:before="100" w:beforeAutospacing="1" w:after="100" w:afterAutospacing="1"/>
    </w:pPr>
  </w:style>
  <w:style w:type="paragraph" w:styleId="716">
    <w:name w:val="List Paragraph"/>
    <w:basedOn w:val="710"/>
    <w:uiPriority w:val="34"/>
    <w:qFormat/>
    <w:pPr>
      <w:contextualSpacing/>
      <w:ind w:left="720"/>
    </w:pPr>
  </w:style>
  <w:style w:type="character" w:styleId="717" w:customStyle="1">
    <w:name w:val="fill"/>
    <w:basedOn w:val="712"/>
  </w:style>
  <w:style w:type="paragraph" w:styleId="718">
    <w:name w:val="Body Text"/>
    <w:basedOn w:val="710"/>
    <w:link w:val="719"/>
    <w:unhideWhenUsed/>
    <w:pPr>
      <w:spacing w:after="120"/>
    </w:pPr>
    <w:rPr>
      <w:lang w:eastAsia="zh-CN"/>
    </w:rPr>
  </w:style>
  <w:style w:type="character" w:styleId="719" w:customStyle="1">
    <w:name w:val="Основной текст Знак"/>
    <w:basedOn w:val="712"/>
    <w:link w:val="718"/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720">
    <w:name w:val="Header"/>
    <w:basedOn w:val="710"/>
    <w:link w:val="721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21" w:customStyle="1">
    <w:name w:val="Верхний колонтитул Знак"/>
    <w:basedOn w:val="712"/>
    <w:link w:val="72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2">
    <w:name w:val="Footer"/>
    <w:basedOn w:val="710"/>
    <w:link w:val="723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23" w:customStyle="1">
    <w:name w:val="Нижний колонтитул Знак"/>
    <w:basedOn w:val="712"/>
    <w:link w:val="722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24">
    <w:name w:val="Hyperlink"/>
    <w:basedOn w:val="712"/>
    <w:rPr>
      <w:color w:val="0066cc"/>
      <w:u w:val="single"/>
    </w:rPr>
  </w:style>
  <w:style w:type="character" w:styleId="725" w:customStyle="1">
    <w:name w:val="Заголовок 1 Знак"/>
    <w:basedOn w:val="712"/>
    <w:link w:val="71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726" w:customStyle="1">
    <w:name w:val="Сетка таблицы1"/>
    <w:basedOn w:val="713"/>
    <w:next w:val="727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27">
    <w:name w:val="Table Grid"/>
    <w:basedOn w:val="71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hyperlink" Target="http://classinform.ru/profstandarty/07.003-spetcialist-po-upravleniiu-personalom.html" TargetMode="External"/><Relationship Id="rId12" Type="http://schemas.openxmlformats.org/officeDocument/2006/relationships/hyperlink" Target="http://classinform.ru/profstandarty/07.003-spetcialist-po-upravleniiu-personalom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Microsoft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Полоьзователь</dc:creator>
  <cp:keywords/>
  <dc:description/>
  <cp:lastModifiedBy>Купцов Никита</cp:lastModifiedBy>
  <cp:revision>70</cp:revision>
  <dcterms:created xsi:type="dcterms:W3CDTF">2014-04-10T08:42:00Z</dcterms:created>
  <dcterms:modified xsi:type="dcterms:W3CDTF">2026-07-09T11:38:48Z</dcterms:modified>
</cp:coreProperties>
</file>