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4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Приложение № 1 к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</w:tr>
    </w:tbl>
    <w:p>
      <w:pPr>
        <w:pStyle w:val="73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ДОЛЖНОСТНАЯ ИНСТРУКЦИЯ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оператор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а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</w:r>
      <w:r>
        <w:rPr>
          <w:rFonts w:ascii="Times New Roman" w:hAnsi="Times New Roman" w:cs="Times New Roman"/>
          <w:bCs/>
          <w:color w:val="000000" w:themeColor="text1"/>
        </w:rPr>
      </w:r>
    </w:p>
    <w:p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1.ОБЩИЕ ПОЛОЖЕНИЯ 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1.1. Настоящая должностная инструкция определяет обязанности, права и ответственность </w:t>
      </w:r>
      <w:r>
        <w:rPr>
          <w:rFonts w:ascii="Times New Roman" w:hAnsi="Times New Roman" w:cs="Times New Roman"/>
          <w:color w:val="000000" w:themeColor="text1"/>
        </w:rPr>
        <w:t xml:space="preserve">оператора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(далее — Работодатель)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1.2. </w:t>
      </w:r>
      <w:r>
        <w:rPr>
          <w:rFonts w:ascii="Times New Roman" w:hAnsi="Times New Roman" w:cs="Times New Roman"/>
          <w:iCs/>
          <w:color w:val="000000" w:themeColor="text1"/>
        </w:rPr>
        <w:t xml:space="preserve">Настоящая должностная инструкция разработана на основе Профессионального стандарта </w:t>
      </w:r>
      <w:r>
        <w:rPr>
          <w:rFonts w:ascii="Times New Roman" w:hAnsi="Times New Roman" w:cs="Times New Roman"/>
          <w:iCs/>
          <w:color w:val="000000" w:themeColor="text1"/>
        </w:rPr>
        <w:t xml:space="preserve">07.010</w:t>
      </w:r>
      <w:r>
        <w:rPr>
          <w:rFonts w:ascii="Times New Roman" w:hAnsi="Times New Roman" w:cs="Times New Roman"/>
          <w:iCs/>
          <w:color w:val="000000" w:themeColor="text1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</w:rPr>
        <w:t xml:space="preserve">"</w:t>
      </w:r>
      <w:r>
        <w:rPr>
          <w:rFonts w:ascii="Times New Roman" w:hAnsi="Times New Roman" w:cs="Times New Roman"/>
          <w:color w:val="000000" w:themeColor="text1"/>
        </w:rPr>
        <w:t xml:space="preserve">Специалист по дистанционному информационно-справочному обслуживанию</w:t>
      </w:r>
      <w:r>
        <w:rPr>
          <w:rFonts w:ascii="Times New Roman" w:hAnsi="Times New Roman" w:cs="Times New Roman"/>
          <w:iCs/>
          <w:color w:val="000000" w:themeColor="text1"/>
        </w:rPr>
        <w:t xml:space="preserve">", утвержденного Приказом Минтруда России от </w:t>
      </w:r>
      <w:r>
        <w:rPr>
          <w:rFonts w:ascii="Times New Roman" w:hAnsi="Times New Roman" w:cs="Times New Roman"/>
          <w:iCs/>
          <w:color w:val="000000" w:themeColor="text1"/>
        </w:rPr>
        <w:t xml:space="preserve">19.03.2018</w:t>
      </w:r>
      <w:r>
        <w:rPr>
          <w:rFonts w:ascii="Times New Roman" w:hAnsi="Times New Roman" w:cs="Times New Roman"/>
          <w:iCs/>
          <w:color w:val="000000" w:themeColor="text1"/>
        </w:rPr>
        <w:t xml:space="preserve"> N </w:t>
      </w:r>
      <w:r>
        <w:rPr>
          <w:rFonts w:ascii="Times New Roman" w:hAnsi="Times New Roman" w:cs="Times New Roman"/>
          <w:iCs/>
          <w:color w:val="000000" w:themeColor="text1"/>
        </w:rPr>
        <w:t xml:space="preserve">163</w:t>
      </w:r>
      <w:r>
        <w:rPr>
          <w:rFonts w:ascii="Times New Roman" w:hAnsi="Times New Roman" w:cs="Times New Roman"/>
          <w:iCs/>
          <w:color w:val="000000" w:themeColor="text1"/>
        </w:rPr>
        <w:t xml:space="preserve">н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1.3. </w:t>
      </w:r>
      <w:r>
        <w:rPr>
          <w:rFonts w:ascii="Times New Roman" w:hAnsi="Times New Roman" w:cs="Times New Roman"/>
          <w:color w:val="000000" w:themeColor="text1"/>
        </w:rPr>
        <w:t xml:space="preserve">Оператор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относится к категории </w:t>
      </w:r>
      <w:r>
        <w:rPr>
          <w:rFonts w:ascii="Times New Roman" w:hAnsi="Times New Roman" w:cs="Times New Roman"/>
          <w:color w:val="000000" w:themeColor="text1"/>
        </w:rPr>
        <w:t xml:space="preserve">специалистов</w:t>
      </w:r>
      <w:r>
        <w:rPr>
          <w:rFonts w:ascii="Times New Roman" w:hAnsi="Times New Roman" w:cs="Times New Roman"/>
          <w:color w:val="000000" w:themeColor="text1"/>
        </w:rPr>
        <w:t xml:space="preserve"> и назначается на свой пост и освобождается от исполнений возложенных обязанностей решением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38"/>
        <w:jc w:val="both"/>
        <w:spacing w:before="0" w:after="0"/>
        <w:rPr>
          <w:rFonts w:ascii="Verdana" w:hAnsi="Verdana"/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</w:rPr>
        <w:t xml:space="preserve">1.4. </w:t>
      </w:r>
      <w:r>
        <w:rPr>
          <w:color w:val="000000" w:themeColor="text1"/>
        </w:rPr>
        <w:t xml:space="preserve">На должность </w:t>
      </w:r>
      <w:r>
        <w:rPr>
          <w:color w:val="000000" w:themeColor="text1"/>
        </w:rPr>
        <w:t xml:space="preserve">оператора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назначается лицо, имеющее </w:t>
      </w:r>
      <w:r>
        <w:rPr>
          <w:color w:val="000000" w:themeColor="text1"/>
        </w:rPr>
        <w:t xml:space="preserve">с</w:t>
      </w:r>
      <w:r>
        <w:rPr>
          <w:iCs/>
          <w:color w:val="000000" w:themeColor="text1"/>
        </w:rPr>
        <w:t xml:space="preserve">реднее профессиональное образование - программы подготовки специалистов среднего звена</w:t>
      </w:r>
      <w:r>
        <w:rPr>
          <w:color w:val="000000" w:themeColor="text1"/>
        </w:rPr>
        <w:t xml:space="preserve"> без предъявления требований к практической работе</w:t>
      </w:r>
      <w:r>
        <w:rPr>
          <w:iCs/>
          <w:color w:val="000000" w:themeColor="text1"/>
        </w:rPr>
        <w:t xml:space="preserve">.</w:t>
      </w:r>
      <w:r>
        <w:rPr>
          <w:rFonts w:ascii="Verdana" w:hAnsi="Verdana"/>
          <w:i/>
          <w:iCs/>
          <w:color w:val="000000" w:themeColor="text1"/>
          <w:sz w:val="22"/>
          <w:szCs w:val="22"/>
        </w:rPr>
      </w:r>
    </w:p>
    <w:p>
      <w:pPr>
        <w:contextualSpacing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1.5. </w:t>
      </w:r>
      <w:r>
        <w:rPr>
          <w:rFonts w:ascii="Times New Roman" w:hAnsi="Times New Roman" w:cs="Times New Roman"/>
          <w:color w:val="000000" w:themeColor="text1"/>
        </w:rPr>
        <w:t xml:space="preserve">В своей деятельности </w:t>
      </w:r>
      <w:r>
        <w:rPr>
          <w:rFonts w:ascii="Times New Roman" w:hAnsi="Times New Roman" w:cs="Times New Roman"/>
          <w:color w:val="000000" w:themeColor="text1"/>
        </w:rPr>
        <w:t xml:space="preserve">оператор</w:t>
      </w:r>
      <w:r>
        <w:rPr>
          <w:rFonts w:ascii="Times New Roman" w:hAnsi="Times New Roman" w:cs="Times New Roman"/>
          <w:color w:val="000000" w:themeColor="text1"/>
        </w:rPr>
        <w:t xml:space="preserve"> руководствуется: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действующими нормативными правовыми актами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 по вопросам выполняемой работы;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Style w:val="739"/>
          <w:rFonts w:ascii="Times New Roman" w:hAnsi="Times New Roman" w:cs="Times New Roman"/>
          <w:bCs/>
          <w:iCs/>
          <w:color w:val="000000" w:themeColor="text1"/>
        </w:rPr>
        <w:t xml:space="preserve">- </w:t>
      </w:r>
      <w:r>
        <w:rPr>
          <w:rFonts w:ascii="Times New Roman" w:hAnsi="Times New Roman" w:cs="Times New Roman"/>
          <w:color w:val="000000" w:themeColor="text1"/>
        </w:rPr>
        <w:t xml:space="preserve">локальными нормативными актами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профессиональным стандартом </w:t>
      </w:r>
      <w:r>
        <w:rPr>
          <w:rFonts w:ascii="Times New Roman" w:hAnsi="Times New Roman" w:cs="Times New Roman"/>
          <w:iCs/>
          <w:color w:val="000000" w:themeColor="text1"/>
        </w:rPr>
        <w:t xml:space="preserve">07.010 "</w:t>
      </w:r>
      <w:r>
        <w:rPr>
          <w:rFonts w:ascii="Times New Roman" w:hAnsi="Times New Roman" w:cs="Times New Roman"/>
          <w:color w:val="000000" w:themeColor="text1"/>
        </w:rPr>
        <w:t xml:space="preserve">Специалист по дистанционному информационно-справочному обслуживанию</w:t>
      </w:r>
      <w:r>
        <w:rPr>
          <w:rFonts w:ascii="Times New Roman" w:hAnsi="Times New Roman" w:cs="Times New Roman"/>
          <w:iCs/>
          <w:color w:val="000000" w:themeColor="text1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</w:rPr>
        <w:t xml:space="preserve">",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настоящей должностной инструкцией.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1.6. </w:t>
      </w:r>
      <w:r>
        <w:rPr>
          <w:rFonts w:ascii="Times New Roman" w:hAnsi="Times New Roman" w:cs="Times New Roman"/>
          <w:color w:val="000000" w:themeColor="text1"/>
        </w:rPr>
        <w:t xml:space="preserve">Оператор</w:t>
      </w:r>
      <w:r>
        <w:rPr>
          <w:rFonts w:ascii="Times New Roman" w:hAnsi="Times New Roman" w:cs="Times New Roman"/>
          <w:color w:val="000000" w:themeColor="text1"/>
        </w:rPr>
        <w:t xml:space="preserve"> должен знать: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стандарты и методические документы организации в сфере коммуникации с клиентами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перечень и целевые значения ключевых показателей эффективности, применяемых в организации для оценки сотрудников на индивидуальном уровне;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инструкции, процедуры и сценарии обработки контактов;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требования, предъявляемые к обработке контактов с клиентами;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стандарты и методические документы организации в сфере продаж товаров и услуг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технические характеристики и свойства продуктов и услуг организации, условия их приобретения;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технические характеристики и свойства продуктов и услуг конкурентов;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формы и способы оплаты продуктов и услуг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технология ответов на вопросы и возражения клиентов;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порядок взаимодействия между сотрудниками и подразделениями в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законодательство российской федерации о персональных данных и в области информационной безопасности;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понятия банковской и/или коммерческой тайны;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стандарты оформления документов в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правила деловой переписки и письменного этикета;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организационная структура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правила делового общения и речевого этикета;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правила охраны труда, производственной санитарии и пожарной безопасности.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1.7. </w:t>
      </w:r>
      <w:r>
        <w:rPr>
          <w:rFonts w:ascii="Times New Roman" w:hAnsi="Times New Roman" w:cs="Times New Roman"/>
          <w:color w:val="000000" w:themeColor="text1"/>
        </w:rPr>
        <w:t xml:space="preserve">Оператор</w:t>
      </w:r>
      <w:r>
        <w:rPr>
          <w:rFonts w:ascii="Times New Roman" w:hAnsi="Times New Roman" w:cs="Times New Roman"/>
          <w:color w:val="000000" w:themeColor="text1"/>
        </w:rPr>
        <w:t xml:space="preserve"> должен уметь: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использовать основные программные приложения и информационно-коммуникационную сеть "интернет" для выполнения рабочих задач;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работать с большим массивом информационных данных;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выявлять и формировать потребности клиентов в продуктах и услугах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представлять продукты и услуги организации, демонстрируя их технические характеристики и преимущества;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отвечать на вопросы и возражения клиентов при выборе ими продукта или услуги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оформлять заказы клиентов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определять возможные дополнительные запросы при обращении клиента по вопросам приобретения и использования продуктов и услуг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предлагать альтернативное решение по запросу клиента;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взаимодействовать с коллегами для решения рабочих задач;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сглаживать конфликтные и сложные ситуации межличностного взаимодействия с клиентами организации;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вести документацию и подготавливать отчетность по обработанным обращениям с предложением продуктов и услуг организации клиентам.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1.8. </w:t>
      </w:r>
      <w:r>
        <w:rPr>
          <w:rFonts w:ascii="Times New Roman" w:hAnsi="Times New Roman" w:cs="Times New Roman"/>
          <w:color w:val="000000" w:themeColor="text1"/>
        </w:rPr>
        <w:t xml:space="preserve">Оператор</w:t>
      </w:r>
      <w:r>
        <w:rPr>
          <w:rFonts w:ascii="Times New Roman" w:hAnsi="Times New Roman" w:cs="Times New Roman"/>
          <w:color w:val="000000" w:themeColor="text1"/>
        </w:rPr>
        <w:t xml:space="preserve"> подчиняется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1.9. </w:t>
      </w:r>
      <w:r>
        <w:rPr>
          <w:rFonts w:ascii="Times New Roman" w:hAnsi="Times New Roman" w:cs="Times New Roman"/>
          <w:color w:val="000000" w:themeColor="text1"/>
        </w:rPr>
        <w:t xml:space="preserve">На время отсутствия </w:t>
      </w:r>
      <w:r>
        <w:rPr>
          <w:rFonts w:ascii="Times New Roman" w:hAnsi="Times New Roman" w:cs="Times New Roman"/>
          <w:color w:val="000000" w:themeColor="text1"/>
        </w:rPr>
        <w:t xml:space="preserve">оператора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(</w:t>
      </w:r>
      <w:r>
        <w:rPr>
          <w:rFonts w:ascii="Times New Roman" w:hAnsi="Times New Roman" w:cs="Times New Roman"/>
          <w:color w:val="000000" w:themeColor="text1"/>
        </w:rPr>
        <w:t xml:space="preserve">отпуск, болезнь и пр.) его обязанности исполняет лицо, назначенное в установленном порядке, которое приобретает соответствующие права и несет ответственность за ненадлежащее исполнение возложенных на него обязанностей.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</w:rPr>
        <w:t xml:space="preserve">ТРУДОВЫЕ ФУНКЦИИ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Оператор выполняет следующие функции: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2. </w:t>
      </w:r>
      <w:r>
        <w:rPr>
          <w:rFonts w:ascii="Times New Roman" w:hAnsi="Times New Roman" w:cs="Times New Roman"/>
          <w:iCs/>
          <w:color w:val="000000" w:themeColor="text1"/>
        </w:rPr>
        <w:t xml:space="preserve">Информационно-справочная поддержка клиентов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: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jc w:val="both"/>
        <w:rPr>
          <w:rFonts w:ascii="Times New Roman" w:hAnsi="Times New Roman" w:eastAsia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2.1. </w:t>
      </w:r>
      <w:r>
        <w:rPr>
          <w:rFonts w:ascii="Times New Roman" w:hAnsi="Times New Roman" w:eastAsia="Times New Roman" w:cs="Times New Roman"/>
          <w:iCs/>
          <w:color w:val="000000" w:themeColor="text1"/>
        </w:rPr>
        <w:t xml:space="preserve">Обработка входящих контактов клиентов в соответствии со сценариями обслуживания и установленными стандартами качества обслуживания</w:t>
      </w:r>
      <w:r>
        <w:rPr>
          <w:rFonts w:ascii="Times New Roman" w:hAnsi="Times New Roman" w:cs="Times New Roman"/>
          <w:iCs/>
          <w:color w:val="000000" w:themeColor="text1"/>
        </w:rPr>
        <w:t xml:space="preserve">:</w:t>
      </w:r>
      <w:r>
        <w:rPr>
          <w:rFonts w:ascii="Times New Roman" w:hAnsi="Times New Roman" w:eastAsia="Times New Roman" w:cs="Times New Roman"/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2.1.1. </w:t>
      </w:r>
      <w:r>
        <w:rPr>
          <w:iCs/>
          <w:color w:val="000000" w:themeColor="text1"/>
        </w:rPr>
        <w:t xml:space="preserve">Предоставление актуальной информации по запросу клиента по удаленным каналам коммуникации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2.1.2. </w:t>
      </w:r>
      <w:r>
        <w:rPr>
          <w:iCs/>
          <w:color w:val="000000" w:themeColor="text1"/>
        </w:rPr>
        <w:t xml:space="preserve">Внесение информации в программы и базы данных в определенном организацией порядке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color w:val="000000" w:themeColor="text1"/>
        </w:rPr>
        <w:t xml:space="preserve">2.2. </w:t>
      </w:r>
      <w:r>
        <w:rPr>
          <w:iCs/>
          <w:color w:val="000000" w:themeColor="text1"/>
        </w:rPr>
        <w:t xml:space="preserve">Предложение продуктов и услуг организации</w:t>
      </w:r>
      <w:r>
        <w:rPr>
          <w:iCs/>
          <w:color w:val="000000" w:themeColor="text1"/>
        </w:rPr>
        <w:t xml:space="preserve">: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2.2.1. </w:t>
      </w:r>
      <w:r>
        <w:rPr>
          <w:iCs/>
          <w:color w:val="000000" w:themeColor="text1"/>
        </w:rPr>
        <w:t xml:space="preserve">Обработка входящих и исходящих контактов клиентов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2.2.2. </w:t>
      </w:r>
      <w:r>
        <w:rPr>
          <w:iCs/>
          <w:color w:val="000000" w:themeColor="text1"/>
        </w:rPr>
        <w:t xml:space="preserve">Консультирование клиентов по вопросам приобретения и использования продуктов и услуг организации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2.2.3. </w:t>
      </w:r>
      <w:r>
        <w:rPr>
          <w:iCs/>
          <w:color w:val="000000" w:themeColor="text1"/>
        </w:rPr>
        <w:t xml:space="preserve">Предоставление клиентам полной достоверной информации о продуктах и услугах организации, их технических характеристиках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2.2.4. </w:t>
      </w:r>
      <w:r>
        <w:rPr>
          <w:iCs/>
          <w:color w:val="000000" w:themeColor="text1"/>
        </w:rPr>
        <w:t xml:space="preserve">Консультирование клиентов по форме и срокам оплаты продуктов и услуг компании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2.2.5</w:t>
      </w:r>
      <w:r>
        <w:rPr>
          <w:iCs/>
          <w:color w:val="000000" w:themeColor="text1"/>
        </w:rPr>
        <w:t xml:space="preserve">Оформление заказов на приобретение продуктов и услуг организации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2.2.6. </w:t>
      </w:r>
      <w:r>
        <w:rPr>
          <w:iCs/>
          <w:color w:val="000000" w:themeColor="text1"/>
        </w:rPr>
        <w:t xml:space="preserve">Предложение дополнительных товаров и услуг организации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2.2.7. </w:t>
      </w:r>
      <w:r>
        <w:rPr>
          <w:iCs/>
          <w:color w:val="000000" w:themeColor="text1"/>
        </w:rPr>
        <w:t xml:space="preserve">Информирование клиентов обо всех изменениях по оформленному заказу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2.2.8. Информирование клиентов о новых продуктах и услугах организации, возможности их приобретения.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2.2.9. Информирование вышестоящего руководителя о нештатных ситуациях.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 Техническая поддержка клиентов организации: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2.3.1. Консультация клиента по его обращению за технической поддержкой.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2.3.2. Организация принятия решения по обращению клиента за технической поддержкой соответствующим подразделением организации.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2.3.3. Контроль своевременности принятия решения по обращению клиента за технической поддержкой.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2.3.4. Формирование ответа клиенту о принятом решении по обращению за технической поддержкой.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2.3.5. Внесение информации в программы и базы данных в определенном организацией порядке.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2.3.6. Информирование вышестоящего руководителя обо всех нештатных ситуациях.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 </w:t>
      </w:r>
      <w:r>
        <w:rPr>
          <w:iCs/>
          <w:color w:val="000000" w:themeColor="text1"/>
        </w:rPr>
        <w:t xml:space="preserve">Прием и регистрация жалоб и претензий клиентов организации: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2.4.1. Обработка поступивших жалоб и претензий клиентов.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2.4.2. Регистрация поступивших жалоб и претензий клиентов.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2.4.3. Организация принятия решения по претензионному обращению клиента.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2.4.4. Контроль своевременности принятия решения по претензионному обращению клиента.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2.4.5. Предоставление ответа клиенту о принятом решении по претензионному обращению.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2.4.6. Внесение требуемой информации в процессе обработки претензионного обращения клиента.</w:t>
      </w:r>
      <w:r>
        <w:rPr>
          <w:iCs/>
          <w:color w:val="000000" w:themeColor="text1"/>
        </w:rPr>
      </w:r>
    </w:p>
    <w:p>
      <w:pPr>
        <w:pStyle w:val="738"/>
        <w:jc w:val="both"/>
        <w:spacing w:before="0"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2.4.7. Информирование вышестоящего руководителя обо всех нештатных ситуациях.</w:t>
      </w:r>
      <w:r>
        <w:rPr>
          <w:i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3. ПРАВА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Оператор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вправе: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3.1. Знакомиться с проектами решений руководства, связанными с исполнением им трудовых обязанностей.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3.2. Запрашивать у работников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 (лично или по поручению непосредственного руководителя) информацию и / или документы, необходимые для выполнения своих должностных обязанностей.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3.3. Привлекать специалистов структурных подразделений к решению задач, возложенных на него.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3.4. Обратиться к непосредственному руководителю за содействием по исполнению своих трудовых обязанностей.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3.5. Представлять компанию перед физическими и юридическими лицами, в государственных органах и органах судебной системы на основании доверенности.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3.6. Вносить предложения </w:t>
      </w:r>
      <w:bookmarkStart w:id="0" w:name="_Hlk214450077"/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bookmarkEnd w:id="0"/>
      <w:r>
        <w:rPr>
          <w:rFonts w:ascii="Times New Roman" w:hAnsi="Times New Roman" w:cs="Times New Roman"/>
          <w:color w:val="000000" w:themeColor="text1"/>
        </w:rPr>
        <w:t xml:space="preserve"> о применении дисциплинарных взысканий к работникам, нарушающим трудовую дисциплину, правил и норм охраны труда, техники безопасности, производственной санитарии и противопожарной защиты.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3.7. Выступать с инициативой по улучшению работы компании перед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4. ОТВЕТСТВЕННОСТЬ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Оператор </w:t>
      </w:r>
      <w:r>
        <w:rPr>
          <w:rFonts w:ascii="Times New Roman" w:hAnsi="Times New Roman" w:cs="Times New Roman"/>
          <w:color w:val="000000" w:themeColor="text1"/>
        </w:rPr>
        <w:t xml:space="preserve">несет ответственность: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4.1</w:t>
      </w:r>
      <w:r>
        <w:rPr>
          <w:rFonts w:ascii="Times New Roman" w:hAnsi="Times New Roman" w:cs="Times New Roman"/>
          <w:color w:val="000000" w:themeColor="text1"/>
        </w:rPr>
        <w:t xml:space="preserve">. За ненадлежащее исполнение или неисполнение своих должностных обязанностей, предусмотренных настоящей должностной инструкцией, в соответствии с действующим трудовым законодательством Российской Федерации и иными актами, содержащими нормы трудового права.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4.2. За причинение материального ущерба работодателю – в пределах, установленных трудовым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4.3. За правонарушения, совершенные в процессе своей деятельности, в пределах установленных административным, гражданским, уголовным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4.4. За нарушение режимов к</w:t>
      </w:r>
      <w:r>
        <w:rPr>
          <w:rFonts w:ascii="Times New Roman" w:hAnsi="Times New Roman" w:cs="Times New Roman"/>
          <w:color w:val="000000" w:themeColor="text1"/>
        </w:rPr>
        <w:t xml:space="preserve">онфиденциальности информации, необеспечение систематизации и сохранности документов, доступ к которым он получает в ходе осуществления возложенных на него трудовых обязанностей, в порядке и на условиях, установленных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4.5. За нарушен</w:t>
      </w:r>
      <w:r>
        <w:rPr>
          <w:rFonts w:ascii="Times New Roman" w:hAnsi="Times New Roman" w:cs="Times New Roman"/>
          <w:color w:val="000000" w:themeColor="text1"/>
        </w:rPr>
        <w:t xml:space="preserve">ие требований Правил внутреннего трудового распорядка, правил противопожарной безопасности и техники безопасности, Правил работы с документами, составляющими коммерческую тайну, в порядке и на условиях, установленных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5. ПОРЯДОК ПЕРЕСМОТРА ДОЛЖНОСТНОЙ ИНСТРУКЦИИ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Должностная инструкция разработана в соответствии с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 от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«</w:t>
      </w:r>
      <w:r>
        <w:rPr>
          <w:rFonts w:ascii="Times New Roman" w:hAnsi="Times New Roman" w:cs="Times New Roman"/>
          <w:color w:val="000000" w:themeColor="text1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741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lang w:eastAsia="en-US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2"/>
                <w:szCs w:val="22"/>
                <w:lang w:eastAsia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lang w:eastAsia="en-US"/>
              </w:rPr>
              <w:t xml:space="preserve">&lt;Инициалы имени, отчества&gt;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lang w:eastAsia="en-US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2"/>
                <w:szCs w:val="22"/>
                <w:lang w:eastAsia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lang w:eastAsia="en-US"/>
              </w:rPr>
              <w:t xml:space="preserve">&lt;Инициалы имени, отчества&gt;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Должностная инструкция составляется в 2-х экз.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widowControl/>
        <w:tabs>
          <w:tab w:val="left" w:pos="7120" w:leader="none"/>
        </w:tabs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tabs>
          <w:tab w:val="left" w:pos="7120" w:leader="none"/>
        </w:tabs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sectPr>
      <w:footerReference w:type="default" r:id="rId9"/>
      <w:footerReference w:type="first" r:id="rId10"/>
      <w:footnotePr/>
      <w:endnotePr/>
      <w:type w:val="continuous"/>
      <w:pgSz w:w="11909" w:h="16838" w:orient="portrait"/>
      <w:pgMar w:top="1134" w:right="850" w:bottom="1134" w:left="1701" w:header="709" w:footer="709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Calibri">
    <w:panose1 w:val="020F0502020204030204"/>
  </w:font>
  <w:font w:name="Consolas">
    <w:panose1 w:val="020B0609020204030204"/>
  </w:font>
  <w:font w:name="Times New Roman">
    <w:panose1 w:val="02020603050405020304"/>
  </w:font>
  <w:font w:name="Liberation Sans">
    <w:panose1 w:val="020B0604020202020204"/>
  </w:font>
  <w:font w:name="Courier New">
    <w:panose1 w:val="020703090202050204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98695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   \* MERGEFORMAT 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3</w:t>
        </w:r>
        <w:r>
          <w:rPr>
            <w:rFonts w:ascii="Times New Roman" w:hAnsi="Times New Roman" w:cs="Times New Roman"/>
          </w:rP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810057347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   \* MERGEFORMAT 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2</w:t>
        </w:r>
        <w:r>
          <w:rPr>
            <w:rFonts w:ascii="Times New Roman" w:hAnsi="Times New Roman" w:cs="Times New Roman"/>
          </w:rP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/>
      <w:r/>
    </w:p>
  </w:footnote>
  <w:footnote w:type="continuationSeparator" w:id="0">
    <w:p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432" w:hanging="432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576" w:hanging="576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720" w:hanging="72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864" w:hanging="864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1008" w:hanging="1008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1152" w:hanging="1152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1296" w:hanging="1296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1440" w:hanging="144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1584" w:hanging="1584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%2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5">
    <w:multiLevelType w:val="hybridMultilevel"/>
    <w:lvl w:ilvl="0">
      <w:start w:val="1"/>
      <w:numFmt w:val="upperRoman"/>
      <w:isLgl w:val="false"/>
      <w:suff w:val="tab"/>
      <w:lvlText w:val="%1."/>
      <w:lvlJc w:val="left"/>
      <w:pPr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off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">
    <w:name w:val="Heading 1 Char"/>
    <w:basedOn w:val="708"/>
    <w:link w:val="70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706"/>
    <w:next w:val="706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708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706"/>
    <w:next w:val="706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708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706"/>
    <w:next w:val="706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708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706"/>
    <w:next w:val="706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708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706"/>
    <w:next w:val="706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708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706"/>
    <w:next w:val="706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708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706"/>
    <w:next w:val="706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708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706"/>
    <w:next w:val="706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708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706"/>
    <w:next w:val="706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708"/>
    <w:link w:val="35"/>
    <w:uiPriority w:val="10"/>
    <w:rPr>
      <w:sz w:val="48"/>
      <w:szCs w:val="48"/>
    </w:rPr>
  </w:style>
  <w:style w:type="paragraph" w:styleId="37">
    <w:name w:val="Subtitle"/>
    <w:basedOn w:val="706"/>
    <w:next w:val="706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708"/>
    <w:link w:val="37"/>
    <w:uiPriority w:val="11"/>
    <w:rPr>
      <w:sz w:val="24"/>
      <w:szCs w:val="24"/>
    </w:rPr>
  </w:style>
  <w:style w:type="paragraph" w:styleId="39">
    <w:name w:val="Quote"/>
    <w:basedOn w:val="706"/>
    <w:next w:val="706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706"/>
    <w:next w:val="706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708"/>
    <w:link w:val="730"/>
    <w:uiPriority w:val="99"/>
  </w:style>
  <w:style w:type="character" w:styleId="46">
    <w:name w:val="Footer Char"/>
    <w:basedOn w:val="708"/>
    <w:link w:val="732"/>
    <w:uiPriority w:val="99"/>
  </w:style>
  <w:style w:type="paragraph" w:styleId="47">
    <w:name w:val="Caption"/>
    <w:basedOn w:val="706"/>
    <w:next w:val="706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708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49">
    <w:name w:val="List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0">
    <w:name w:val="List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1">
    <w:name w:val="List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2">
    <w:name w:val="List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3">
    <w:name w:val="List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4">
    <w:name w:val="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6">
    <w:name w:val="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7">
    <w:name w:val="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8">
    <w:name w:val="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9">
    <w:name w:val="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0">
    <w:name w:val="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1">
    <w:name w:val="Bordered &amp; 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">
    <w:name w:val="Bordered &amp; 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">
    <w:name w:val="Bordered &amp; 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5">
    <w:name w:val="Bordered &amp; 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6">
    <w:name w:val="Bordered &amp; 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7">
    <w:name w:val="Bordered &amp; 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8">
    <w:name w:val="Bordered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706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708"/>
    <w:uiPriority w:val="99"/>
    <w:unhideWhenUsed/>
    <w:rPr>
      <w:vertAlign w:val="superscript"/>
    </w:rPr>
  </w:style>
  <w:style w:type="paragraph" w:styleId="179">
    <w:name w:val="endnote text"/>
    <w:basedOn w:val="706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708"/>
    <w:uiPriority w:val="99"/>
    <w:semiHidden/>
    <w:unhideWhenUsed/>
    <w:rPr>
      <w:vertAlign w:val="superscript"/>
    </w:rPr>
  </w:style>
  <w:style w:type="paragraph" w:styleId="182">
    <w:name w:val="toc 1"/>
    <w:basedOn w:val="706"/>
    <w:next w:val="706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706"/>
    <w:next w:val="706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706"/>
    <w:next w:val="706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706"/>
    <w:next w:val="706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706"/>
    <w:next w:val="706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706"/>
    <w:next w:val="706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706"/>
    <w:next w:val="706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706"/>
    <w:next w:val="706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706"/>
    <w:next w:val="706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706"/>
    <w:next w:val="706"/>
    <w:uiPriority w:val="99"/>
    <w:unhideWhenUsed/>
    <w:pPr>
      <w:spacing w:after="0" w:afterAutospacing="0"/>
    </w:pPr>
  </w:style>
  <w:style w:type="paragraph" w:styleId="706" w:default="1">
    <w:name w:val="Normal"/>
    <w:rPr>
      <w:color w:val="000000"/>
    </w:rPr>
  </w:style>
  <w:style w:type="paragraph" w:styleId="707">
    <w:name w:val="Heading 1"/>
    <w:basedOn w:val="706"/>
    <w:next w:val="706"/>
    <w:link w:val="734"/>
    <w:qFormat/>
    <w:pPr>
      <w:keepNext/>
      <w:widowControl/>
      <w:outlineLvl w:val="0"/>
    </w:pPr>
    <w:rPr>
      <w:rFonts w:ascii="Times New Roman" w:hAnsi="Times New Roman" w:eastAsia="Times New Roman" w:cs="Times New Roman"/>
      <w:b/>
      <w:bCs/>
      <w:color w:val="auto"/>
      <w:lang w:eastAsia="zh-CN"/>
    </w:rPr>
  </w:style>
  <w:style w:type="character" w:styleId="708" w:default="1">
    <w:name w:val="Default Paragraph Font"/>
    <w:uiPriority w:val="1"/>
    <w:semiHidden/>
    <w:unhideWhenUsed/>
  </w:style>
  <w:style w:type="table" w:styleId="70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10" w:default="1">
    <w:name w:val="No List"/>
    <w:uiPriority w:val="99"/>
    <w:semiHidden/>
    <w:unhideWhenUsed/>
  </w:style>
  <w:style w:type="character" w:styleId="711">
    <w:name w:val="Hyperlink"/>
    <w:basedOn w:val="708"/>
    <w:rPr>
      <w:color w:val="0066cc"/>
      <w:u w:val="single"/>
    </w:rPr>
  </w:style>
  <w:style w:type="character" w:styleId="712" w:customStyle="1">
    <w:name w:val="Заголовок №1_"/>
    <w:basedOn w:val="708"/>
    <w:link w:val="722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styleId="713" w:customStyle="1">
    <w:name w:val="Подпись к картинке Exact"/>
    <w:basedOn w:val="708"/>
    <w:link w:val="723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4" w:customStyle="1">
    <w:name w:val="Основной текст (2) Exact"/>
    <w:basedOn w:val="708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5" w:customStyle="1">
    <w:name w:val="Основной текст (3) Exact"/>
    <w:basedOn w:val="708"/>
    <w:link w:val="725"/>
    <w:rPr>
      <w:rFonts w:ascii="Consolas" w:hAnsi="Consolas" w:eastAsia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styleId="716" w:customStyle="1">
    <w:name w:val="Основной текст (2)_"/>
    <w:basedOn w:val="708"/>
    <w:link w:val="724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17" w:customStyle="1">
    <w:name w:val="Основной текст (2) + Курсив;Интервал -1 pt"/>
    <w:basedOn w:val="716"/>
    <w:rPr>
      <w:rFonts w:ascii="Times New Roman" w:hAnsi="Times New Roman" w:eastAsia="Times New Roman" w:cs="Times New Roman"/>
      <w:b/>
      <w:bCs/>
      <w:i/>
      <w:iCs/>
      <w:smallCaps w:val="0"/>
      <w:strike w:val="0"/>
      <w:color w:val="000000"/>
      <w:spacing w:val="-20"/>
      <w:position w:val="0"/>
      <w:sz w:val="22"/>
      <w:szCs w:val="22"/>
      <w:u w:val="none"/>
      <w:lang w:val="ru-RU"/>
    </w:rPr>
  </w:style>
  <w:style w:type="character" w:styleId="718" w:customStyle="1">
    <w:name w:val="Основной текст_"/>
    <w:basedOn w:val="708"/>
    <w:link w:val="726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styleId="719" w:customStyle="1">
    <w:name w:val="Заголовок №2_"/>
    <w:basedOn w:val="708"/>
    <w:link w:val="727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20" w:customStyle="1">
    <w:name w:val="Основной текст + 8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styleId="721" w:customStyle="1">
    <w:name w:val="Основной текст + Интервал 0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-10"/>
      <w:position w:val="0"/>
      <w:sz w:val="20"/>
      <w:szCs w:val="20"/>
      <w:u w:val="none"/>
      <w:lang w:val="ru-RU"/>
    </w:rPr>
  </w:style>
  <w:style w:type="paragraph" w:styleId="722" w:customStyle="1">
    <w:name w:val="Заголовок №1"/>
    <w:basedOn w:val="706"/>
    <w:link w:val="712"/>
    <w:pPr>
      <w:jc w:val="center"/>
      <w:spacing w:line="0" w:lineRule="atLeast"/>
      <w:shd w:val="clear" w:color="auto" w:fill="ffffff"/>
      <w:outlineLvl w:val="0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723" w:customStyle="1">
    <w:name w:val="Подпись к картинке"/>
    <w:basedOn w:val="706"/>
    <w:link w:val="713"/>
    <w:pPr>
      <w:jc w:val="right"/>
      <w:spacing w:line="413" w:lineRule="exact"/>
      <w:shd w:val="clear" w:color="auto" w:fill="ffffff"/>
    </w:pPr>
    <w:rPr>
      <w:rFonts w:ascii="Times New Roman" w:hAnsi="Times New Roman" w:eastAsia="Times New Roman" w:cs="Times New Roman"/>
      <w:b/>
      <w:bCs/>
      <w:spacing w:val="3"/>
      <w:sz w:val="19"/>
      <w:szCs w:val="19"/>
    </w:rPr>
  </w:style>
  <w:style w:type="paragraph" w:styleId="724" w:customStyle="1">
    <w:name w:val="Основной текст (2)"/>
    <w:basedOn w:val="706"/>
    <w:link w:val="716"/>
    <w:pPr>
      <w:ind w:hanging="1260"/>
      <w:jc w:val="right"/>
      <w:spacing w:line="0" w:lineRule="atLeast"/>
      <w:shd w:val="clear" w:color="auto" w:fill="ffffff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5" w:customStyle="1">
    <w:name w:val="Основной текст (3)"/>
    <w:basedOn w:val="706"/>
    <w:link w:val="715"/>
    <w:pPr>
      <w:spacing w:line="0" w:lineRule="atLeast"/>
      <w:shd w:val="clear" w:color="auto" w:fill="ffffff"/>
    </w:pPr>
    <w:rPr>
      <w:rFonts w:ascii="Consolas" w:hAnsi="Consolas" w:eastAsia="Consolas" w:cs="Consolas"/>
      <w:i/>
      <w:iCs/>
      <w:sz w:val="94"/>
      <w:szCs w:val="94"/>
    </w:rPr>
  </w:style>
  <w:style w:type="paragraph" w:styleId="726" w:customStyle="1">
    <w:name w:val="Основной текст1"/>
    <w:basedOn w:val="706"/>
    <w:link w:val="718"/>
    <w:pPr>
      <w:spacing w:before="360" w:line="288" w:lineRule="exact"/>
      <w:shd w:val="clear" w:color="auto" w:fill="ffffff"/>
    </w:pPr>
    <w:rPr>
      <w:rFonts w:ascii="Times New Roman" w:hAnsi="Times New Roman" w:eastAsia="Times New Roman" w:cs="Times New Roman"/>
      <w:sz w:val="20"/>
      <w:szCs w:val="20"/>
    </w:rPr>
  </w:style>
  <w:style w:type="paragraph" w:styleId="727" w:customStyle="1">
    <w:name w:val="Заголовок №2"/>
    <w:basedOn w:val="706"/>
    <w:link w:val="719"/>
    <w:pPr>
      <w:spacing w:before="240" w:after="360" w:line="0" w:lineRule="atLeast"/>
      <w:shd w:val="clear" w:color="auto" w:fill="ffffff"/>
      <w:outlineLvl w:val="1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8">
    <w:name w:val="Body Text"/>
    <w:basedOn w:val="706"/>
    <w:link w:val="729"/>
    <w:pPr>
      <w:spacing w:after="120"/>
      <w:widowControl/>
    </w:pPr>
    <w:rPr>
      <w:rFonts w:ascii="Times New Roman" w:hAnsi="Times New Roman" w:eastAsia="Times New Roman" w:cs="Times New Roman"/>
      <w:color w:val="auto"/>
      <w:lang w:eastAsia="zh-CN"/>
    </w:rPr>
  </w:style>
  <w:style w:type="character" w:styleId="729" w:customStyle="1">
    <w:name w:val="Основной текст Знак"/>
    <w:basedOn w:val="708"/>
    <w:link w:val="728"/>
    <w:rPr>
      <w:rFonts w:ascii="Times New Roman" w:hAnsi="Times New Roman" w:eastAsia="Times New Roman" w:cs="Times New Roman"/>
      <w:lang w:eastAsia="zh-CN"/>
    </w:rPr>
  </w:style>
  <w:style w:type="paragraph" w:styleId="730">
    <w:name w:val="Header"/>
    <w:basedOn w:val="706"/>
    <w:link w:val="73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1" w:customStyle="1">
    <w:name w:val="Верхний колонтитул Знак"/>
    <w:basedOn w:val="708"/>
    <w:link w:val="730"/>
    <w:uiPriority w:val="99"/>
    <w:rPr>
      <w:color w:val="000000"/>
    </w:rPr>
  </w:style>
  <w:style w:type="paragraph" w:styleId="732">
    <w:name w:val="Footer"/>
    <w:basedOn w:val="706"/>
    <w:link w:val="7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3" w:customStyle="1">
    <w:name w:val="Нижний колонтитул Знак"/>
    <w:basedOn w:val="708"/>
    <w:link w:val="732"/>
    <w:uiPriority w:val="99"/>
    <w:rPr>
      <w:color w:val="000000"/>
    </w:rPr>
  </w:style>
  <w:style w:type="character" w:styleId="734" w:customStyle="1">
    <w:name w:val="Заголовок 1 Знак"/>
    <w:basedOn w:val="708"/>
    <w:link w:val="707"/>
    <w:rPr>
      <w:rFonts w:ascii="Times New Roman" w:hAnsi="Times New Roman" w:eastAsia="Times New Roman" w:cs="Times New Roman"/>
      <w:b/>
      <w:bCs/>
      <w:lang w:eastAsia="zh-CN"/>
    </w:rPr>
  </w:style>
  <w:style w:type="paragraph" w:styleId="735">
    <w:name w:val="List Paragraph"/>
    <w:basedOn w:val="706"/>
    <w:uiPriority w:val="34"/>
    <w:qFormat/>
    <w:pPr>
      <w:contextualSpacing/>
      <w:ind w:left="720"/>
    </w:pPr>
  </w:style>
  <w:style w:type="character" w:styleId="736">
    <w:name w:val="Strong"/>
    <w:basedOn w:val="708"/>
    <w:uiPriority w:val="22"/>
    <w:qFormat/>
    <w:rPr>
      <w:b/>
      <w:bCs/>
    </w:rPr>
  </w:style>
  <w:style w:type="character" w:styleId="737" w:customStyle="1">
    <w:name w:val="apple-converted-space"/>
    <w:basedOn w:val="708"/>
  </w:style>
  <w:style w:type="paragraph" w:styleId="738">
    <w:name w:val="Normal (Web)"/>
    <w:basedOn w:val="706"/>
    <w:uiPriority w:val="99"/>
    <w:unhideWhenUsed/>
    <w:pPr>
      <w:spacing w:before="150" w:after="150"/>
      <w:widowControl/>
    </w:pPr>
    <w:rPr>
      <w:rFonts w:ascii="Times New Roman" w:hAnsi="Times New Roman" w:eastAsia="Times New Roman" w:cs="Times New Roman"/>
      <w:color w:val="auto"/>
    </w:rPr>
  </w:style>
  <w:style w:type="character" w:styleId="739" w:customStyle="1">
    <w:name w:val="fill"/>
    <w:basedOn w:val="708"/>
  </w:style>
  <w:style w:type="table" w:styleId="740" w:customStyle="1">
    <w:name w:val="Сетка таблицы1"/>
    <w:basedOn w:val="709"/>
    <w:next w:val="741"/>
    <w:uiPriority w:val="39"/>
    <w:pPr>
      <w:widowControl/>
    </w:pPr>
    <w:rPr>
      <w:rFonts w:ascii="Calibri" w:hAnsi="Calibri" w:eastAsia="Calibri" w:cs="Times New Roman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41">
    <w:name w:val="Table Grid"/>
    <w:basedOn w:val="709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Купцов Никита</cp:lastModifiedBy>
  <cp:revision>102</cp:revision>
  <dcterms:created xsi:type="dcterms:W3CDTF">2013-02-20T11:51:00Z</dcterms:created>
  <dcterms:modified xsi:type="dcterms:W3CDTF">2026-07-09T11:39:22Z</dcterms:modified>
</cp:coreProperties>
</file>