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936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920"/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ИНСТРУКЦИЯ </w:t>
      </w: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повара горячего цеха</w:t>
      </w: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1. ОБЩИЕ ПОЛОЖЕНИЯ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1.1. Настоящая должностная инструкция определяет обязанности,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права и ответственность повара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горячего цеха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08.09.2015 N 610н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1.3. </w:t>
      </w:r>
      <w:r>
        <w:rPr>
          <w:rFonts w:ascii="Times New Roman" w:hAnsi="Times New Roman" w:cs="Times New Roman"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cs="Times New Roman"/>
          <w:color w:val="000000" w:themeColor="text1"/>
        </w:rPr>
        <w:t xml:space="preserve">назначается на должность и освобождается от должности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pStyle w:val="92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1.4. </w:t>
      </w:r>
      <w:r>
        <w:rPr>
          <w:bCs/>
          <w:color w:val="000000" w:themeColor="text1"/>
        </w:rPr>
        <w:t xml:space="preserve">На должность повара </w:t>
      </w:r>
      <w:r>
        <w:rPr>
          <w:bCs/>
          <w:color w:val="000000" w:themeColor="text1"/>
        </w:rPr>
        <w:t xml:space="preserve">горячего цеха </w:t>
      </w:r>
      <w:r>
        <w:rPr>
          <w:bCs/>
          <w:color w:val="000000" w:themeColor="text1"/>
        </w:rPr>
        <w:t xml:space="preserve">назначается лицо, имеющее </w:t>
      </w:r>
      <w:r>
        <w:rPr>
          <w:iCs/>
          <w:color w:val="000000" w:themeColor="text1"/>
        </w:rPr>
        <w:t xml:space="preserve">среднее профессиональное образование - программы подготовки квалифицированных рабочих (служащих) или профессиональное обучение - программы профессиональной подготовки по профессиям рабочих, должностям служащих, программы переподготовки рабочих, служащих.</w:t>
      </w:r>
      <w:r>
        <w:rPr>
          <w:iCs/>
          <w:color w:val="000000" w:themeColor="text1"/>
        </w:rPr>
      </w:r>
      <w:r>
        <w:rPr>
          <w:iCs/>
          <w:color w:val="000000" w:themeColor="text1"/>
        </w:rPr>
      </w:r>
    </w:p>
    <w:p>
      <w:pPr>
        <w:pStyle w:val="92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1.5. Требование к опыту работы:</w:t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Style w:val="928"/>
        <w:jc w:val="both"/>
        <w:spacing w:before="0" w:beforeAutospacing="0" w:after="0" w:afterAutospacing="0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- </w:t>
      </w:r>
      <w:r>
        <w:rPr>
          <w:iCs/>
          <w:color w:val="000000" w:themeColor="text1"/>
        </w:rPr>
        <w:t xml:space="preserve">не менее года н</w:t>
      </w:r>
      <w:r>
        <w:rPr>
          <w:iCs/>
          <w:color w:val="000000" w:themeColor="text1"/>
        </w:rPr>
        <w:t xml:space="preserve">а третьем квалификационном уровне в основном производстве организаций питания для сотрудников, имеющих профессиональное обучение (программы профессиональной подготовки по профессиям рабочих, должностям служащих, программы переподготовки рабочих, служащих);</w:t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contextualSpacing/>
        <w:jc w:val="both"/>
        <w:widowControl/>
        <w:rPr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1.6. </w:t>
      </w:r>
      <w:r>
        <w:rPr>
          <w:rFonts w:ascii="Times New Roman" w:hAnsi="Times New Roman" w:cs="Times New Roman"/>
          <w:iCs/>
          <w:color w:val="000000" w:themeColor="text1"/>
        </w:rPr>
        <w:t xml:space="preserve">Особые условия допуска к работе:</w:t>
      </w:r>
      <w:r>
        <w:rPr>
          <w:bCs/>
          <w:color w:val="000000" w:themeColor="text1"/>
        </w:rPr>
      </w:r>
      <w:r>
        <w:rPr>
          <w:bCs/>
          <w:color w:val="000000" w:themeColor="text1"/>
        </w:rPr>
      </w:r>
    </w:p>
    <w:p>
      <w:pPr>
        <w:pStyle w:val="92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bCs/>
          <w:color w:val="000000" w:themeColor="text1"/>
        </w:rPr>
        <w:t xml:space="preserve">- н</w:t>
      </w:r>
      <w:r>
        <w:rPr>
          <w:iCs/>
          <w:color w:val="000000" w:themeColor="text1"/>
        </w:rPr>
        <w:t xml:space="preserve">аличие медици</w:t>
      </w:r>
      <w:r>
        <w:rPr>
          <w:iCs/>
          <w:color w:val="000000" w:themeColor="text1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iCs/>
          <w:color w:val="000000" w:themeColor="text1"/>
        </w:rPr>
      </w:r>
      <w:r>
        <w:rPr>
          <w:iCs/>
          <w:color w:val="000000" w:themeColor="text1"/>
        </w:rPr>
      </w:r>
    </w:p>
    <w:p>
      <w:pPr>
        <w:pStyle w:val="928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</w:t>
      </w:r>
      <w:bookmarkStart w:id="0" w:name="_Hlk195267174"/>
      <w:r>
        <w:rPr>
          <w:iCs/>
          <w:color w:val="000000" w:themeColor="text1"/>
        </w:rPr>
        <w:t xml:space="preserve">к</w:t>
      </w:r>
      <w:r>
        <w:rPr>
          <w:iCs/>
          <w:color w:val="000000" w:themeColor="text1"/>
        </w:rPr>
        <w:t xml:space="preserve"> производств</w:t>
      </w:r>
      <w:r>
        <w:rPr>
          <w:iCs/>
          <w:color w:val="000000" w:themeColor="text1"/>
        </w:rPr>
        <w:t xml:space="preserve">у</w:t>
      </w:r>
      <w:r>
        <w:rPr>
          <w:iCs/>
          <w:color w:val="000000" w:themeColor="text1"/>
        </w:rPr>
        <w:t xml:space="preserve"> блюд, напитков и кулинарных изделий с использованием алкоголя </w:t>
      </w:r>
      <w:r>
        <w:rPr>
          <w:iCs/>
          <w:color w:val="000000" w:themeColor="text1"/>
        </w:rPr>
        <w:t xml:space="preserve">допускаются работники в возрасте </w:t>
      </w:r>
      <w:r>
        <w:rPr>
          <w:iCs/>
          <w:color w:val="000000" w:themeColor="text1"/>
        </w:rPr>
        <w:t xml:space="preserve">от 18 лет.</w:t>
      </w:r>
      <w:bookmarkEnd w:id="0"/>
      <w:r>
        <w:rPr>
          <w:iCs/>
          <w:color w:val="000000" w:themeColor="text1"/>
        </w:rPr>
      </w:r>
      <w:r>
        <w:rPr>
          <w:i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</w:t>
      </w:r>
      <w:r>
        <w:rPr>
          <w:rFonts w:ascii="Times New Roman" w:hAnsi="Times New Roman" w:cs="Times New Roman"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cs="Times New Roman"/>
          <w:color w:val="000000" w:themeColor="text1"/>
        </w:rPr>
        <w:t xml:space="preserve">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</w:t>
      </w:r>
      <w:r>
        <w:rPr>
          <w:rFonts w:ascii="Times New Roman" w:hAnsi="Times New Roman" w:cs="Times New Roman"/>
          <w:iCs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настоящей должностной инструкцией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действующим Законодательством РФ.</w:t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1.8.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должен знать: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нормативные правовые акты </w:t>
      </w:r>
      <w:r>
        <w:rPr>
          <w:rFonts w:ascii="Times New Roman" w:hAnsi="Times New Roman" w:cs="Times New Roman"/>
          <w:iCs/>
          <w:color w:val="000000" w:themeColor="text1"/>
        </w:rPr>
        <w:t xml:space="preserve">Р</w:t>
      </w:r>
      <w:r>
        <w:rPr>
          <w:rFonts w:ascii="Times New Roman" w:hAnsi="Times New Roman" w:cs="Times New Roman"/>
          <w:iCs/>
          <w:color w:val="000000" w:themeColor="text1"/>
        </w:rPr>
        <w:t xml:space="preserve">оссийской </w:t>
      </w:r>
      <w:r>
        <w:rPr>
          <w:rFonts w:ascii="Times New Roman" w:hAnsi="Times New Roman" w:cs="Times New Roman"/>
          <w:iCs/>
          <w:color w:val="000000" w:themeColor="text1"/>
        </w:rPr>
        <w:t xml:space="preserve">Ф</w:t>
      </w:r>
      <w:r>
        <w:rPr>
          <w:rFonts w:ascii="Times New Roman" w:hAnsi="Times New Roman" w:cs="Times New Roman"/>
          <w:iCs/>
          <w:color w:val="000000" w:themeColor="text1"/>
        </w:rPr>
        <w:t xml:space="preserve">едерации, регулирующие деятельность организаций питания;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качеству, срокам и условиям хранения, порционированию, оформлению и подаче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составления меню, заявок на продукты, ведения учета и составления товарных отчетов о производстве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организации питания, в том числе диетического;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рецептура и современные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нормы расхода сырья и полуфабрикатов, используемых при производстве блюд, напитков и кулинарных изделий, правила учета и выдачи продуктов;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виды технологического оборудования, используемого при производстве блюд, напитков и кулинарных изделий, технические характеристики и условия его эксплуатации;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принципы и приемы презентации блюд и напитков и кулинарных изделий потребителям;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сокращения потерь и сохранения питательной ценности пищевых продуктов, используемых при производстве блюд, напитков и кулинарных изделий, при их тепловой обработке;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специфика производственной деятельности организации, технологические процессы и режимы производства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применения ароматических веществ с целью улучшения вкусовых качеств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наставничества и обучения на рабочих местах;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производственной санитарии и пожарной безопасности в организациях питания</w:t>
      </w:r>
      <w:r>
        <w:rPr>
          <w:rFonts w:ascii="Times New Roman" w:hAnsi="Times New Roman" w:cs="Times New Roman"/>
          <w:iCs/>
          <w:color w:val="000000" w:themeColor="text1"/>
        </w:rPr>
        <w:t xml:space="preserve">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1.9. 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cs="Times New Roman"/>
          <w:iCs/>
          <w:color w:val="000000" w:themeColor="text1"/>
        </w:rPr>
        <w:t xml:space="preserve">должен уметь: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изменять ассортимент блюд, напитков и кулинарных изделий в зависимости от изменения спроса;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производить анализ и оценку потребности основного производства организации питания в материальных ресурсах и персонале;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наличие сырья и материалов для приготовления блюд, напитков и кулинарных изделий и прогнозировать потребность в них в соответствии с имеющимися условиями хранения;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организовывать обучение помощников повара на рабочих местах технологиям приготовления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осуществлять контроль выполнения помощниками повара заданий по изготовлению блюд, напитков и кулинарных изделий стандартного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изготовлять блюда, напитки и кулинарные изделия по технологическим картам, фирменным рецептам, а также рецептам национальных кухонь</w:t>
      </w:r>
      <w:r>
        <w:rPr>
          <w:rFonts w:ascii="Times New Roman" w:hAnsi="Times New Roman" w:cs="Times New Roman"/>
          <w:iCs/>
          <w:color w:val="000000" w:themeColor="text1"/>
        </w:rPr>
        <w:t xml:space="preserve">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комбинировать различные способы приготовления и сочетания основных продуктов с дополнительными ингредиентами для создания гармоничных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творчески оформлять блюда, напитки и кулинарные изделия, используя подходящие для этого отделочные полуфабрикаты и украшения;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и презентовать блюда, напитки и кулинарные изделия с элементами шоу;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соблюдать при приготовлении блюд, напитков и кулинарных изделий требования к качеству и безопасности их приготовления;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приготовления и безопасность готовых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калькуляцию на блюда, напитки и кулинарные изделия;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кратко излагать концепции, оказавшие влияние на выбор и оформление блюд, напитков и кулинарных изделий;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портфолио на блюда, напитки и кулинарные изделия.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Повар горячего цеха обязан: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1.10. </w:t>
      </w:r>
      <w:r>
        <w:rPr>
          <w:rFonts w:ascii="Times New Roman" w:hAnsi="Times New Roman" w:cs="Times New Roman"/>
          <w:iCs/>
          <w:color w:val="000000" w:themeColor="text1"/>
        </w:rPr>
        <w:t xml:space="preserve">Строго</w:t>
      </w:r>
      <w:r>
        <w:rPr>
          <w:rFonts w:ascii="Times New Roman" w:hAnsi="Times New Roman" w:cs="Times New Roman"/>
          <w:iCs/>
          <w:color w:val="000000" w:themeColor="text1"/>
        </w:rPr>
        <w:t xml:space="preserve"> соблюдать трудовую дисциплину, правила внутреннего трудового распорядка и нормы корпоративной этики, исключающие формы хамского, грубого или неуважительного поведения по отношению к коллегам, руководству и посетителям.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1.11. Невыполнение законн</w:t>
      </w:r>
      <w:r>
        <w:rPr>
          <w:rFonts w:ascii="Times New Roman" w:hAnsi="Times New Roman" w:cs="Times New Roman"/>
          <w:iCs/>
          <w:color w:val="000000" w:themeColor="text1"/>
        </w:rPr>
        <w:t xml:space="preserve">ых и обоснованных распоряжений руководства, а также нарушение требований настоящей инструкции рассматриваются как дисциплинарный проступок и влекут применение мер дисциплинарного воздействия в соответствии с трудовым законодательством Российской Федерации.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1.1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</w:t>
      </w:r>
      <w:bookmarkStart w:id="1" w:name="_Hlk195267894"/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На время отсутствия повара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горячего цеха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(отпуск, болезнь и пр.) его обязанности исполняет лицо, назначенное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Данное лицо приобретает соответствующие права и несет ответственность за исполнение во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зложенных на него обязанностей.</w:t>
      </w:r>
      <w:bookmarkEnd w:id="1"/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ТРУДОВЫЕ ФУНКЦИИ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ind w:firstLine="709"/>
        <w:jc w:val="both"/>
        <w:widowControl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cs="Times New Roman"/>
          <w:bCs/>
          <w:color w:val="000000" w:themeColor="text1"/>
        </w:rPr>
        <w:t xml:space="preserve">выполняет следующие трудовые функции:</w:t>
      </w:r>
      <w:r>
        <w:rPr>
          <w:rFonts w:ascii="Times New Roman" w:hAnsi="Times New Roman" w:cs="Times New Roman"/>
          <w:bCs/>
          <w:color w:val="000000" w:themeColor="text1"/>
        </w:rPr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инвентаря, оборудования и рабочего места повара к работе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</w:rPr>
        <w:t xml:space="preserve">Оценка наличия запасов сырья и полуфабрикатов, необходимых для приготовления блюд, налитков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2.1.2. Оценка наличия персонала и материальных ресурсов, необходимых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2.1.3. Составление заявок на сырье и полуфабрикаты, используемые при приготовлении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2.1.4. Подготовка товарных отчетов по производству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2.1.5. Контроль выполнения помощником повара заданий.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2.1.6. Контроль хранения и расхода продуктов, используемых при производстве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Приготовление, оформление и презентация блюд, напитков и кулинарных изделий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2.2.1. </w:t>
      </w:r>
      <w:r>
        <w:rPr>
          <w:rFonts w:ascii="Times New Roman" w:hAnsi="Times New Roman" w:cs="Times New Roman"/>
          <w:iCs/>
          <w:color w:val="000000" w:themeColor="text1"/>
        </w:rPr>
        <w:t xml:space="preserve">Разработка меню/ассортимента и рецептов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Подготовка сырья и полуфабрикатов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Подготовка экзотических и редких видов овощей и грибов для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2.2.4.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супов, отваров и бульонов.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2.2.5.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горячих соусов.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2.2.6.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овощей и грибов.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2.2.7.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рыбы, моллюсков и ракообразных.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2.2.8.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мяса, мясных полуфабрикатов, домашней птицы и дичи.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2.2.9.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из творога, сыра, макаронных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2.2.10.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мучных блюд из разных видов муки и изделий из теста разнообразного ассортимента.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2.2.11.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горячих десертов.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2.2.12. </w:t>
      </w:r>
      <w:r>
        <w:rPr>
          <w:rFonts w:ascii="Times New Roman" w:hAnsi="Times New Roman" w:cs="Times New Roman"/>
          <w:iCs/>
          <w:color w:val="000000" w:themeColor="text1"/>
        </w:rPr>
        <w:t xml:space="preserve">Приготовление и оформление блюд здорового питания и диетических (лечебных) блюд.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2.2.13.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хранения и расхода продуктов на производстве.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2.2.14.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качества приготовления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2.2.15.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безопасности готовых блюд, напитков и кулинарных изделий.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2.2.16. </w:t>
      </w:r>
      <w:r>
        <w:rPr>
          <w:rFonts w:ascii="Times New Roman" w:hAnsi="Times New Roman" w:cs="Times New Roman"/>
          <w:iCs/>
          <w:color w:val="000000" w:themeColor="text1"/>
        </w:rPr>
        <w:t xml:space="preserve">Презентация готовых блюд, напитков и кулинарных изделий потребителям.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color w:val="000000" w:themeColor="text1"/>
        </w:rPr>
      </w:r>
      <w:bookmarkStart w:id="2" w:name="_Hlk195268764"/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горячего цеха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вправе: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Требовать создания всех условий для выполнения должностных обязанностей,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Получать спецодежду по установленным нормам.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Знакомиться с решениями руководства организации, касающимися его деятельности.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.4. 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.5. Запрашивать через непосредственного руководителя информацию и документы, необходимые для выполнения своих должностных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.6. Повышать свою профессиональную квалификацию.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горячего цеха не в праве: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3.7. Высказывать любые оценочные суждения в адрес других сотрудников и гостей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3.8. Допускать в сторону любых лиц во время выполнени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я должностных обязанностей, действуя как представитель работодателя, на территории работодателя и в иных местах, где он выполняет должностные обязанности дискриминации по любому признаку, в том числе стаж работы, пол, возраст, национальность, религия и др.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9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Разглашать сведения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, составляющие коммерческую тайну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10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 Разглашать сведения, в т.ч. персональные данные третьих лиц, ставшие ему известны в связи с или в процессе выполнения им трудовых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color w:val="000000" w:themeColor="text1"/>
        </w:rPr>
      </w:pPr>
      <w:r>
        <w:rPr>
          <w:color w:val="000000" w:themeColor="text1"/>
        </w:rPr>
      </w:r>
      <w:bookmarkStart w:id="3" w:name="_Hlk195268812"/>
      <w:r>
        <w:rPr>
          <w:color w:val="000000" w:themeColor="text1"/>
        </w:rPr>
      </w:r>
      <w:bookmarkEnd w:id="2"/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4. ОБЯЗАННОСТИ</w:t>
      </w:r>
      <w:r>
        <w:rPr>
          <w:rFonts w:ascii="Times New Roman" w:hAnsi="Times New Roman" w:eastAsia="Times New Roman" w:cs="Times New Roman"/>
          <w:b/>
          <w:color w:val="000000" w:themeColor="text1"/>
        </w:rPr>
      </w:r>
      <w:r>
        <w:rPr>
          <w:rFonts w:ascii="Times New Roman" w:hAnsi="Times New Roman" w:eastAsia="Times New Roman" w:cs="Times New Roman"/>
          <w:b/>
          <w:color w:val="000000" w:themeColor="text1"/>
        </w:rPr>
      </w:r>
    </w:p>
    <w:p>
      <w:pPr>
        <w:contextualSpacing/>
        <w:ind w:firstLine="708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горячего цеха обязан: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4.1. П</w:t>
      </w:r>
      <w:r>
        <w:rPr>
          <w:rFonts w:ascii="Times New Roman" w:hAnsi="Times New Roman" w:cs="Times New Roman"/>
          <w:iCs/>
          <w:color w:val="000000" w:themeColor="text1"/>
        </w:rPr>
        <w:t xml:space="preserve">роходить оценку квалификации по требованию работодателя.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4.2. Изучать самостоятельно технологии, методы, инструменты, используемые в проектах работодателя, в том числе новые технологии, подходы к выполнению обязанностей, методы, инструменты, определяемые работодателем.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4.</w:t>
      </w:r>
      <w:r>
        <w:rPr>
          <w:rFonts w:ascii="Times New Roman" w:hAnsi="Times New Roman" w:cs="Times New Roman"/>
          <w:iCs/>
          <w:color w:val="000000" w:themeColor="text1"/>
        </w:rPr>
        <w:t xml:space="preserve">3</w:t>
      </w:r>
      <w:r>
        <w:rPr>
          <w:rFonts w:ascii="Times New Roman" w:hAnsi="Times New Roman" w:cs="Times New Roman"/>
          <w:iCs/>
          <w:color w:val="000000" w:themeColor="text1"/>
        </w:rPr>
        <w:t xml:space="preserve">. Выполнять планы по направлению своей деятельности, утверждённые работодателем, в т.ч. непосредственным руководителе</w:t>
      </w:r>
      <w:r>
        <w:rPr>
          <w:rFonts w:ascii="Times New Roman" w:hAnsi="Times New Roman" w:cs="Times New Roman"/>
          <w:iCs/>
          <w:color w:val="000000" w:themeColor="text1"/>
        </w:rPr>
        <w:t xml:space="preserve">м, где работник указан ответственным, отвечая за качество и точность прогнозирования сроков и их соблюдения, полноту необходимых действий (мероприятий) для достижения поставленной цели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4.4. Участвовать в инвентаризации по распоряжению работодателя, а именно проведении инвентаризации совместно с другим работником и/или лицом, определенным работодателем, в сроки и методами, определяемыми работодателем, готовить и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подписывать отчеты и акты по результатам инвентаризации, вносить данные в информационные системы работодателя.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4.</w:t>
      </w:r>
      <w:r>
        <w:rPr>
          <w:rFonts w:ascii="Times New Roman" w:hAnsi="Times New Roman" w:cs="Times New Roman"/>
          <w:iCs/>
          <w:color w:val="000000" w:themeColor="text1"/>
        </w:rPr>
        <w:t xml:space="preserve">5</w:t>
      </w:r>
      <w:r>
        <w:rPr>
          <w:rFonts w:ascii="Times New Roman" w:hAnsi="Times New Roman" w:cs="Times New Roman"/>
          <w:iCs/>
          <w:color w:val="000000" w:themeColor="text1"/>
        </w:rPr>
        <w:t xml:space="preserve">. Проходить предварительные, периодические и внеочередные медицинские осмотры в соответствии с действующим Законодательством Российской Федерации, а также по требованию работодателя, если есть достаточные основания полагать, что</w:t>
      </w:r>
      <w:r>
        <w:rPr>
          <w:rFonts w:ascii="Times New Roman" w:hAnsi="Times New Roman" w:cs="Times New Roman"/>
          <w:iCs/>
          <w:color w:val="000000" w:themeColor="text1"/>
        </w:rPr>
        <w:t xml:space="preserve"> состояние здоровья сотрудника не позволяет ему должным образом исполнять свои непосредственные должностные обязанности.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4.</w:t>
      </w:r>
      <w:r>
        <w:rPr>
          <w:rFonts w:ascii="Times New Roman" w:hAnsi="Times New Roman" w:cs="Times New Roman"/>
          <w:iCs/>
          <w:color w:val="000000" w:themeColor="text1"/>
        </w:rPr>
        <w:t xml:space="preserve">6</w:t>
      </w:r>
      <w:r>
        <w:rPr>
          <w:rFonts w:ascii="Times New Roman" w:hAnsi="Times New Roman" w:cs="Times New Roman"/>
          <w:iCs/>
          <w:color w:val="000000" w:themeColor="text1"/>
        </w:rPr>
        <w:t xml:space="preserve">. Выполнять требования антикоррупционного законодательства, в том числе не давать и не принимать денежные средства от третьих лиц, ины</w:t>
      </w:r>
      <w:r>
        <w:rPr>
          <w:rFonts w:ascii="Times New Roman" w:hAnsi="Times New Roman" w:cs="Times New Roman"/>
          <w:iCs/>
          <w:color w:val="000000" w:themeColor="text1"/>
        </w:rPr>
        <w:t xml:space="preserve">е</w:t>
      </w:r>
      <w:r>
        <w:rPr>
          <w:rFonts w:ascii="Times New Roman" w:hAnsi="Times New Roman" w:cs="Times New Roman"/>
          <w:iCs/>
          <w:color w:val="000000" w:themeColor="text1"/>
        </w:rPr>
        <w:t xml:space="preserve"> подарк</w:t>
      </w:r>
      <w:r>
        <w:rPr>
          <w:rFonts w:ascii="Times New Roman" w:hAnsi="Times New Roman" w:cs="Times New Roman"/>
          <w:iCs/>
          <w:color w:val="000000" w:themeColor="text1"/>
        </w:rPr>
        <w:t xml:space="preserve">и</w:t>
      </w:r>
      <w:r>
        <w:rPr>
          <w:rFonts w:ascii="Times New Roman" w:hAnsi="Times New Roman" w:cs="Times New Roman"/>
          <w:iCs/>
          <w:color w:val="000000" w:themeColor="text1"/>
        </w:rPr>
        <w:t xml:space="preserve">, которые могут быть расценены как дача или получение взятки. Любые подарки контрагентам согласовывать с работодателем. Незамедлительно сообщать о попытке любого лица повлиять на решение работника </w:t>
      </w:r>
      <w:r>
        <w:rPr>
          <w:rFonts w:ascii="Times New Roman" w:hAnsi="Times New Roman" w:cs="Times New Roman"/>
          <w:iCs/>
          <w:color w:val="000000" w:themeColor="text1"/>
        </w:rPr>
        <w:t xml:space="preserve">и</w:t>
      </w:r>
      <w:r>
        <w:rPr>
          <w:rFonts w:ascii="Times New Roman" w:hAnsi="Times New Roman" w:cs="Times New Roman"/>
          <w:iCs/>
          <w:color w:val="000000" w:themeColor="text1"/>
        </w:rPr>
        <w:t xml:space="preserve">ли выполнение им должностных обязанностей с помощью подарка.</w:t>
      </w:r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4.7. Выполнять распоряжения непосредственного руководителя в соответствии с утверждённой на предприятии организационной структурой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и руководства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добросовестно, своевременно и в полном объеме.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4.8. Воздерживаться от любых действий, нарушающих трудовую дисциплину и способствующих возникновению конфликтных ситуаций.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4.9. Повар горячего цеха обязан соблюдать все правила внутреннего трудового распорядка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, включая запрет на употребление спиртных напитков, на пользование мобильными телефонами на рабочем месте без разрешения, на использование жевательной резинки, а также запрет курения вне специально отведенных для этого мест.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</w:r>
      <w:bookmarkEnd w:id="3"/>
      <w:r>
        <w:rPr>
          <w:rFonts w:ascii="Times New Roman" w:hAnsi="Times New Roman" w:cs="Times New Roman"/>
          <w:iCs/>
          <w:color w:val="000000" w:themeColor="text1"/>
        </w:rPr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. ОТВЕТСТВЕННОСТЬ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Повар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горячего цеха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несет ответственность: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.3. За нарушение Правил трудового распорядка, правил противопожарной безопасности и техники безопасности, установленных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у 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5.4. За разглашение коммерческой тайны и конфиденциальной информации, нарушение которой является основанием для дисциплинарного взыскания.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5.5. В случае причинения ущерба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Работодателю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по вине повара горячего цеха, полный или частичный ущерб возмещается в порядке, установленном законодательством РФ и внутренними нормативными актами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5.6. Грубое общение с руководством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, коллегами, клиентами, а также неподчинение законным распоряжениям руководства рассматриваются как нарушение трудовой дисциплины и могут повлечь применение дисциплинарных взысканий, вплоть до увольнения по основаниям, предусмотренным Трудовым кодексом РФ.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6.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 ПОРЯДОК ПЕРЕСМОТРА ДОЛЖНОСТНОЙ ИНСТРУКЦИИ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6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6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Должностная инструкция разработана в соответствии с приказ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937"/>
        <w:tblW w:w="0" w:type="auto"/>
        <w:tblLook w:val="04A0" w:firstRow="1" w:lastRow="0" w:firstColumn="1" w:lastColumn="0" w:noHBand="0" w:noVBand="1"/>
      </w:tblPr>
      <w:tblGrid>
        <w:gridCol w:w="3495"/>
        <w:gridCol w:w="753"/>
        <w:gridCol w:w="5100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34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имени, отчества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34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имени, отчества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75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100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34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7120" w:leader="none"/>
        </w:tabs>
        <w:rPr>
          <w:rFonts w:ascii="Times New Roman" w:hAnsi="Times New Roman" w:eastAsia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>
      <w:pPr>
        <w:rPr>
          <w:rFonts w:ascii="Times New Roman" w:hAnsi="Times New Roman" w:eastAsia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sectPr>
      <w:headerReference w:type="default" r:id="rId9"/>
      <w:footerReference w:type="default" r:id="rId10"/>
      <w:footerReference w:type="first" r:id="rId11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egoe UI">
    <w:panose1 w:val="020B050302020402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92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5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286547569"/>
      <w:docPartObj>
        <w:docPartGallery w:val="Page Numbers (Bottom of Page)"/>
        <w:docPartUnique w:val="true"/>
      </w:docPartObj>
      <w:rPr/>
    </w:sdtPr>
    <w:sdtContent>
      <w:p>
        <w:pPr>
          <w:pStyle w:val="922"/>
          <w:jc w:val="center"/>
          <w:rPr>
            <w:rFonts w:ascii="Times New Roman" w:hAnsi="Times New Roman" w:cs="Times New Roman"/>
            <w:sz w:val="20"/>
            <w:szCs w:val="20"/>
          </w:rPr>
        </w:pPr>
        <w:r>
          <w:rPr>
            <w:rFonts w:ascii="Times New Roman" w:hAnsi="Times New Roman" w:cs="Times New Roman"/>
            <w:szCs w:val="20"/>
          </w:rPr>
          <w:fldChar w:fldCharType="begin"/>
        </w:r>
        <w:r>
          <w:rPr>
            <w:rFonts w:ascii="Times New Roman" w:hAnsi="Times New Roman" w:cs="Times New Roman"/>
            <w:szCs w:val="20"/>
          </w:rPr>
          <w:instrText xml:space="preserve"> PAGE   \* MERGEFORMAT </w:instrText>
        </w:r>
        <w:r>
          <w:rPr>
            <w:rFonts w:ascii="Times New Roman" w:hAnsi="Times New Roman" w:cs="Times New Roman"/>
            <w:szCs w:val="20"/>
          </w:rPr>
          <w:fldChar w:fldCharType="separate"/>
        </w:r>
        <w:r>
          <w:rPr>
            <w:rFonts w:ascii="Times New Roman" w:hAnsi="Times New Roman" w:cs="Times New Roman"/>
            <w:szCs w:val="20"/>
          </w:rPr>
          <w:t xml:space="preserve">2</w:t>
        </w:r>
        <w:r>
          <w:rPr>
            <w:rFonts w:ascii="Times New Roman" w:hAnsi="Times New Roman" w:cs="Times New Roman"/>
            <w:szCs w:val="20"/>
          </w:rPr>
          <w:fldChar w:fldCharType="end"/>
        </w:r>
        <w:r>
          <w:rPr>
            <w:rFonts w:ascii="Times New Roman" w:hAnsi="Times New Roman" w:cs="Times New Roman"/>
            <w:sz w:val="20"/>
            <w:szCs w:val="20"/>
          </w:rPr>
        </w:r>
        <w:r>
          <w:rPr>
            <w:rFonts w:ascii="Times New Roman" w:hAnsi="Times New Roman" w:cs="Times New Roman"/>
            <w:sz w:val="20"/>
            <w:szCs w:val="20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20"/>
    </w:pPr>
    <w:r/>
    <w:r/>
  </w:p>
  <w:p>
    <w:pPr>
      <w:pStyle w:val="920"/>
      <w:jc w:val="right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</w:r>
    <w:r>
      <w:rPr>
        <w:rFonts w:ascii="Times New Roman" w:hAnsi="Times New Roman" w:cs="Times New Roman"/>
        <w:sz w:val="20"/>
        <w:szCs w:val="20"/>
      </w:rPr>
    </w:r>
    <w:r>
      <w:rPr>
        <w:rFonts w:ascii="Times New Roman" w:hAnsi="Times New Roman" w:cs="Times New Roman"/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724">
    <w:name w:val="Heading 1 Char"/>
    <w:basedOn w:val="898"/>
    <w:link w:val="89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725">
    <w:name w:val="Heading 2"/>
    <w:basedOn w:val="896"/>
    <w:next w:val="896"/>
    <w:link w:val="726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726">
    <w:name w:val="Heading 2 Char"/>
    <w:basedOn w:val="898"/>
    <w:link w:val="725"/>
    <w:uiPriority w:val="9"/>
    <w:rPr>
      <w:rFonts w:ascii="Liberation Sans" w:hAnsi="Liberation Sans" w:eastAsia="Liberation Sans" w:cs="Liberation Sans"/>
      <w:sz w:val="34"/>
    </w:rPr>
  </w:style>
  <w:style w:type="paragraph" w:styleId="727">
    <w:name w:val="Heading 3"/>
    <w:basedOn w:val="896"/>
    <w:next w:val="896"/>
    <w:link w:val="728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728">
    <w:name w:val="Heading 3 Char"/>
    <w:basedOn w:val="898"/>
    <w:link w:val="727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729">
    <w:name w:val="Heading 4"/>
    <w:basedOn w:val="896"/>
    <w:next w:val="896"/>
    <w:link w:val="730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730">
    <w:name w:val="Heading 4 Char"/>
    <w:basedOn w:val="898"/>
    <w:link w:val="729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731">
    <w:name w:val="Heading 5"/>
    <w:basedOn w:val="896"/>
    <w:next w:val="896"/>
    <w:link w:val="732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732">
    <w:name w:val="Heading 5 Char"/>
    <w:basedOn w:val="898"/>
    <w:link w:val="731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733">
    <w:name w:val="Heading 6"/>
    <w:basedOn w:val="896"/>
    <w:next w:val="896"/>
    <w:link w:val="734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734">
    <w:name w:val="Heading 6 Char"/>
    <w:basedOn w:val="898"/>
    <w:link w:val="733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735">
    <w:name w:val="Heading 7"/>
    <w:basedOn w:val="896"/>
    <w:next w:val="896"/>
    <w:link w:val="736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736">
    <w:name w:val="Heading 7 Char"/>
    <w:basedOn w:val="898"/>
    <w:link w:val="735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737">
    <w:name w:val="Heading 8"/>
    <w:basedOn w:val="896"/>
    <w:next w:val="896"/>
    <w:link w:val="738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738">
    <w:name w:val="Heading 8 Char"/>
    <w:basedOn w:val="898"/>
    <w:link w:val="737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739">
    <w:name w:val="Heading 9"/>
    <w:basedOn w:val="896"/>
    <w:next w:val="896"/>
    <w:link w:val="740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740">
    <w:name w:val="Heading 9 Char"/>
    <w:basedOn w:val="898"/>
    <w:link w:val="739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741">
    <w:name w:val="No Spacing"/>
    <w:uiPriority w:val="1"/>
    <w:qFormat/>
    <w:pPr>
      <w:spacing w:before="0" w:after="0" w:line="240" w:lineRule="auto"/>
    </w:pPr>
  </w:style>
  <w:style w:type="paragraph" w:styleId="742">
    <w:name w:val="Title"/>
    <w:basedOn w:val="896"/>
    <w:next w:val="896"/>
    <w:link w:val="743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743">
    <w:name w:val="Title Char"/>
    <w:basedOn w:val="898"/>
    <w:link w:val="742"/>
    <w:uiPriority w:val="10"/>
    <w:rPr>
      <w:sz w:val="48"/>
      <w:szCs w:val="48"/>
    </w:rPr>
  </w:style>
  <w:style w:type="paragraph" w:styleId="744">
    <w:name w:val="Subtitle"/>
    <w:basedOn w:val="896"/>
    <w:next w:val="896"/>
    <w:link w:val="745"/>
    <w:uiPriority w:val="11"/>
    <w:qFormat/>
    <w:pPr>
      <w:spacing w:before="200" w:after="200"/>
    </w:pPr>
    <w:rPr>
      <w:sz w:val="24"/>
      <w:szCs w:val="24"/>
    </w:rPr>
  </w:style>
  <w:style w:type="character" w:styleId="745">
    <w:name w:val="Subtitle Char"/>
    <w:basedOn w:val="898"/>
    <w:link w:val="744"/>
    <w:uiPriority w:val="11"/>
    <w:rPr>
      <w:sz w:val="24"/>
      <w:szCs w:val="24"/>
    </w:rPr>
  </w:style>
  <w:style w:type="paragraph" w:styleId="746">
    <w:name w:val="Quote"/>
    <w:basedOn w:val="896"/>
    <w:next w:val="896"/>
    <w:link w:val="747"/>
    <w:uiPriority w:val="29"/>
    <w:qFormat/>
    <w:pPr>
      <w:ind w:left="720" w:right="720"/>
    </w:pPr>
    <w:rPr>
      <w:i/>
    </w:rPr>
  </w:style>
  <w:style w:type="character" w:styleId="747">
    <w:name w:val="Quote Char"/>
    <w:link w:val="746"/>
    <w:uiPriority w:val="29"/>
    <w:rPr>
      <w:i/>
    </w:rPr>
  </w:style>
  <w:style w:type="paragraph" w:styleId="748">
    <w:name w:val="Intense Quote"/>
    <w:basedOn w:val="896"/>
    <w:next w:val="896"/>
    <w:link w:val="749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749">
    <w:name w:val="Intense Quote Char"/>
    <w:link w:val="748"/>
    <w:uiPriority w:val="30"/>
    <w:rPr>
      <w:i/>
    </w:rPr>
  </w:style>
  <w:style w:type="character" w:styleId="750">
    <w:name w:val="Header Char"/>
    <w:basedOn w:val="898"/>
    <w:link w:val="920"/>
    <w:uiPriority w:val="99"/>
  </w:style>
  <w:style w:type="character" w:styleId="751">
    <w:name w:val="Footer Char"/>
    <w:basedOn w:val="898"/>
    <w:link w:val="922"/>
    <w:uiPriority w:val="99"/>
  </w:style>
  <w:style w:type="paragraph" w:styleId="752">
    <w:name w:val="Caption"/>
    <w:basedOn w:val="896"/>
    <w:next w:val="896"/>
    <w:link w:val="753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753">
    <w:name w:val="Caption Char"/>
    <w:basedOn w:val="898"/>
    <w:link w:val="752"/>
    <w:uiPriority w:val="35"/>
    <w:rPr>
      <w:b/>
      <w:bCs/>
      <w:color w:val="4f81bd" w:themeColor="accent1"/>
      <w:sz w:val="18"/>
      <w:szCs w:val="18"/>
    </w:rPr>
  </w:style>
  <w:style w:type="table" w:styleId="754">
    <w:name w:val="Table Grid Light"/>
    <w:basedOn w:val="89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755">
    <w:name w:val="Plain Table 1"/>
    <w:basedOn w:val="89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56">
    <w:name w:val="Plain Table 2"/>
    <w:basedOn w:val="89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757">
    <w:name w:val="Plain Table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758">
    <w:name w:val="Plain Table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9">
    <w:name w:val="Plain Table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760">
    <w:name w:val="Grid Table 1 Light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1">
    <w:name w:val="Grid Table 1 Light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2">
    <w:name w:val="Grid Table 1 Light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3">
    <w:name w:val="Grid Table 1 Light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4">
    <w:name w:val="Grid Table 1 Light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5">
    <w:name w:val="Grid Table 1 Light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6">
    <w:name w:val="Grid Table 1 Light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67">
    <w:name w:val="Grid Table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8">
    <w:name w:val="Grid Table 2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9">
    <w:name w:val="Grid Table 2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0">
    <w:name w:val="Grid Table 2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1">
    <w:name w:val="Grid Table 2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2">
    <w:name w:val="Grid Table 2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3">
    <w:name w:val="Grid Table 2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4">
    <w:name w:val="Grid Table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5">
    <w:name w:val="Grid Table 3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6">
    <w:name w:val="Grid Table 3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7">
    <w:name w:val="Grid Table 3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8">
    <w:name w:val="Grid Table 3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9">
    <w:name w:val="Grid Table 3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0">
    <w:name w:val="Grid Table 3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81">
    <w:name w:val="Grid Table 4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2">
    <w:name w:val="Grid Table 4 - Accent 1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3">
    <w:name w:val="Grid Table 4 - Accent 2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84">
    <w:name w:val="Grid Table 4 - Accent 3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85">
    <w:name w:val="Grid Table 4 - Accent 4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86">
    <w:name w:val="Grid Table 4 - Accent 5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87">
    <w:name w:val="Grid Table 4 - Accent 6"/>
    <w:basedOn w:val="89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88">
    <w:name w:val="Grid Table 5 Dark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89">
    <w:name w:val="Grid Table 5 Dark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790">
    <w:name w:val="Grid Table 5 Dark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791">
    <w:name w:val="Grid Table 5 Dark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792">
    <w:name w:val="Grid Table 5 Dark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793">
    <w:name w:val="Grid Table 5 Dark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794">
    <w:name w:val="Grid Table 5 Dark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795">
    <w:name w:val="Grid Table 6 Colorful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796">
    <w:name w:val="Grid Table 6 Colorful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797">
    <w:name w:val="Grid Table 6 Colorful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798">
    <w:name w:val="Grid Table 6 Colorful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799">
    <w:name w:val="Grid Table 6 Colorful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800">
    <w:name w:val="Grid Table 6 Colorful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01">
    <w:name w:val="Grid Table 6 Colorful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802">
    <w:name w:val="Grid Table 7 Colorful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3">
    <w:name w:val="Grid Table 7 Colorful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4">
    <w:name w:val="Grid Table 7 Colorful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5">
    <w:name w:val="Grid Table 7 Colorful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6">
    <w:name w:val="Grid Table 7 Colorful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7">
    <w:name w:val="Grid Table 7 Colorful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8">
    <w:name w:val="Grid Table 7 Colorful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09">
    <w:name w:val="List Table 1 Light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0">
    <w:name w:val="List Table 1 Light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1">
    <w:name w:val="List Table 1 Light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2">
    <w:name w:val="List Table 1 Light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3">
    <w:name w:val="List Table 1 Light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4">
    <w:name w:val="List Table 1 Light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5">
    <w:name w:val="List Table 1 Light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16">
    <w:name w:val="List Table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817">
    <w:name w:val="List Table 2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818">
    <w:name w:val="List Table 2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819">
    <w:name w:val="List Table 2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820">
    <w:name w:val="List Table 2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821">
    <w:name w:val="List Table 2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822">
    <w:name w:val="List Table 2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823">
    <w:name w:val="List Table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4">
    <w:name w:val="List Table 3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5">
    <w:name w:val="List Table 3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6">
    <w:name w:val="List Table 3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7">
    <w:name w:val="List Table 3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8">
    <w:name w:val="List Table 3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9">
    <w:name w:val="List Table 3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0">
    <w:name w:val="List Table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1">
    <w:name w:val="List Table 4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2">
    <w:name w:val="List Table 4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3">
    <w:name w:val="List Table 4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4">
    <w:name w:val="List Table 4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5">
    <w:name w:val="List Table 4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6">
    <w:name w:val="List Table 4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7">
    <w:name w:val="List Table 5 Dark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38">
    <w:name w:val="List Table 5 Dark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39">
    <w:name w:val="List Table 5 Dark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0">
    <w:name w:val="List Table 5 Dark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1">
    <w:name w:val="List Table 5 Dark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2">
    <w:name w:val="List Table 5 Dark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3">
    <w:name w:val="List Table 5 Dark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844">
    <w:name w:val="List Table 6 Colorful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845">
    <w:name w:val="List Table 6 Colorful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846">
    <w:name w:val="List Table 6 Colorful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847">
    <w:name w:val="List Table 6 Colorful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848">
    <w:name w:val="List Table 6 Colorful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849">
    <w:name w:val="List Table 6 Colorful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850">
    <w:name w:val="List Table 6 Colorful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851">
    <w:name w:val="List Table 7 Colorful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852">
    <w:name w:val="List Table 7 Colorful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853">
    <w:name w:val="List Table 7 Colorful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854">
    <w:name w:val="List Table 7 Colorful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855">
    <w:name w:val="List Table 7 Colorful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856">
    <w:name w:val="List Table 7 Colorful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857">
    <w:name w:val="List Table 7 Colorful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858">
    <w:name w:val="Lined - Accent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59">
    <w:name w:val="Lined - Accent 1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60">
    <w:name w:val="Lined - Accent 2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61">
    <w:name w:val="Lined - Accent 3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62">
    <w:name w:val="Lined - Accent 4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63">
    <w:name w:val="Lined - Accent 5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64">
    <w:name w:val="Lined - Accent 6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65">
    <w:name w:val="Bordered &amp; Lined - Accent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866">
    <w:name w:val="Bordered &amp; Lined - Accent 1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867">
    <w:name w:val="Bordered &amp; Lined - Accent 2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868">
    <w:name w:val="Bordered &amp; Lined - Accent 3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869">
    <w:name w:val="Bordered &amp; Lined - Accent 4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870">
    <w:name w:val="Bordered &amp; Lined - Accent 5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871">
    <w:name w:val="Bordered &amp; Lined - Accent 6"/>
    <w:basedOn w:val="89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872">
    <w:name w:val="Bordered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873">
    <w:name w:val="Bordered - Accent 1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874">
    <w:name w:val="Bordered - Accent 2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875">
    <w:name w:val="Bordered - Accent 3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876">
    <w:name w:val="Bordered - Accent 4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877">
    <w:name w:val="Bordered - Accent 5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878">
    <w:name w:val="Bordered - Accent 6"/>
    <w:basedOn w:val="89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879">
    <w:name w:val="footnote text"/>
    <w:basedOn w:val="896"/>
    <w:link w:val="880"/>
    <w:uiPriority w:val="99"/>
    <w:semiHidden/>
    <w:unhideWhenUsed/>
    <w:pPr>
      <w:spacing w:after="40" w:line="240" w:lineRule="auto"/>
    </w:pPr>
    <w:rPr>
      <w:sz w:val="18"/>
    </w:rPr>
  </w:style>
  <w:style w:type="character" w:styleId="880">
    <w:name w:val="Footnote Text Char"/>
    <w:link w:val="879"/>
    <w:uiPriority w:val="99"/>
    <w:rPr>
      <w:sz w:val="18"/>
    </w:rPr>
  </w:style>
  <w:style w:type="character" w:styleId="881">
    <w:name w:val="footnote reference"/>
    <w:basedOn w:val="898"/>
    <w:uiPriority w:val="99"/>
    <w:unhideWhenUsed/>
    <w:rPr>
      <w:vertAlign w:val="superscript"/>
    </w:rPr>
  </w:style>
  <w:style w:type="paragraph" w:styleId="882">
    <w:name w:val="endnote text"/>
    <w:basedOn w:val="896"/>
    <w:link w:val="883"/>
    <w:uiPriority w:val="99"/>
    <w:semiHidden/>
    <w:unhideWhenUsed/>
    <w:pPr>
      <w:spacing w:after="0" w:line="240" w:lineRule="auto"/>
    </w:pPr>
    <w:rPr>
      <w:sz w:val="20"/>
    </w:rPr>
  </w:style>
  <w:style w:type="character" w:styleId="883">
    <w:name w:val="Endnote Text Char"/>
    <w:link w:val="882"/>
    <w:uiPriority w:val="99"/>
    <w:rPr>
      <w:sz w:val="20"/>
    </w:rPr>
  </w:style>
  <w:style w:type="character" w:styleId="884">
    <w:name w:val="endnote reference"/>
    <w:basedOn w:val="898"/>
    <w:uiPriority w:val="99"/>
    <w:semiHidden/>
    <w:unhideWhenUsed/>
    <w:rPr>
      <w:vertAlign w:val="superscript"/>
    </w:rPr>
  </w:style>
  <w:style w:type="paragraph" w:styleId="885">
    <w:name w:val="toc 1"/>
    <w:basedOn w:val="896"/>
    <w:next w:val="896"/>
    <w:uiPriority w:val="39"/>
    <w:unhideWhenUsed/>
    <w:pPr>
      <w:ind w:left="0" w:right="0" w:firstLine="0"/>
      <w:spacing w:after="57"/>
    </w:pPr>
  </w:style>
  <w:style w:type="paragraph" w:styleId="886">
    <w:name w:val="toc 2"/>
    <w:basedOn w:val="896"/>
    <w:next w:val="896"/>
    <w:uiPriority w:val="39"/>
    <w:unhideWhenUsed/>
    <w:pPr>
      <w:ind w:left="283" w:right="0" w:firstLine="0"/>
      <w:spacing w:after="57"/>
    </w:pPr>
  </w:style>
  <w:style w:type="paragraph" w:styleId="887">
    <w:name w:val="toc 3"/>
    <w:basedOn w:val="896"/>
    <w:next w:val="896"/>
    <w:uiPriority w:val="39"/>
    <w:unhideWhenUsed/>
    <w:pPr>
      <w:ind w:left="567" w:right="0" w:firstLine="0"/>
      <w:spacing w:after="57"/>
    </w:pPr>
  </w:style>
  <w:style w:type="paragraph" w:styleId="888">
    <w:name w:val="toc 4"/>
    <w:basedOn w:val="896"/>
    <w:next w:val="896"/>
    <w:uiPriority w:val="39"/>
    <w:unhideWhenUsed/>
    <w:pPr>
      <w:ind w:left="850" w:right="0" w:firstLine="0"/>
      <w:spacing w:after="57"/>
    </w:pPr>
  </w:style>
  <w:style w:type="paragraph" w:styleId="889">
    <w:name w:val="toc 5"/>
    <w:basedOn w:val="896"/>
    <w:next w:val="896"/>
    <w:uiPriority w:val="39"/>
    <w:unhideWhenUsed/>
    <w:pPr>
      <w:ind w:left="1134" w:right="0" w:firstLine="0"/>
      <w:spacing w:after="57"/>
    </w:pPr>
  </w:style>
  <w:style w:type="paragraph" w:styleId="890">
    <w:name w:val="toc 6"/>
    <w:basedOn w:val="896"/>
    <w:next w:val="896"/>
    <w:uiPriority w:val="39"/>
    <w:unhideWhenUsed/>
    <w:pPr>
      <w:ind w:left="1417" w:right="0" w:firstLine="0"/>
      <w:spacing w:after="57"/>
    </w:pPr>
  </w:style>
  <w:style w:type="paragraph" w:styleId="891">
    <w:name w:val="toc 7"/>
    <w:basedOn w:val="896"/>
    <w:next w:val="896"/>
    <w:uiPriority w:val="39"/>
    <w:unhideWhenUsed/>
    <w:pPr>
      <w:ind w:left="1701" w:right="0" w:firstLine="0"/>
      <w:spacing w:after="57"/>
    </w:pPr>
  </w:style>
  <w:style w:type="paragraph" w:styleId="892">
    <w:name w:val="toc 8"/>
    <w:basedOn w:val="896"/>
    <w:next w:val="896"/>
    <w:uiPriority w:val="39"/>
    <w:unhideWhenUsed/>
    <w:pPr>
      <w:ind w:left="1984" w:right="0" w:firstLine="0"/>
      <w:spacing w:after="57"/>
    </w:pPr>
  </w:style>
  <w:style w:type="paragraph" w:styleId="893">
    <w:name w:val="toc 9"/>
    <w:basedOn w:val="896"/>
    <w:next w:val="896"/>
    <w:uiPriority w:val="39"/>
    <w:unhideWhenUsed/>
    <w:pPr>
      <w:ind w:left="2268" w:right="0" w:firstLine="0"/>
      <w:spacing w:after="57"/>
    </w:pPr>
  </w:style>
  <w:style w:type="paragraph" w:styleId="894">
    <w:name w:val="TOC Heading"/>
    <w:uiPriority w:val="39"/>
    <w:unhideWhenUsed/>
  </w:style>
  <w:style w:type="paragraph" w:styleId="895">
    <w:name w:val="table of figures"/>
    <w:basedOn w:val="896"/>
    <w:next w:val="896"/>
    <w:uiPriority w:val="99"/>
    <w:unhideWhenUsed/>
    <w:pPr>
      <w:spacing w:after="0" w:afterAutospacing="0"/>
    </w:pPr>
  </w:style>
  <w:style w:type="paragraph" w:styleId="896" w:default="1">
    <w:name w:val="Normal"/>
    <w:rPr>
      <w:color w:val="000000"/>
    </w:rPr>
  </w:style>
  <w:style w:type="paragraph" w:styleId="897">
    <w:name w:val="Heading 1"/>
    <w:basedOn w:val="896"/>
    <w:next w:val="896"/>
    <w:link w:val="92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898" w:default="1">
    <w:name w:val="Default Paragraph Font"/>
    <w:uiPriority w:val="1"/>
    <w:semiHidden/>
    <w:unhideWhenUsed/>
  </w:style>
  <w:style w:type="table" w:styleId="89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900" w:default="1">
    <w:name w:val="No List"/>
    <w:uiPriority w:val="99"/>
    <w:semiHidden/>
    <w:unhideWhenUsed/>
  </w:style>
  <w:style w:type="character" w:styleId="901">
    <w:name w:val="Hyperlink"/>
    <w:basedOn w:val="898"/>
    <w:rPr>
      <w:color w:val="0066cc"/>
      <w:u w:val="single"/>
    </w:rPr>
  </w:style>
  <w:style w:type="character" w:styleId="902" w:customStyle="1">
    <w:name w:val="Заголовок №1_"/>
    <w:basedOn w:val="898"/>
    <w:link w:val="91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903" w:customStyle="1">
    <w:name w:val="Подпись к картинке Exact"/>
    <w:basedOn w:val="898"/>
    <w:link w:val="91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904" w:customStyle="1">
    <w:name w:val="Основной текст (2) Exact"/>
    <w:basedOn w:val="89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905" w:customStyle="1">
    <w:name w:val="Основной текст (3) Exact"/>
    <w:basedOn w:val="898"/>
    <w:link w:val="91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906" w:customStyle="1">
    <w:name w:val="Основной текст (2)_"/>
    <w:basedOn w:val="898"/>
    <w:link w:val="91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907" w:customStyle="1">
    <w:name w:val="Основной текст (2) + Курсив;Интервал -1 pt"/>
    <w:basedOn w:val="90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908" w:customStyle="1">
    <w:name w:val="Основной текст_"/>
    <w:basedOn w:val="898"/>
    <w:link w:val="91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909" w:customStyle="1">
    <w:name w:val="Заголовок №2_"/>
    <w:basedOn w:val="898"/>
    <w:link w:val="91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910" w:customStyle="1">
    <w:name w:val="Основной текст + 8 pt"/>
    <w:basedOn w:val="90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911" w:customStyle="1">
    <w:name w:val="Основной текст + Интервал 0 pt"/>
    <w:basedOn w:val="90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912" w:customStyle="1">
    <w:name w:val="Заголовок №1"/>
    <w:basedOn w:val="896"/>
    <w:link w:val="90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913" w:customStyle="1">
    <w:name w:val="Подпись к картинке"/>
    <w:basedOn w:val="896"/>
    <w:link w:val="90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914" w:customStyle="1">
    <w:name w:val="Основной текст (2)"/>
    <w:basedOn w:val="896"/>
    <w:link w:val="90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915" w:customStyle="1">
    <w:name w:val="Основной текст (3)"/>
    <w:basedOn w:val="896"/>
    <w:link w:val="90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916" w:customStyle="1">
    <w:name w:val="Основной текст1"/>
    <w:basedOn w:val="896"/>
    <w:link w:val="90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917" w:customStyle="1">
    <w:name w:val="Заголовок №2"/>
    <w:basedOn w:val="896"/>
    <w:link w:val="90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918">
    <w:name w:val="Body Text"/>
    <w:basedOn w:val="896"/>
    <w:link w:val="91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919" w:customStyle="1">
    <w:name w:val="Основной текст Знак"/>
    <w:basedOn w:val="898"/>
    <w:link w:val="918"/>
    <w:rPr>
      <w:rFonts w:ascii="Times New Roman" w:hAnsi="Times New Roman" w:eastAsia="Times New Roman" w:cs="Times New Roman"/>
      <w:lang w:eastAsia="zh-CN"/>
    </w:rPr>
  </w:style>
  <w:style w:type="paragraph" w:styleId="920">
    <w:name w:val="Header"/>
    <w:basedOn w:val="896"/>
    <w:link w:val="92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921" w:customStyle="1">
    <w:name w:val="Верхний колонтитул Знак"/>
    <w:basedOn w:val="898"/>
    <w:link w:val="920"/>
    <w:uiPriority w:val="99"/>
    <w:rPr>
      <w:color w:val="000000"/>
    </w:rPr>
  </w:style>
  <w:style w:type="paragraph" w:styleId="922">
    <w:name w:val="Footer"/>
    <w:basedOn w:val="896"/>
    <w:link w:val="92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923" w:customStyle="1">
    <w:name w:val="Нижний колонтитул Знак"/>
    <w:basedOn w:val="898"/>
    <w:link w:val="922"/>
    <w:uiPriority w:val="99"/>
    <w:rPr>
      <w:color w:val="000000"/>
    </w:rPr>
  </w:style>
  <w:style w:type="character" w:styleId="924" w:customStyle="1">
    <w:name w:val="Заголовок 1 Знак"/>
    <w:basedOn w:val="898"/>
    <w:link w:val="897"/>
    <w:rPr>
      <w:rFonts w:ascii="Times New Roman" w:hAnsi="Times New Roman" w:eastAsia="Times New Roman" w:cs="Times New Roman"/>
      <w:b/>
      <w:bCs/>
      <w:lang w:eastAsia="zh-CN"/>
    </w:rPr>
  </w:style>
  <w:style w:type="paragraph" w:styleId="925">
    <w:name w:val="List Paragraph"/>
    <w:basedOn w:val="896"/>
    <w:uiPriority w:val="34"/>
    <w:qFormat/>
    <w:pPr>
      <w:contextualSpacing/>
      <w:ind w:left="720"/>
    </w:pPr>
  </w:style>
  <w:style w:type="character" w:styleId="926">
    <w:name w:val="Strong"/>
    <w:basedOn w:val="898"/>
    <w:uiPriority w:val="22"/>
    <w:qFormat/>
    <w:rPr>
      <w:b/>
      <w:bCs/>
    </w:rPr>
  </w:style>
  <w:style w:type="character" w:styleId="927" w:customStyle="1">
    <w:name w:val="apple-converted-space"/>
    <w:basedOn w:val="898"/>
  </w:style>
  <w:style w:type="paragraph" w:styleId="928">
    <w:name w:val="Normal (Web)"/>
    <w:basedOn w:val="896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character" w:styleId="929">
    <w:name w:val="annotation reference"/>
    <w:basedOn w:val="898"/>
    <w:uiPriority w:val="99"/>
    <w:semiHidden/>
    <w:unhideWhenUsed/>
    <w:rPr>
      <w:sz w:val="16"/>
      <w:szCs w:val="16"/>
    </w:rPr>
  </w:style>
  <w:style w:type="paragraph" w:styleId="930">
    <w:name w:val="annotation text"/>
    <w:basedOn w:val="896"/>
    <w:link w:val="931"/>
    <w:uiPriority w:val="99"/>
    <w:semiHidden/>
    <w:unhideWhenUsed/>
    <w:rPr>
      <w:sz w:val="20"/>
      <w:szCs w:val="20"/>
    </w:rPr>
  </w:style>
  <w:style w:type="character" w:styleId="931" w:customStyle="1">
    <w:name w:val="Текст примечания Знак"/>
    <w:basedOn w:val="898"/>
    <w:link w:val="930"/>
    <w:uiPriority w:val="99"/>
    <w:semiHidden/>
    <w:rPr>
      <w:color w:val="000000"/>
      <w:sz w:val="20"/>
      <w:szCs w:val="20"/>
    </w:rPr>
  </w:style>
  <w:style w:type="paragraph" w:styleId="932">
    <w:name w:val="annotation subject"/>
    <w:basedOn w:val="930"/>
    <w:next w:val="930"/>
    <w:link w:val="933"/>
    <w:uiPriority w:val="99"/>
    <w:semiHidden/>
    <w:unhideWhenUsed/>
    <w:rPr>
      <w:b/>
      <w:bCs/>
    </w:rPr>
  </w:style>
  <w:style w:type="character" w:styleId="933" w:customStyle="1">
    <w:name w:val="Тема примечания Знак"/>
    <w:basedOn w:val="931"/>
    <w:link w:val="932"/>
    <w:uiPriority w:val="99"/>
    <w:semiHidden/>
    <w:rPr>
      <w:b/>
      <w:bCs/>
      <w:color w:val="000000"/>
      <w:sz w:val="20"/>
      <w:szCs w:val="20"/>
    </w:rPr>
  </w:style>
  <w:style w:type="paragraph" w:styleId="934">
    <w:name w:val="Balloon Text"/>
    <w:basedOn w:val="896"/>
    <w:link w:val="935"/>
    <w:uiPriority w:val="99"/>
    <w:semiHidden/>
    <w:unhideWhenUsed/>
    <w:rPr>
      <w:rFonts w:ascii="Segoe UI" w:hAnsi="Segoe UI" w:cs="Segoe UI"/>
      <w:sz w:val="18"/>
      <w:szCs w:val="18"/>
    </w:rPr>
  </w:style>
  <w:style w:type="character" w:styleId="935" w:customStyle="1">
    <w:name w:val="Текст выноски Знак"/>
    <w:basedOn w:val="898"/>
    <w:link w:val="934"/>
    <w:uiPriority w:val="99"/>
    <w:semiHidden/>
    <w:rPr>
      <w:rFonts w:ascii="Segoe UI" w:hAnsi="Segoe UI" w:cs="Segoe UI"/>
      <w:color w:val="000000"/>
      <w:sz w:val="18"/>
      <w:szCs w:val="18"/>
    </w:rPr>
  </w:style>
  <w:style w:type="table" w:styleId="936" w:customStyle="1">
    <w:name w:val="Сетка таблицы1"/>
    <w:basedOn w:val="899"/>
    <w:next w:val="937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37">
    <w:name w:val="Table Grid"/>
    <w:basedOn w:val="89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2B6DB-A706-46BA-A8A7-1CD07D10C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10</cp:revision>
  <dcterms:created xsi:type="dcterms:W3CDTF">2025-08-21T13:56:00Z</dcterms:created>
  <dcterms:modified xsi:type="dcterms:W3CDTF">2026-07-22T18:16:32Z</dcterms:modified>
</cp:coreProperties>
</file>