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02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  <w:lang w:eastAsia="ru-RU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lang w:eastAsia="ru-RU"/>
              </w:rPr>
              <w:t xml:space="preserve">Приложение № 1 к</w:t>
            </w:r>
            <w:r>
              <w:rPr>
                <w:color w:val="000000" w:themeColor="text1"/>
              </w:rPr>
            </w:r>
          </w:p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lang w:eastAsia="ru-RU"/>
              </w:rPr>
              <w:t xml:space="preserve">Трудовому договору от </w:t>
            </w:r>
            <w:r>
              <w:rPr>
                <w:color w:val="000000" w:themeColor="text1"/>
                <w:lang w:eastAsia="ru-RU"/>
              </w:rPr>
              <w:t xml:space="preserve">&lt;Дата </w:t>
            </w:r>
            <w:r>
              <w:rPr>
                <w:color w:val="000000" w:themeColor="text1"/>
                <w:lang w:eastAsia="ru-RU"/>
              </w:rPr>
              <w:t xml:space="preserve">приказа о приеме</w:t>
            </w:r>
            <w:r>
              <w:rPr>
                <w:color w:val="000000" w:themeColor="text1"/>
                <w:lang w:eastAsia="ru-RU"/>
              </w:rPr>
              <w:t xml:space="preserve">&gt;</w:t>
            </w:r>
            <w:r>
              <w:rPr>
                <w:color w:val="000000" w:themeColor="text1"/>
                <w:lang w:eastAsia="ru-RU"/>
              </w:rPr>
              <w:t xml:space="preserve"> г. № </w:t>
            </w:r>
            <w:r>
              <w:rPr>
                <w:color w:val="000000" w:themeColor="text1"/>
                <w:lang w:eastAsia="ru-RU"/>
              </w:rPr>
              <w:t xml:space="preserve">&lt;</w:t>
            </w:r>
            <w:r>
              <w:rPr>
                <w:color w:val="000000" w:themeColor="text1"/>
                <w:lang w:eastAsia="ru-RU"/>
              </w:rPr>
              <w:t xml:space="preserve">Договор №</w:t>
            </w:r>
            <w:r>
              <w:rPr>
                <w:color w:val="000000" w:themeColor="text1"/>
                <w:lang w:eastAsia="ru-RU"/>
              </w:rPr>
              <w:t xml:space="preserve">&gt;</w:t>
            </w:r>
            <w:r>
              <w:rPr>
                <w:color w:val="000000" w:themeColor="text1"/>
                <w:sz w:val="22"/>
                <w:szCs w:val="22"/>
              </w:rPr>
            </w:r>
          </w:p>
        </w:tc>
      </w:tr>
    </w:tbl>
    <w:p>
      <w:pPr>
        <w:pStyle w:val="698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ДОЛЖНОСТНАЯ ИНСТРУКЦИЯ </w:t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уборщика производственных и служебных помещений</w:t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both"/>
        <w:rPr>
          <w:rFonts w:eastAsia="Courier New"/>
          <w:bCs/>
          <w:color w:val="000000" w:themeColor="text1"/>
          <w:sz w:val="24"/>
          <w:szCs w:val="24"/>
        </w:rPr>
      </w:pPr>
      <w:r>
        <w:rPr>
          <w:rFonts w:eastAsia="Courier New"/>
          <w:bCs/>
          <w:color w:val="000000" w:themeColor="text1"/>
          <w:sz w:val="24"/>
          <w:szCs w:val="24"/>
          <w:lang w:eastAsia="ru-RU"/>
        </w:rPr>
      </w:r>
      <w:r>
        <w:rPr>
          <w:rFonts w:eastAsia="Courier New"/>
          <w:bCs/>
          <w:color w:val="000000" w:themeColor="text1"/>
          <w:sz w:val="24"/>
          <w:szCs w:val="24"/>
        </w:rPr>
      </w:r>
    </w:p>
    <w:p>
      <w:pPr>
        <w:jc w:val="center"/>
        <w:widowControl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eastAsia="ru-RU"/>
        </w:rPr>
        <w:t xml:space="preserve">1.ОБЩИЕ ПОЛОЖЕНИЯ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уборщика производственных и служебных помещений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Полное наименование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 (далее —</w:t>
      </w:r>
      <w:r>
        <w:rPr>
          <w:color w:val="000000" w:themeColor="text1"/>
          <w:sz w:val="24"/>
          <w:szCs w:val="24"/>
        </w:rPr>
        <w:t xml:space="preserve"> Работодатель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  <w:lang w:eastAsia="ru-RU"/>
        </w:rPr>
        <w:t xml:space="preserve">.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1.2. На должность уборщика производственных и служебных помещений назначается лицо без предъявления требований к образованию и стажу работы.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1.3. Уборщик производственных и служебных помещений должен знать: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  – правила санитарии и гигиены по содержанию убираемых мест;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  – устройство и правила эксплуатации обслуживаемого оборудования и приспособлений;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  – правила уборки;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  – назначение и концентрацию дезинфицирующих и моющих средств;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  – правила эксплуатации санитарно-технического оборудования.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1.4. Уборщик производственных и служебных помещений назначается на должность и освобождается от должности </w:t>
      </w:r>
      <w:r>
        <w:rPr>
          <w:color w:val="000000" w:themeColor="text1"/>
          <w:sz w:val="24"/>
          <w:szCs w:val="24"/>
          <w:lang w:eastAsia="ru-RU"/>
        </w:rPr>
        <w:t xml:space="preserve">приказом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  <w:lang w:eastAsia="ru-RU"/>
        </w:rPr>
        <w:t xml:space="preserve">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1.5. Уборщик производственных и служебных помещений непосредственно подчиняется менеджеру, старшему менеджеру.</w:t>
      </w:r>
      <w:r>
        <w:rPr>
          <w:color w:val="000000" w:themeColor="text1"/>
          <w:sz w:val="24"/>
          <w:szCs w:val="24"/>
        </w:rPr>
      </w:r>
    </w:p>
    <w:p>
      <w:pPr>
        <w:jc w:val="center"/>
        <w:widowControl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eastAsia="ru-RU"/>
        </w:rPr>
        <w:t xml:space="preserve">2. ДОЛЖНОСТНЫЕ ОБЯЗАННОСТИ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Уборщик производственных и служебных помещений осуществляет: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2.1. Уборку помещений, коридоров, лестниц.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2.2. Удаление пыли с мебели, ковровых изделий.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2.3. Подметание и мойку вручную или с помощью машин и приспособлений стен, полов, лестниц, окон и т. д.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2.4. Сбор и транспортировку мусора и отходов в установленное место.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2.5. Расстановку урн для мусора, их очистку и дезинфицирование.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2.6. Чистку и дезинфицирование мест общего пользования.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2.7. Приготовление моющих и дезинфицирующих растворов.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2.8. Соблюдение правил санитарии и гигиены в убираемых местах.</w:t>
      </w:r>
      <w:r>
        <w:rPr>
          <w:color w:val="000000" w:themeColor="text1"/>
          <w:sz w:val="24"/>
          <w:szCs w:val="24"/>
        </w:rPr>
      </w:r>
    </w:p>
    <w:p>
      <w:pPr>
        <w:jc w:val="center"/>
        <w:widowControl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eastAsia="ru-RU"/>
        </w:rPr>
        <w:t xml:space="preserve">3. ПРАВА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Уборщик производственных и служебных помещений имеет право: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3.1. Вносить предложения руководству </w:t>
      </w:r>
      <w:r>
        <w:rPr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color w:val="000000" w:themeColor="text1"/>
          <w:sz w:val="24"/>
          <w:szCs w:val="24"/>
          <w:lang w:eastAsia="ru-RU"/>
        </w:rPr>
        <w:t xml:space="preserve"> по вопросам организации и условий своей трудовой деятельности.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3.2. Пользоваться информационными материалами и нормативно-правовыми документами, необходимыми для исполнения своих должностных обязанностей.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3.3. Проходить в установленном порядке аттестацию с правом получения соответствующего квалификационного разряда.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3.4. Повышать свою квалификацию.</w:t>
      </w:r>
      <w:r>
        <w:rPr>
          <w:color w:val="000000" w:themeColor="text1"/>
          <w:sz w:val="24"/>
          <w:szCs w:val="24"/>
        </w:rPr>
      </w:r>
    </w:p>
    <w:p>
      <w:pPr>
        <w:jc w:val="center"/>
        <w:widowControl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eastAsia="ru-RU"/>
        </w:rPr>
        <w:t xml:space="preserve">4. ОТВЕТСТВЕННОСТЬ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Уборщик производственных и служебных помещений несет ответственность за: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4.1. Своевременное и качественное осуществление возложенных на нее должностных обязанностей.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4.2. Организацию своей работы, своевременное и квалифицированное выполнение приказов, распоряжений и поручений руководства, нормативно-правовых актов по своей деятельности.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4.3. Соблюдение правил внутреннего распорядка, противопожарной безопасности и техники безопасности.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4.5. Оперативное принятие мер, включая своевременное информирование руководства, по устранению нарушений техники безопасности, противопожарных и иных правил, создающих угрозу деятельности </w:t>
      </w:r>
      <w:r>
        <w:rPr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color w:val="000000" w:themeColor="text1"/>
          <w:sz w:val="24"/>
          <w:szCs w:val="24"/>
          <w:lang w:eastAsia="ru-RU"/>
        </w:rPr>
        <w:t xml:space="preserve">, его работникам и иным лицам.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4.6.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4.7. За 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 </w:t>
      </w:r>
      <w:r>
        <w:rPr>
          <w:color w:val="000000" w:themeColor="text1"/>
          <w:sz w:val="24"/>
          <w:szCs w:val="24"/>
        </w:rPr>
      </w:r>
    </w:p>
    <w:p>
      <w:pPr>
        <w:jc w:val="both"/>
        <w:widowControl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4.8. За причинение материального ущерба в пределах, определенных действующим трудовым и гражданским законодательством Российской Федерации.</w:t>
      </w:r>
      <w:r>
        <w:rPr>
          <w:color w:val="000000" w:themeColor="text1"/>
          <w:sz w:val="24"/>
          <w:szCs w:val="24"/>
        </w:rPr>
      </w:r>
    </w:p>
    <w:p>
      <w:pPr>
        <w:jc w:val="center"/>
        <w:widowControl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  <w:lang w:eastAsia="ru-RU"/>
        </w:rPr>
        <w:t xml:space="preserve">5. ПОРЯДОК ПЕРЕСМОТРА ДОЛЖНОСТНОЙ ИНСТРУКЦИИ</w:t>
      </w:r>
      <w:r>
        <w:rPr>
          <w:b/>
          <w:bCs/>
          <w:color w:val="000000" w:themeColor="text1"/>
          <w:sz w:val="24"/>
          <w:szCs w:val="24"/>
        </w:rPr>
      </w:r>
    </w:p>
    <w:p>
      <w:pPr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color w:val="000000" w:themeColor="text1"/>
          <w:sz w:val="24"/>
          <w:szCs w:val="24"/>
        </w:rPr>
      </w:r>
    </w:p>
    <w:p>
      <w:pPr>
        <w:ind w:firstLine="708"/>
        <w:jc w:val="both"/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Должностная инструкция разработана в соответствии с приказом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rFonts w:eastAsia="Courier New"/>
          <w:color w:val="000000" w:themeColor="text1"/>
          <w:sz w:val="24"/>
          <w:szCs w:val="24"/>
          <w:lang w:eastAsia="ru-RU"/>
        </w:rPr>
        <w:t xml:space="preserve"> от </w:t>
      </w:r>
      <w:r>
        <w:rPr>
          <w:color w:val="000000" w:themeColor="text1"/>
          <w:sz w:val="24"/>
          <w:szCs w:val="24"/>
        </w:rPr>
        <w:t xml:space="preserve">«__» ______________ 20__ г. № ___________.</w:t>
      </w:r>
      <w:r>
        <w:rPr>
          <w:rFonts w:eastAsia="Courier New"/>
          <w:color w:val="000000" w:themeColor="text1"/>
          <w:sz w:val="24"/>
          <w:szCs w:val="24"/>
        </w:rPr>
      </w:r>
    </w:p>
    <w:p>
      <w:pPr>
        <w:rPr>
          <w:rFonts w:eastAsia="Courier New"/>
          <w:color w:val="000000" w:themeColor="text1"/>
          <w:sz w:val="24"/>
          <w:szCs w:val="24"/>
        </w:rPr>
      </w:pPr>
      <w:r>
        <w:rPr>
          <w:rFonts w:eastAsia="Courier New"/>
          <w:color w:val="000000" w:themeColor="text1"/>
          <w:sz w:val="24"/>
          <w:szCs w:val="24"/>
          <w:lang w:eastAsia="ru-RU"/>
        </w:rPr>
      </w:r>
      <w:r>
        <w:rPr>
          <w:rFonts w:eastAsia="Courier New"/>
          <w:color w:val="000000" w:themeColor="text1"/>
          <w:sz w:val="24"/>
          <w:szCs w:val="24"/>
        </w:rPr>
      </w:r>
    </w:p>
    <w:tbl>
      <w:tblPr>
        <w:tblStyle w:val="704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6"/>
      </w:tblGrid>
      <w:tr>
        <w:tblPrEx/>
        <w:trPr>
          <w:trHeight w:val="567"/>
        </w:trPr>
        <w:tc>
          <w:tcPr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934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 xml:space="preserve">С должностной инструкцией ознакомлен (а) и согласен (а):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none" w:color="000000" w:sz="4" w:space="0"/>
              <w:bottom w:val="single" w:color="FFFFFF" w:sz="4" w:space="0"/>
              <w:right w:val="none" w:color="000000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96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&lt;Фамилия&gt;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&lt;Инициалы </w:t>
            </w:r>
            <w:r>
              <w:rPr>
                <w:color w:val="000000" w:themeColor="text1"/>
                <w:sz w:val="24"/>
                <w:szCs w:val="24"/>
              </w:rPr>
              <w:t xml:space="preserve">имени, отчества</w:t>
            </w:r>
            <w:r>
              <w:rPr>
                <w:color w:val="000000" w:themeColor="text1"/>
                <w:sz w:val="24"/>
                <w:szCs w:val="24"/>
              </w:rPr>
              <w:t xml:space="preserve">&gt;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lang w:eastAsia="ru-RU"/>
              </w:rPr>
              <w:t xml:space="preserve">(подпись)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5096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lang w:eastAsia="ru-RU"/>
              </w:rPr>
              <w:t xml:space="preserve">(расшифровка подписи)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 xml:space="preserve">«_____»_____________20____г.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5096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934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none" w:color="000000" w:sz="4" w:space="0"/>
              <w:bottom w:val="single" w:color="FFFFFF" w:sz="4" w:space="0"/>
              <w:right w:val="none" w:color="000000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96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&lt;Фамилия&gt;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&lt;Инициалы </w:t>
            </w:r>
            <w:r>
              <w:rPr>
                <w:color w:val="000000" w:themeColor="text1"/>
                <w:sz w:val="24"/>
                <w:szCs w:val="24"/>
              </w:rPr>
              <w:t xml:space="preserve">имени, отчества</w:t>
            </w:r>
            <w:r>
              <w:rPr>
                <w:color w:val="000000" w:themeColor="text1"/>
                <w:sz w:val="24"/>
                <w:szCs w:val="24"/>
              </w:rPr>
              <w:t xml:space="preserve">&gt;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lang w:eastAsia="ru-RU"/>
              </w:rPr>
              <w:t xml:space="preserve">(подпись)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5096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lang w:eastAsia="ru-RU"/>
              </w:rPr>
              <w:t xml:space="preserve">(расшифровка подписи)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 xml:space="preserve">«_____»_____________20____г.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none" w:color="000000" w:sz="4" w:space="0"/>
              <w:right w:val="single" w:color="FFFFFF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5096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rFonts w:eastAsia="Courier New"/>
                <w:color w:val="000000" w:themeColor="text1"/>
                <w:sz w:val="24"/>
                <w:szCs w:val="24"/>
                <w:lang w:eastAsia="ru-RU"/>
              </w:rPr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W w:w="934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eastAsia="Courier New"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u w:val="single"/>
                <w:lang w:eastAsia="ru-RU"/>
              </w:rPr>
              <w:t xml:space="preserve">Примечание: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 xml:space="preserve"> Должностная инструкция составляется в 2-х экз.</w:t>
            </w:r>
            <w:r>
              <w:rPr>
                <w:rFonts w:eastAsia="Courier New"/>
                <w:color w:val="000000" w:themeColor="text1"/>
                <w:sz w:val="24"/>
                <w:szCs w:val="24"/>
              </w:rPr>
            </w:r>
          </w:p>
        </w:tc>
      </w:tr>
    </w:tbl>
    <w:p>
      <w:pPr>
        <w:tabs>
          <w:tab w:val="left" w:pos="7120" w:leader="none"/>
        </w:tabs>
        <w:rPr>
          <w:rFonts w:eastAsia="Courier New"/>
          <w:color w:val="000000" w:themeColor="text1"/>
          <w:sz w:val="26"/>
          <w:szCs w:val="26"/>
        </w:rPr>
      </w:pPr>
      <w:r>
        <w:rPr>
          <w:rFonts w:eastAsia="Courier New"/>
          <w:color w:val="000000" w:themeColor="text1"/>
          <w:sz w:val="26"/>
          <w:szCs w:val="26"/>
          <w:lang w:eastAsia="ru-RU"/>
        </w:rPr>
      </w:r>
      <w:r>
        <w:rPr>
          <w:rFonts w:eastAsia="Courier New"/>
          <w:color w:val="000000" w:themeColor="text1"/>
          <w:sz w:val="26"/>
          <w:szCs w:val="26"/>
        </w:rPr>
      </w:r>
    </w:p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sectPr>
      <w:footerReference w:type="default" r:id="rId8"/>
      <w:foot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Calibri">
    <w:panose1 w:val="020F0502020204030204"/>
  </w:font>
  <w:font w:name="Times New Roman">
    <w:panose1 w:val="02020603050405020304"/>
  </w:font>
  <w:font w:name="Liberation Sans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00"/>
          <w:jc w:val="center"/>
          <w:rPr>
            <w:sz w:val="22"/>
            <w:szCs w:val="22"/>
          </w:rPr>
        </w:pPr>
        <w:r>
          <w:rPr>
            <w:sz w:val="22"/>
            <w:szCs w:val="22"/>
          </w:rPr>
          <w:fldChar w:fldCharType="begin"/>
        </w:r>
        <w:r>
          <w:rPr>
            <w:sz w:val="22"/>
            <w:szCs w:val="22"/>
          </w:rPr>
          <w:instrText xml:space="preserve"> PAGE   \* MERGEFORMAT </w:instrText>
        </w:r>
        <w:r>
          <w:rPr>
            <w:sz w:val="22"/>
            <w:szCs w:val="22"/>
          </w:rPr>
          <w:fldChar w:fldCharType="separate"/>
        </w:r>
        <w:r>
          <w:rPr>
            <w:sz w:val="22"/>
            <w:szCs w:val="22"/>
          </w:rPr>
          <w:t xml:space="preserve">6</w:t>
        </w:r>
        <w:r>
          <w:rPr>
            <w:sz w:val="22"/>
            <w:szCs w:val="22"/>
          </w:rPr>
          <w:fldChar w:fldCharType="end"/>
        </w:r>
        <w:r>
          <w:rPr>
            <w:sz w:val="22"/>
            <w:szCs w:val="22"/>
          </w:rPr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69175930"/>
      <w:docPartObj>
        <w:docPartGallery w:val="Page Numbers (Bottom of Page)"/>
        <w:docPartUnique w:val="true"/>
      </w:docPartObj>
      <w:rPr/>
    </w:sdtPr>
    <w:sdtContent>
      <w:p>
        <w:pPr>
          <w:pStyle w:val="700"/>
          <w:jc w:val="center"/>
          <w:rPr>
            <w:sz w:val="22"/>
            <w:szCs w:val="22"/>
          </w:rPr>
        </w:pPr>
        <w:r>
          <w:rPr>
            <w:sz w:val="22"/>
            <w:szCs w:val="22"/>
          </w:rPr>
          <w:fldChar w:fldCharType="begin"/>
        </w:r>
        <w:r>
          <w:rPr>
            <w:sz w:val="22"/>
            <w:szCs w:val="22"/>
          </w:rPr>
          <w:instrText xml:space="preserve"> PAGE   \* MERGEFORMAT </w:instrText>
        </w:r>
        <w:r>
          <w:rPr>
            <w:sz w:val="22"/>
            <w:szCs w:val="22"/>
          </w:rPr>
          <w:fldChar w:fldCharType="separate"/>
        </w:r>
        <w:r>
          <w:rPr>
            <w:sz w:val="22"/>
            <w:szCs w:val="22"/>
          </w:rPr>
          <w:t xml:space="preserve">6</w:t>
        </w:r>
        <w:r>
          <w:rPr>
            <w:sz w:val="22"/>
            <w:szCs w:val="22"/>
          </w:rPr>
          <w:fldChar w:fldCharType="end"/>
        </w:r>
        <w:r>
          <w:rPr>
            <w:sz w:val="22"/>
            <w:szCs w:val="22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4"/>
    <w:next w:val="694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5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4"/>
    <w:next w:val="694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5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694"/>
    <w:next w:val="694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695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4"/>
    <w:next w:val="694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5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4"/>
    <w:next w:val="694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5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4"/>
    <w:next w:val="694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5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4"/>
    <w:next w:val="694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5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4"/>
    <w:next w:val="694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5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4"/>
    <w:next w:val="694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5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2">
    <w:name w:val="List Paragraph"/>
    <w:basedOn w:val="694"/>
    <w:uiPriority w:val="34"/>
    <w:qFormat/>
    <w:pPr>
      <w:contextualSpacing/>
      <w:ind w:left="720"/>
    </w:p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4"/>
    <w:next w:val="694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5"/>
    <w:link w:val="35"/>
    <w:uiPriority w:val="10"/>
    <w:rPr>
      <w:sz w:val="48"/>
      <w:szCs w:val="48"/>
    </w:rPr>
  </w:style>
  <w:style w:type="paragraph" w:styleId="37">
    <w:name w:val="Subtitle"/>
    <w:basedOn w:val="694"/>
    <w:next w:val="694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5"/>
    <w:link w:val="37"/>
    <w:uiPriority w:val="11"/>
    <w:rPr>
      <w:sz w:val="24"/>
      <w:szCs w:val="24"/>
    </w:rPr>
  </w:style>
  <w:style w:type="paragraph" w:styleId="39">
    <w:name w:val="Quote"/>
    <w:basedOn w:val="694"/>
    <w:next w:val="694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4"/>
    <w:next w:val="694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5"/>
    <w:link w:val="698"/>
    <w:uiPriority w:val="99"/>
  </w:style>
  <w:style w:type="character" w:styleId="46">
    <w:name w:val="Footer Char"/>
    <w:basedOn w:val="695"/>
    <w:link w:val="700"/>
    <w:uiPriority w:val="99"/>
  </w:style>
  <w:style w:type="paragraph" w:styleId="47">
    <w:name w:val="Caption"/>
    <w:basedOn w:val="694"/>
    <w:next w:val="694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5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5">
    <w:name w:val="Hyperlink"/>
    <w:uiPriority w:val="99"/>
    <w:unhideWhenUsed/>
    <w:rPr>
      <w:color w:val="0000ff" w:themeColor="hyperlink"/>
      <w:u w:val="single"/>
    </w:rPr>
  </w:style>
  <w:style w:type="paragraph" w:styleId="176">
    <w:name w:val="footnote text"/>
    <w:basedOn w:val="694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5"/>
    <w:uiPriority w:val="99"/>
    <w:unhideWhenUsed/>
    <w:rPr>
      <w:vertAlign w:val="superscript"/>
    </w:rPr>
  </w:style>
  <w:style w:type="paragraph" w:styleId="179">
    <w:name w:val="endnote text"/>
    <w:basedOn w:val="694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5"/>
    <w:uiPriority w:val="99"/>
    <w:semiHidden/>
    <w:unhideWhenUsed/>
    <w:rPr>
      <w:vertAlign w:val="superscript"/>
    </w:rPr>
  </w:style>
  <w:style w:type="paragraph" w:styleId="182">
    <w:name w:val="toc 1"/>
    <w:basedOn w:val="694"/>
    <w:next w:val="694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4"/>
    <w:next w:val="694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4"/>
    <w:next w:val="694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4"/>
    <w:next w:val="694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4"/>
    <w:next w:val="694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4"/>
    <w:next w:val="694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4"/>
    <w:next w:val="694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4"/>
    <w:next w:val="694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4"/>
    <w:next w:val="694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4"/>
    <w:next w:val="694"/>
    <w:uiPriority w:val="99"/>
    <w:unhideWhenUsed/>
    <w:pPr>
      <w:spacing w:after="0" w:afterAutospacing="0"/>
    </w:pPr>
  </w:style>
  <w:style w:type="paragraph" w:styleId="694" w:default="1">
    <w:name w:val="Normal"/>
    <w:qFormat/>
    <w:pPr>
      <w:spacing w:after="0" w:line="240" w:lineRule="auto"/>
      <w:widowControl w:val="off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695" w:default="1">
    <w:name w:val="Default Paragraph Font"/>
    <w:uiPriority w:val="1"/>
    <w:semiHidden/>
    <w:unhideWhenUsed/>
  </w:style>
  <w:style w:type="table" w:styleId="69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7" w:default="1">
    <w:name w:val="No List"/>
    <w:uiPriority w:val="99"/>
    <w:semiHidden/>
    <w:unhideWhenUsed/>
  </w:style>
  <w:style w:type="paragraph" w:styleId="698">
    <w:name w:val="Header"/>
    <w:basedOn w:val="694"/>
    <w:link w:val="699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699" w:customStyle="1">
    <w:name w:val="Верхний колонтитул Знак"/>
    <w:basedOn w:val="695"/>
    <w:link w:val="698"/>
    <w:uiPriority w:val="99"/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700">
    <w:name w:val="Footer"/>
    <w:basedOn w:val="694"/>
    <w:link w:val="70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01" w:customStyle="1">
    <w:name w:val="Нижний колонтитул Знак"/>
    <w:basedOn w:val="695"/>
    <w:link w:val="700"/>
    <w:uiPriority w:val="99"/>
    <w:rPr>
      <w:rFonts w:ascii="Times New Roman" w:hAnsi="Times New Roman" w:eastAsia="Times New Roman" w:cs="Times New Roman"/>
      <w:sz w:val="20"/>
      <w:szCs w:val="20"/>
      <w:lang w:eastAsia="ar-SA"/>
    </w:rPr>
  </w:style>
  <w:style w:type="table" w:styleId="702" w:customStyle="1">
    <w:name w:val="Сетка таблицы1"/>
    <w:basedOn w:val="696"/>
    <w:next w:val="703"/>
    <w:uiPriority w:val="39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03">
    <w:name w:val="Table Grid"/>
    <w:basedOn w:val="696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04" w:customStyle="1">
    <w:name w:val="Сетка таблицы2"/>
    <w:basedOn w:val="696"/>
    <w:next w:val="703"/>
    <w:uiPriority w:val="59"/>
    <w:pPr>
      <w:spacing w:after="0" w:line="240" w:lineRule="auto"/>
      <w:widowControl w:val="off"/>
    </w:pPr>
    <w:rPr>
      <w:rFonts w:ascii="Courier New" w:hAnsi="Courier New" w:eastAsia="Courier New" w:cs="Courier New"/>
      <w:sz w:val="24"/>
      <w:szCs w:val="24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Купцов Никита</cp:lastModifiedBy>
  <cp:revision>9</cp:revision>
  <dcterms:created xsi:type="dcterms:W3CDTF">2023-09-07T13:33:00Z</dcterms:created>
  <dcterms:modified xsi:type="dcterms:W3CDTF">2026-07-09T11:44:20Z</dcterms:modified>
</cp:coreProperties>
</file>