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932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>
        <w:tblPrEx/>
        <w:trPr/>
        <w:tc>
          <w:tcPr>
            <w:tcW w:w="5382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 w:eastAsia="Times New Roman"/>
                <w:color w:val="000000" w:themeColor="text1"/>
              </w:rPr>
            </w:pPr>
            <w:r>
              <w:rPr>
                <w:rFonts w:ascii="Times New Roman" w:hAnsi="Times New Roman" w:eastAsia="Times New Roman"/>
                <w:color w:val="000000" w:themeColor="text1"/>
                <w:lang w:eastAsia="ru-RU"/>
              </w:rPr>
            </w:r>
            <w:r>
              <w:rPr>
                <w:rFonts w:ascii="Times New Roman" w:hAnsi="Times New Roman" w:eastAsia="Times New Roman"/>
                <w:color w:val="000000" w:themeColor="text1"/>
              </w:rPr>
            </w:r>
            <w:r>
              <w:rPr>
                <w:rFonts w:ascii="Times New Roman" w:hAnsi="Times New Roman" w:eastAsia="Times New Roman"/>
                <w:color w:val="000000" w:themeColor="text1"/>
              </w:rPr>
            </w:r>
          </w:p>
        </w:tc>
        <w:tc>
          <w:tcPr>
            <w:tcW w:w="3963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Приложение № 1 к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</w:rPr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</w:rPr>
            </w:r>
          </w:p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 w:eastAsia="Times New Roman"/>
                <w:color w:val="000000" w:themeColor="text1"/>
              </w:rPr>
            </w:pP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Трудовому договору от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&lt;Дата приказа о приеме&gt;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 г. №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&lt;Договор №&gt;</w:t>
            </w:r>
            <w:r>
              <w:rPr>
                <w:rFonts w:ascii="Times New Roman" w:hAnsi="Times New Roman" w:eastAsia="Times New Roman"/>
                <w:color w:val="000000" w:themeColor="text1"/>
              </w:rPr>
            </w:r>
            <w:r>
              <w:rPr>
                <w:rFonts w:ascii="Times New Roman" w:hAnsi="Times New Roman" w:eastAsia="Times New Roman"/>
                <w:color w:val="000000" w:themeColor="text1"/>
              </w:rPr>
            </w:r>
          </w:p>
        </w:tc>
      </w:tr>
    </w:tbl>
    <w:p>
      <w:pPr>
        <w:pStyle w:val="925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ДОЛЖНОСТНАЯ ИНСТРУКЦИЯ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хостес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1. 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ОБЩИЕ ПОЛОЖЕНИЯ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</w:r>
    </w:p>
    <w:p>
      <w:pPr>
        <w:pStyle w:val="929"/>
        <w:numPr>
          <w:ilvl w:val="0"/>
          <w:numId w:val="5"/>
        </w:numPr>
        <w:ind w:left="0" w:firstLine="0"/>
        <w:jc w:val="both"/>
        <w:widowControl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1.1.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Настоящая должностная инструкция определяет обязанности, права и ответственность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хостес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&lt;Полное наименование&gt;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 (далее — Работодатель)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1.2.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Настоящая должностная инструкция разработана на основе Профессионального стандарта 33.013 "</w:t>
      </w:r>
      <w:hyperlink r:id="rId12" w:tooltip="Профстандарт Специалист по управлению персоналом Минтруда России" w:history="1">
        <w:r>
          <w:rPr>
            <w:rStyle w:val="931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 xml:space="preserve">Официант/бармен</w:t>
        </w:r>
      </w:hyperlink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", утвержденного Приказом Минтруда России от 01.12.2015 N 910н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1.3.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Хостес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назначается на должность и освобождается от должности приказом </w:t>
      </w:r>
      <w:r>
        <w:rPr>
          <w:rFonts w:ascii="Times New Roman" w:hAnsi="Times New Roman" w:eastAsia="Calibri" w:cs="Times New Roman"/>
          <w:color w:val="000000" w:themeColor="text1"/>
          <w:sz w:val="24"/>
          <w:szCs w:val="24"/>
        </w:rPr>
        <w:t xml:space="preserve">&lt;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sz w:val="24"/>
          <w:szCs w:val="24"/>
        </w:rPr>
        <w:t xml:space="preserve">&gt;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1.4.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На должность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хостес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назначается лицо, имеющее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профессиональное обучение - программы профессионального обучения по профессиям рабочих, служащих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без предъявления требований к стажу работы или начальное профессиональное образование и стаж работы по специальности в системе общественного питания не менее 2 лет.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pStyle w:val="923"/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1.5.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Особые условия допуска к работе: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pStyle w:val="923"/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наличие медици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pStyle w:val="923"/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при производстве блюд, напитков и кулинарных изделий с использованием алкоголя возраст не менее 18 лет.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23"/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1.6.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Необходимые умения: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о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существлять контроль текущей деятельности членов бригады официантов/барменов и своевременно выявлять отклонения в их работе;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о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рганизовывать и контролировать обслуживание при проведении массовых мероприятий в организациях питания, в том числе выездных мероприятий;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у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правлять конфликтными ситуациями в службе обслуживания организаций питания;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п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роизводить работы по подготовке зала и инвентаря для обслуживания массовых мероприятий в организациях питания;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в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стречать, принимать потребителей на массовых мероприятиях в организациях питания;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с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облюдать правила ресторанного этикета при встрече и приветствии потребителей, размещении за столом, подаче меню.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1.7.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Хостес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 своей деятельности руководствуется: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действующими нормативными документами по вопросам выполняемой работы;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локальными нормативными актами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профессиональным стандартом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33.013 "</w:t>
      </w:r>
      <w:hyperlink r:id="rId13" w:tooltip="Профстандарт Специалист по управлению персоналом Минтруда России" w:history="1">
        <w:r>
          <w:rPr>
            <w:rStyle w:val="931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 xml:space="preserve">Официант/бармен</w:t>
        </w:r>
      </w:hyperlink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",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настоящей должностной инструкцией.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1.8.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Хостес должен знать: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нормативно-правовые акты Российской Федерации, регулирующие деятельность организаций питания;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правила культуры обслуживания, протокола и этикета обслуживания потребителей организации питания;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информационную база обслуживания;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правила подготовки к проведению массовых мероприятий в организациях питания;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особенности обслуживания массовых мероприятий в организациях питания;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теории межличностного и делового общения, общения с потребителями, переговоров, конфликтологии малой группы;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требования охраны труда, производственной санитарии и пожарной безопасности в организациях питания.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1.9.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Хостес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подчиняется </w:t>
      </w:r>
      <w:r>
        <w:rPr>
          <w:rStyle w:val="930"/>
          <w:rFonts w:ascii="Times New Roman" w:hAnsi="Times New Roman" w:cs="Times New Roman"/>
          <w:bCs/>
          <w:iCs/>
          <w:color w:val="000000" w:themeColor="text1"/>
          <w:sz w:val="24"/>
          <w:szCs w:val="24"/>
        </w:rPr>
        <w:t xml:space="preserve">непосредственно </w:t>
      </w:r>
      <w:r>
        <w:rPr>
          <w:rStyle w:val="930"/>
          <w:rFonts w:ascii="Times New Roman" w:hAnsi="Times New Roman" w:cs="Times New Roman"/>
          <w:bCs/>
          <w:iCs/>
          <w:color w:val="000000" w:themeColor="text1"/>
          <w:sz w:val="24"/>
          <w:szCs w:val="24"/>
        </w:rPr>
        <w:t xml:space="preserve">управляющему</w:t>
      </w:r>
      <w:r>
        <w:rPr>
          <w:rStyle w:val="930"/>
          <w:rFonts w:ascii="Times New Roman" w:hAnsi="Times New Roman" w:cs="Times New Roman"/>
          <w:bCs/>
          <w:iCs/>
          <w:color w:val="000000" w:themeColor="text1"/>
          <w:sz w:val="24"/>
          <w:szCs w:val="24"/>
        </w:rPr>
        <w:t xml:space="preserve"> </w:t>
      </w:r>
      <w:r>
        <w:rPr>
          <w:rStyle w:val="930"/>
          <w:rFonts w:ascii="Times New Roman" w:hAnsi="Times New Roman" w:cs="Times New Roman"/>
          <w:bCs/>
          <w:iCs/>
          <w:color w:val="000000" w:themeColor="text1"/>
          <w:sz w:val="24"/>
          <w:szCs w:val="24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1.10.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На время отсутствия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хостес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(отпуск, болезнь, пр.) его обязанности исполняет лицо, назначенное приказом </w:t>
      </w:r>
      <w:r>
        <w:rPr>
          <w:rFonts w:ascii="Times New Roman" w:hAnsi="Times New Roman" w:eastAsia="Calibri" w:cs="Times New Roman"/>
          <w:color w:val="000000" w:themeColor="text1"/>
          <w:sz w:val="24"/>
          <w:szCs w:val="24"/>
        </w:rPr>
        <w:t xml:space="preserve">&lt;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sz w:val="24"/>
          <w:szCs w:val="24"/>
        </w:rPr>
        <w:t xml:space="preserve">&gt;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. Данное лицо приобретает соответствующие права и несет ответственность за надлежащее исполнение возложенных на него обязанностей.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2. 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ru-RU"/>
        </w:rPr>
        <w:t xml:space="preserve">ТРУДОВЫЕ ФУНКЦИИ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Хостес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выполняет следующие функции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2.1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Встреча потребителей организации питания и прием заказов от них: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2.1.1.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Встреча потребителей организации питания и размещение их в зале.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2.1.2.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Контроль текущей ситуации по заполнению посадочных мест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2.1.3.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Предложение потребителям организации питания меню, карты вин, аперитива и других напитков.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2.1.4.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Эффективное и культурное обслуживание посетителей ресторана, создание для них комфортных условий.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2.1.5.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Рекомендация потребителям организации питания по выбору закусок, блюд и напитков.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2.1.6.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Прием, оформление и уточнение заказа потребителей организации питания.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2.1.7.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Передача заказа потребителей организации питания в основное производство и бар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2.2.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Работы по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подготовке зала и инвентаря для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 обслуживания мероприятий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 в организациях питания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2.2.1.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Подготовка зала и инвентаря для обслуживания мероприятий в организациях питания.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2.2.2.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Осуществление контроля за рациональным оформлением зала, барных стоек, витрин, и т.д.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2.2.3. Обеспечение чистоты и порядка в зале.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2.2.4. Обеспечение контроля за сохранностью материальных ценностей.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2.3.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Принятие мер к предотвращению и ликвидации конфликтных ситуаций.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2.4.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Рассмотрение претензий, связанных с неудовлетворительным обслуживанием посетителей, и проводит соответствующие организационно-технические мероприятия.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2.5.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Информирование руководства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Работодателя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об имеющихся недостатках в обслуживании посетителей, принятие мер к их ликвидации.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3.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ПРАВА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Хостес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имеет право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3.1.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Пользоваться информационными материалами и нормативно-правовыми документами, необходимыми для исполнения своих должностных обязанностей.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3.2.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Вносить на рассмотрение руководства предложения по совершенствованию работы, связанной с предусмотренными настоящей инструкцией обязанностями.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3.3.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В пределах своей компетенции сообщать руководству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Работодателя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обо всех выявленных в процессе осуществления должностных обязанностей недостатках в деятельности предприятия (его структурных подразделениях) и вносить предложения по их устранению.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3.4.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Требовать от руководства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Работодателя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оказания содействия в исполнении своих должностных обязанностей и прав.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4.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ОТВЕТСТВЕННОСТЬ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Хостес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eastAsia="ru-RU"/>
        </w:rPr>
        <w:t xml:space="preserve"> несет ответственность: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4.1.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4.2. За причинение материального ущерба в пределах, определенных действующим трудовым и гражданским законодательством Российской Федерации.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4.3.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За соблюдение Федеральный закон от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22.11.1995 года № 171-ФЗ «О государственном регулировании производства и оборота этилового спирта, алкогольной и спиртосодержащей продукции и об ограничении потребления (распития) алкогольной продукции» и Федеральный закон от 23.02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.2013 № 15-ФЗ «Об охране здоровья граждан от воздействия окружающего табачного дыма и последствий потребления табака». За нарушение правил продажи алкогольной и табачной продукции установлена административная ответственность (статья 14.15 и 14.16 КоАП РФ).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jc w:val="both"/>
        <w:spacing w:after="0" w:line="240" w:lineRule="auto"/>
        <w:shd w:val="clear" w:color="auto" w:fill="ffffff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Административный штраф за розничную продажу алкогольной продукции несовершеннолетнему составляет: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numPr>
          <w:ilvl w:val="0"/>
          <w:numId w:val="8"/>
        </w:numPr>
        <w:ind w:hanging="284"/>
        <w:jc w:val="both"/>
        <w:spacing w:after="0" w:line="240" w:lineRule="auto"/>
        <w:shd w:val="clear" w:color="auto" w:fill="ffffff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на граждан от 30 тысяч до 50 тысяч рублей;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numPr>
          <w:ilvl w:val="0"/>
          <w:numId w:val="8"/>
        </w:numPr>
        <w:ind w:hanging="284"/>
        <w:jc w:val="both"/>
        <w:spacing w:after="0" w:line="240" w:lineRule="auto"/>
        <w:shd w:val="clear" w:color="auto" w:fill="ffffff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на должностных лиц от 100 тысяч до 200 тысяч рублей;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numPr>
          <w:ilvl w:val="0"/>
          <w:numId w:val="8"/>
        </w:numPr>
        <w:ind w:hanging="284"/>
        <w:jc w:val="both"/>
        <w:spacing w:after="0" w:line="240" w:lineRule="auto"/>
        <w:shd w:val="clear" w:color="auto" w:fill="ffffff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на юридических лиц от 300 тысяч до 500 тысяч рублей (ст.14.16 Кодекса РФ об административных правонарушениях).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jc w:val="both"/>
        <w:spacing w:after="0" w:line="240" w:lineRule="auto"/>
        <w:shd w:val="clear" w:color="auto" w:fill="ffffff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 неоднократную розничную продажу алкогольной продукции несовершеннолетним наступает уголовная ответственность в виде штрафа в размере до 80 тысяч руб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лей или в размере заработной платы или иного дохода осужденного за период до 6 месяцев либо исправительных работ на срок до 1 года с лишением права занимать определенные должности или заниматься определенной деятельностью на срок до 3 лет или без такового </w:t>
      </w:r>
      <w:r>
        <w:rPr>
          <w:rFonts w:ascii="Times New Roman" w:hAnsi="Times New Roman" w:eastAsia="Times New Roman" w:cs="Times New Roman"/>
          <w:iCs/>
          <w:color w:val="000000" w:themeColor="text1"/>
          <w:sz w:val="24"/>
          <w:szCs w:val="24"/>
        </w:rPr>
        <w:t xml:space="preserve">(ст.151.1 Уголовного кодекса РФ).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5. ПОРЯДОК ПЕРЕСМОТРА ДОЛЖНОСТНОЙ ИНСТРУКЦИИ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5.1. Должностная инструкция пересматривается, изменяется и дополняется по мере необходимости, но не реже одного раза в пять лет.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Должностная инструкция разработана в соответствии с прика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зом </w:t>
      </w:r>
      <w:r>
        <w:rPr>
          <w:rFonts w:ascii="Times New Roman" w:hAnsi="Times New Roman" w:eastAsia="Calibri" w:cs="Times New Roman"/>
          <w:color w:val="000000" w:themeColor="text1"/>
          <w:sz w:val="24"/>
          <w:szCs w:val="24"/>
        </w:rPr>
        <w:t xml:space="preserve">&lt;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sz w:val="24"/>
          <w:szCs w:val="24"/>
        </w:rPr>
        <w:t xml:space="preserve">&gt;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от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«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__» ______________ 20__ г. № ___________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tbl>
      <w:tblPr>
        <w:tblStyle w:val="933"/>
        <w:tblW w:w="0" w:type="auto"/>
        <w:tblLook w:val="04A0" w:firstRow="1" w:lastRow="0" w:firstColumn="1" w:lastColumn="0" w:noHBand="0" w:noVBand="1"/>
      </w:tblPr>
      <w:tblGrid>
        <w:gridCol w:w="3495"/>
        <w:gridCol w:w="1007"/>
        <w:gridCol w:w="5069"/>
      </w:tblGrid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 должностной инструкцией ознакомлен (а) и согласен (а):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&lt;Фамилия работника&gt;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&lt;Инициалы работника&gt;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Экземпляр должностной инструкции получил (а), обязуюсь хранить на рабочем месте: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&lt;Фамилия работника&gt;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&lt;Инициалы работника&gt;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none" w:color="000000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u w:val="single"/>
              </w:rPr>
              <w:t xml:space="preserve">Примечание: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 Должностная инструкция составляется в 2-х экз.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>
      <w:pPr>
        <w:contextualSpacing/>
        <w:spacing w:after="0" w:line="240" w:lineRule="auto"/>
        <w:tabs>
          <w:tab w:val="left" w:pos="7120" w:leader="none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sectPr>
      <w:headerReference w:type="default" r:id="rId9"/>
      <w:footerReference w:type="default" r:id="rId10"/>
      <w:footerReference w:type="first" r:id="rId11"/>
      <w:footnotePr/>
      <w:endnotePr/>
      <w:type w:val="nextPage"/>
      <w:pgSz w:w="11906" w:h="16838" w:orient="portrait"/>
      <w:pgMar w:top="1134" w:right="850" w:bottom="1134" w:left="1701" w:header="708" w:footer="708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ourier New">
    <w:panose1 w:val="02070309020205020404"/>
  </w:font>
  <w:font w:name="Calibri">
    <w:panose1 w:val="020F0502020204030204"/>
  </w:font>
  <w:font w:name="Wingdings">
    <w:panose1 w:val="05010000000000000000"/>
  </w:font>
  <w:font w:name="Liberation Sans">
    <w:panose1 w:val="020B060402020202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371961"/>
      <w:docPartObj>
        <w:docPartGallery w:val="Page Numbers (Bottom of Page)"/>
        <w:docPartUnique w:val="true"/>
      </w:docPartObj>
      <w:rPr/>
    </w:sdtPr>
    <w:sdtContent>
      <w:p>
        <w:pPr>
          <w:pStyle w:val="927"/>
          <w:jc w:val="center"/>
        </w:pPr>
        <w:r>
          <w:rPr>
            <w:rFonts w:ascii="Times New Roman" w:hAnsi="Times New Roman" w:cs="Times New Roman"/>
            <w:sz w:val="24"/>
          </w:rPr>
          <w:fldChar w:fldCharType="begin"/>
        </w:r>
        <w:r>
          <w:rPr>
            <w:rFonts w:ascii="Times New Roman" w:hAnsi="Times New Roman" w:cs="Times New Roman"/>
            <w:sz w:val="24"/>
          </w:rPr>
          <w:instrText xml:space="preserve"> PAGE   \* MERGEFORMAT </w:instrText>
        </w:r>
        <w:r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sz w:val="24"/>
          </w:rPr>
          <w:t xml:space="preserve">1</w:t>
        </w:r>
        <w:r>
          <w:rPr>
            <w:rFonts w:ascii="Times New Roman" w:hAnsi="Times New Roman" w:cs="Times New Roman"/>
            <w:sz w:val="24"/>
          </w:rP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550918896"/>
      <w:docPartObj>
        <w:docPartGallery w:val="Page Numbers (Bottom of Page)"/>
        <w:docPartUnique w:val="true"/>
      </w:docPartObj>
      <w:rPr/>
    </w:sdtPr>
    <w:sdtContent>
      <w:p>
        <w:pPr>
          <w:pStyle w:val="927"/>
          <w:jc w:val="center"/>
        </w:pPr>
        <w:r>
          <w:rPr>
            <w:rFonts w:ascii="Times New Roman" w:hAnsi="Times New Roman" w:cs="Times New Roman"/>
            <w:sz w:val="24"/>
          </w:rPr>
          <w:fldChar w:fldCharType="begin"/>
        </w:r>
        <w:r>
          <w:rPr>
            <w:rFonts w:ascii="Times New Roman" w:hAnsi="Times New Roman" w:cs="Times New Roman"/>
            <w:sz w:val="24"/>
          </w:rPr>
          <w:instrText xml:space="preserve"> PAGE   \* MERGEFORMAT </w:instrText>
        </w:r>
        <w:r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sz w:val="24"/>
          </w:rPr>
          <w:t xml:space="preserve">2</w:t>
        </w:r>
        <w:r>
          <w:rPr>
            <w:rFonts w:ascii="Times New Roman" w:hAnsi="Times New Roman" w:cs="Times New Roman"/>
            <w:sz w:val="24"/>
          </w:rPr>
          <w:fldChar w:fldCharType="end"/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932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82"/>
      <w:gridCol w:w="3963"/>
    </w:tblGrid>
    <w:tr>
      <w:tblPrEx/>
      <w:trPr/>
      <w:tc>
        <w:tcPr>
          <w:tcW w:w="5382" w:type="dxa"/>
          <w:textDirection w:val="lrTb"/>
          <w:noWrap w:val="false"/>
        </w:tcPr>
        <w:p>
          <w:pPr>
            <w:spacing w:line="259" w:lineRule="auto"/>
            <w:tabs>
              <w:tab w:val="center" w:pos="4677" w:leader="none"/>
              <w:tab w:val="right" w:pos="9355" w:leader="none"/>
            </w:tabs>
            <w:rPr>
              <w:rFonts w:ascii="Times New Roman" w:hAnsi="Times New Roman" w:eastAsia="Times New Roman"/>
              <w:lang w:eastAsia="ru-RU"/>
            </w:rPr>
          </w:pPr>
          <w:r>
            <w:rPr>
              <w:rFonts w:ascii="Times New Roman" w:hAnsi="Times New Roman" w:eastAsia="Times New Roman"/>
              <w:lang w:eastAsia="ru-RU"/>
            </w:rPr>
          </w:r>
          <w:r>
            <w:rPr>
              <w:rFonts w:ascii="Times New Roman" w:hAnsi="Times New Roman" w:eastAsia="Times New Roman"/>
              <w:lang w:eastAsia="ru-RU"/>
            </w:rPr>
          </w:r>
          <w:r>
            <w:rPr>
              <w:rFonts w:ascii="Times New Roman" w:hAnsi="Times New Roman" w:eastAsia="Times New Roman"/>
              <w:lang w:eastAsia="ru-RU"/>
            </w:rPr>
          </w:r>
        </w:p>
      </w:tc>
      <w:tc>
        <w:tcPr>
          <w:tcW w:w="3963" w:type="dxa"/>
          <w:textDirection w:val="lrTb"/>
          <w:noWrap w:val="false"/>
        </w:tcPr>
        <w:p>
          <w:pPr>
            <w:spacing w:line="259" w:lineRule="auto"/>
            <w:tabs>
              <w:tab w:val="center" w:pos="4677" w:leader="none"/>
              <w:tab w:val="right" w:pos="9355" w:leader="none"/>
            </w:tabs>
            <w:rPr>
              <w:rFonts w:ascii="Times New Roman" w:hAnsi="Times New Roman" w:eastAsia="Times New Roman"/>
              <w:lang w:eastAsia="ru-RU"/>
            </w:rPr>
          </w:pPr>
          <w:r>
            <w:rPr>
              <w:rFonts w:ascii="Times New Roman" w:hAnsi="Times New Roman" w:eastAsia="Times New Roman"/>
              <w:lang w:eastAsia="ru-RU"/>
            </w:rPr>
          </w:r>
          <w:r>
            <w:rPr>
              <w:rFonts w:ascii="Times New Roman" w:hAnsi="Times New Roman" w:eastAsia="Times New Roman"/>
              <w:lang w:eastAsia="ru-RU"/>
            </w:rPr>
          </w:r>
          <w:r>
            <w:rPr>
              <w:rFonts w:ascii="Times New Roman" w:hAnsi="Times New Roman" w:eastAsia="Times New Roman"/>
              <w:lang w:eastAsia="ru-RU"/>
            </w:rPr>
          </w:r>
        </w:p>
      </w:tc>
    </w:tr>
  </w:tbl>
  <w:p>
    <w:pPr>
      <w:pStyle w:val="925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432" w:hanging="432"/>
        <w:tabs>
          <w:tab w:val="num" w:pos="0" w:leader="none"/>
        </w:tabs>
      </w:pPr>
    </w:lvl>
    <w:lvl w:ilvl="1">
      <w:start w:val="1"/>
      <w:numFmt w:val="none"/>
      <w:isLgl w:val="false"/>
      <w:suff w:val="nothing"/>
      <w:lvlText w:val=""/>
      <w:lvlJc w:val="left"/>
      <w:pPr>
        <w:ind w:left="576" w:hanging="576"/>
        <w:tabs>
          <w:tab w:val="num" w:pos="0" w:leader="none"/>
        </w:tabs>
      </w:pPr>
    </w:lvl>
    <w:lvl w:ilvl="2">
      <w:start w:val="1"/>
      <w:numFmt w:val="none"/>
      <w:isLgl w:val="false"/>
      <w:suff w:val="nothing"/>
      <w:lvlText w:val=""/>
      <w:lvlJc w:val="left"/>
      <w:pPr>
        <w:ind w:left="720" w:hanging="720"/>
        <w:tabs>
          <w:tab w:val="num" w:pos="0" w:leader="none"/>
        </w:tabs>
      </w:pPr>
    </w:lvl>
    <w:lvl w:ilvl="3">
      <w:start w:val="1"/>
      <w:numFmt w:val="none"/>
      <w:isLgl w:val="false"/>
      <w:suff w:val="nothing"/>
      <w:lvlText w:val=""/>
      <w:lvlJc w:val="left"/>
      <w:pPr>
        <w:ind w:left="864" w:hanging="864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1008" w:hanging="1008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1152" w:hanging="1152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1296" w:hanging="1296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1440" w:hanging="144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1584" w:hanging="1584"/>
        <w:tabs>
          <w:tab w:val="num" w:pos="0" w:leader="none"/>
        </w:tabs>
      </w:p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"/>
      <w:lvlJc w:val="left"/>
      <w:pPr>
        <w:ind w:left="720" w:hanging="360"/>
        <w:tabs>
          <w:tab w:val="num" w:pos="720" w:leader="none"/>
        </w:tabs>
      </w:pPr>
      <w:rPr>
        <w:rFonts w:hint="default" w:ascii="Wingdings" w:hAnsi="Wingdings"/>
        <w:sz w:val="20"/>
      </w:rPr>
    </w:lvl>
    <w:lvl w:ilvl="1">
      <w:start w:val="1"/>
      <w:numFmt w:val="bullet"/>
      <w:isLgl w:val="false"/>
      <w:suff w:val="tab"/>
      <w:lvlText w:val=""/>
      <w:lvlJc w:val="left"/>
      <w:pPr>
        <w:ind w:left="1440" w:hanging="360"/>
        <w:tabs>
          <w:tab w:val="num" w:pos="1440" w:leader="none"/>
        </w:tabs>
      </w:pPr>
      <w:rPr>
        <w:rFonts w:hint="default" w:ascii="Wingdings" w:hAnsi="Wingdings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7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num w:numId="1">
    <w:abstractNumId w:val="3"/>
  </w:num>
  <w:num w:numId="2">
    <w:abstractNumId w:val="7"/>
  </w:num>
  <w:num w:numId="3">
    <w:abstractNumId w:val="2"/>
  </w:num>
  <w:num w:numId="4">
    <w:abstractNumId w:val="6"/>
  </w:num>
  <w:num w:numId="5">
    <w:abstractNumId w:val="0"/>
  </w:num>
  <w:num w:numId="6">
    <w:abstractNumId w:val="1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45">
    <w:name w:val="Heading 1"/>
    <w:basedOn w:val="918"/>
    <w:next w:val="918"/>
    <w:link w:val="746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746">
    <w:name w:val="Heading 1 Char"/>
    <w:basedOn w:val="919"/>
    <w:link w:val="745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747">
    <w:name w:val="Heading 2"/>
    <w:basedOn w:val="918"/>
    <w:next w:val="918"/>
    <w:link w:val="74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748">
    <w:name w:val="Heading 2 Char"/>
    <w:basedOn w:val="919"/>
    <w:link w:val="747"/>
    <w:uiPriority w:val="9"/>
    <w:rPr>
      <w:rFonts w:ascii="Liberation Sans" w:hAnsi="Liberation Sans" w:eastAsia="Liberation Sans" w:cs="Liberation Sans"/>
      <w:sz w:val="34"/>
    </w:rPr>
  </w:style>
  <w:style w:type="paragraph" w:styleId="749">
    <w:name w:val="Heading 3"/>
    <w:basedOn w:val="918"/>
    <w:next w:val="918"/>
    <w:link w:val="75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750">
    <w:name w:val="Heading 3 Char"/>
    <w:basedOn w:val="919"/>
    <w:link w:val="749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751">
    <w:name w:val="Heading 4"/>
    <w:basedOn w:val="918"/>
    <w:next w:val="918"/>
    <w:link w:val="752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752">
    <w:name w:val="Heading 4 Char"/>
    <w:basedOn w:val="919"/>
    <w:link w:val="751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753">
    <w:name w:val="Heading 5"/>
    <w:basedOn w:val="918"/>
    <w:next w:val="918"/>
    <w:link w:val="754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754">
    <w:name w:val="Heading 5 Char"/>
    <w:basedOn w:val="919"/>
    <w:link w:val="753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755">
    <w:name w:val="Heading 6"/>
    <w:basedOn w:val="918"/>
    <w:next w:val="918"/>
    <w:link w:val="756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756">
    <w:name w:val="Heading 6 Char"/>
    <w:basedOn w:val="919"/>
    <w:link w:val="755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757">
    <w:name w:val="Heading 7"/>
    <w:basedOn w:val="918"/>
    <w:next w:val="918"/>
    <w:link w:val="758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758">
    <w:name w:val="Heading 7 Char"/>
    <w:basedOn w:val="919"/>
    <w:link w:val="757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759">
    <w:name w:val="Heading 8"/>
    <w:basedOn w:val="918"/>
    <w:next w:val="918"/>
    <w:link w:val="760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60">
    <w:name w:val="Heading 8 Char"/>
    <w:basedOn w:val="919"/>
    <w:link w:val="759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761">
    <w:name w:val="Heading 9"/>
    <w:basedOn w:val="918"/>
    <w:next w:val="918"/>
    <w:link w:val="762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62">
    <w:name w:val="Heading 9 Char"/>
    <w:basedOn w:val="919"/>
    <w:link w:val="76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763">
    <w:name w:val="No Spacing"/>
    <w:uiPriority w:val="1"/>
    <w:qFormat/>
    <w:pPr>
      <w:spacing w:before="0" w:after="0" w:line="240" w:lineRule="auto"/>
    </w:pPr>
  </w:style>
  <w:style w:type="paragraph" w:styleId="764">
    <w:name w:val="Title"/>
    <w:basedOn w:val="918"/>
    <w:next w:val="918"/>
    <w:link w:val="76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765">
    <w:name w:val="Title Char"/>
    <w:basedOn w:val="919"/>
    <w:link w:val="764"/>
    <w:uiPriority w:val="10"/>
    <w:rPr>
      <w:sz w:val="48"/>
      <w:szCs w:val="48"/>
    </w:rPr>
  </w:style>
  <w:style w:type="paragraph" w:styleId="766">
    <w:name w:val="Subtitle"/>
    <w:basedOn w:val="918"/>
    <w:next w:val="918"/>
    <w:link w:val="767"/>
    <w:uiPriority w:val="11"/>
    <w:qFormat/>
    <w:pPr>
      <w:spacing w:before="200" w:after="200"/>
    </w:pPr>
    <w:rPr>
      <w:sz w:val="24"/>
      <w:szCs w:val="24"/>
    </w:rPr>
  </w:style>
  <w:style w:type="character" w:styleId="767">
    <w:name w:val="Subtitle Char"/>
    <w:basedOn w:val="919"/>
    <w:link w:val="766"/>
    <w:uiPriority w:val="11"/>
    <w:rPr>
      <w:sz w:val="24"/>
      <w:szCs w:val="24"/>
    </w:rPr>
  </w:style>
  <w:style w:type="paragraph" w:styleId="768">
    <w:name w:val="Quote"/>
    <w:basedOn w:val="918"/>
    <w:next w:val="918"/>
    <w:link w:val="769"/>
    <w:uiPriority w:val="29"/>
    <w:qFormat/>
    <w:pPr>
      <w:ind w:left="720" w:right="720"/>
    </w:pPr>
    <w:rPr>
      <w:i/>
    </w:rPr>
  </w:style>
  <w:style w:type="character" w:styleId="769">
    <w:name w:val="Quote Char"/>
    <w:link w:val="768"/>
    <w:uiPriority w:val="29"/>
    <w:rPr>
      <w:i/>
    </w:rPr>
  </w:style>
  <w:style w:type="paragraph" w:styleId="770">
    <w:name w:val="Intense Quote"/>
    <w:basedOn w:val="918"/>
    <w:next w:val="918"/>
    <w:link w:val="77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71">
    <w:name w:val="Intense Quote Char"/>
    <w:link w:val="770"/>
    <w:uiPriority w:val="30"/>
    <w:rPr>
      <w:i/>
    </w:rPr>
  </w:style>
  <w:style w:type="character" w:styleId="772">
    <w:name w:val="Header Char"/>
    <w:basedOn w:val="919"/>
    <w:link w:val="925"/>
    <w:uiPriority w:val="99"/>
  </w:style>
  <w:style w:type="character" w:styleId="773">
    <w:name w:val="Footer Char"/>
    <w:basedOn w:val="919"/>
    <w:link w:val="927"/>
    <w:uiPriority w:val="99"/>
  </w:style>
  <w:style w:type="paragraph" w:styleId="774">
    <w:name w:val="Caption"/>
    <w:basedOn w:val="918"/>
    <w:next w:val="918"/>
    <w:link w:val="775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775">
    <w:name w:val="Caption Char"/>
    <w:basedOn w:val="919"/>
    <w:link w:val="774"/>
    <w:uiPriority w:val="35"/>
    <w:rPr>
      <w:b/>
      <w:bCs/>
      <w:color w:val="4f81bd" w:themeColor="accent1"/>
      <w:sz w:val="18"/>
      <w:szCs w:val="18"/>
    </w:rPr>
  </w:style>
  <w:style w:type="table" w:styleId="776">
    <w:name w:val="Table Grid Light"/>
    <w:basedOn w:val="920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77">
    <w:name w:val="Plain Table 1"/>
    <w:basedOn w:val="920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78">
    <w:name w:val="Plain Table 2"/>
    <w:basedOn w:val="920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79">
    <w:name w:val="Plain Table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80">
    <w:name w:val="Plain Table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1">
    <w:name w:val="Plain Table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82">
    <w:name w:val="Grid Table 1 Light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3">
    <w:name w:val="Grid Table 1 Light 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4">
    <w:name w:val="Grid Table 1 Light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5">
    <w:name w:val="Grid Table 1 Light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6">
    <w:name w:val="Grid Table 1 Light 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7">
    <w:name w:val="Grid Table 1 Light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8">
    <w:name w:val="Grid Table 1 Light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9">
    <w:name w:val="Grid Table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0">
    <w:name w:val="Grid Table 2 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1">
    <w:name w:val="Grid Table 2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2">
    <w:name w:val="Grid Table 2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>
    <w:name w:val="Grid Table 2 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>
    <w:name w:val="Grid Table 2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5">
    <w:name w:val="Grid Table 2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6">
    <w:name w:val="Grid Table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7">
    <w:name w:val="Grid Table 3 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8">
    <w:name w:val="Grid Table 3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9">
    <w:name w:val="Grid Table 3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0">
    <w:name w:val="Grid Table 3 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1">
    <w:name w:val="Grid Table 3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2">
    <w:name w:val="Grid Table 3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3">
    <w:name w:val="Grid Table 4"/>
    <w:basedOn w:val="92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04">
    <w:name w:val="Grid Table 4 - Accent 1"/>
    <w:basedOn w:val="92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805">
    <w:name w:val="Grid Table 4 - Accent 2"/>
    <w:basedOn w:val="92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6">
    <w:name w:val="Grid Table 4 - Accent 3"/>
    <w:basedOn w:val="92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7">
    <w:name w:val="Grid Table 4 - Accent 4"/>
    <w:basedOn w:val="92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08">
    <w:name w:val="Grid Table 4 - Accent 5"/>
    <w:basedOn w:val="92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09">
    <w:name w:val="Grid Table 4 - Accent 6"/>
    <w:basedOn w:val="92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10">
    <w:name w:val="Grid Table 5 Dark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11">
    <w:name w:val="Grid Table 5 Dark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12">
    <w:name w:val="Grid Table 5 Dark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13">
    <w:name w:val="Grid Table 5 Dark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14">
    <w:name w:val="Grid Table 5 Dark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15">
    <w:name w:val="Grid Table 5 Dark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816">
    <w:name w:val="Grid Table 5 Dark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817">
    <w:name w:val="Grid Table 6 Colorful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818">
    <w:name w:val="Grid Table 6 Colorful 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819">
    <w:name w:val="Grid Table 6 Colorful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820">
    <w:name w:val="Grid Table 6 Colorful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821">
    <w:name w:val="Grid Table 6 Colorful 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822">
    <w:name w:val="Grid Table 6 Colorful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823">
    <w:name w:val="Grid Table 6 Colorful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824">
    <w:name w:val="Grid Table 7 Colorful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5">
    <w:name w:val="Grid Table 7 Colorful 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3e70a3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6">
    <w:name w:val="Grid Table 7 Colorful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7">
    <w:name w:val="Grid Table 7 Colorful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5c702f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8">
    <w:name w:val="Grid Table 7 Colorful 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9">
    <w:name w:val="Grid Table 7 Colorful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7" w:themeColor="accent5" w:themeShade="95"/>
        <w:sz w:val="22"/>
      </w:rPr>
    </w:tblStylePr>
    <w:tblStylePr w:type="firstCol">
      <w:rPr>
        <w:rFonts w:ascii="Liberation Sans" w:hAnsi="Liberation Sans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0">
    <w:name w:val="Grid Table 7 Colorful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05307" w:themeColor="accent6" w:themeShade="95"/>
        <w:sz w:val="22"/>
      </w:rPr>
    </w:tblStylePr>
    <w:tblStylePr w:type="firstCol">
      <w:rPr>
        <w:rFonts w:ascii="Liberation Sans" w:hAnsi="Liberation Sans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1">
    <w:name w:val="List Table 1 Light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2">
    <w:name w:val="List Table 1 Light 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3">
    <w:name w:val="List Table 1 Light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4">
    <w:name w:val="List Table 1 Light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5">
    <w:name w:val="List Table 1 Light 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6">
    <w:name w:val="List Table 1 Light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7">
    <w:name w:val="List Table 1 Light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8">
    <w:name w:val="List Table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839">
    <w:name w:val="List Table 2 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840">
    <w:name w:val="List Table 2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841">
    <w:name w:val="List Table 2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842">
    <w:name w:val="List Table 2 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843">
    <w:name w:val="List Table 2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844">
    <w:name w:val="List Table 2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845">
    <w:name w:val="List Table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6">
    <w:name w:val="List Table 3 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>
    <w:name w:val="List Table 3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8">
    <w:name w:val="List Table 3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9">
    <w:name w:val="List Table 3 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0">
    <w:name w:val="List Table 3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1">
    <w:name w:val="List Table 3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2">
    <w:name w:val="List Table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3">
    <w:name w:val="List Table 4 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4">
    <w:name w:val="List Table 4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5">
    <w:name w:val="List Table 4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6">
    <w:name w:val="List Table 4 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7">
    <w:name w:val="List Table 4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8">
    <w:name w:val="List Table 4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9">
    <w:name w:val="List Table 5 Dark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60">
    <w:name w:val="List Table 5 Dark 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61">
    <w:name w:val="List Table 5 Dark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62">
    <w:name w:val="List Table 5 Dark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63">
    <w:name w:val="List Table 5 Dark 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64">
    <w:name w:val="List Table 5 Dark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65">
    <w:name w:val="List Table 5 Dark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66">
    <w:name w:val="List Table 6 Colorful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67">
    <w:name w:val="List Table 6 Colorful 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868">
    <w:name w:val="List Table 6 Colorful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869">
    <w:name w:val="List Table 6 Colorful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870">
    <w:name w:val="List Table 6 Colorful 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871">
    <w:name w:val="List Table 6 Colorful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872">
    <w:name w:val="List Table 6 Colorful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873">
    <w:name w:val="List Table 7 Colorful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874">
    <w:name w:val="List Table 7 Colorful 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2a4b71" w:themeColor="accent1" w:themeShade="95"/>
        <w:sz w:val="22"/>
      </w:rPr>
    </w:tblStylePr>
    <w:tblStylePr w:type="firstCol">
      <w:rPr>
        <w:rFonts w:ascii="Liberation Sans" w:hAnsi="Liberation Sans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a4b71" w:themeColor="accent1" w:themeShade="95"/>
        <w:sz w:val="22"/>
      </w:rPr>
    </w:tblStylePr>
  </w:style>
  <w:style w:type="table" w:styleId="875">
    <w:name w:val="List Table 7 Colorful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9c3a37" w:themeColor="accent2" w:themeTint="97" w:themeShade="95"/>
        <w:sz w:val="22"/>
      </w:rPr>
    </w:tblStylePr>
  </w:style>
  <w:style w:type="table" w:styleId="876">
    <w:name w:val="List Table 7 Colorful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7c983f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c983f" w:themeColor="accent3" w:themeTint="98" w:themeShade="95"/>
        <w:sz w:val="22"/>
      </w:rPr>
    </w:tblStylePr>
  </w:style>
  <w:style w:type="table" w:styleId="877">
    <w:name w:val="List Table 7 Colorful 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664f82" w:themeColor="accent4" w:themeTint="9A" w:themeShade="95"/>
        <w:sz w:val="22"/>
      </w:rPr>
    </w:tblStylePr>
  </w:style>
  <w:style w:type="table" w:styleId="878">
    <w:name w:val="List Table 7 Colorful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338aa0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338aa0" w:themeColor="accent5" w:themeTint="9A" w:themeShade="95"/>
        <w:sz w:val="22"/>
      </w:rPr>
    </w:tblStylePr>
  </w:style>
  <w:style w:type="table" w:styleId="879">
    <w:name w:val="List Table 7 Colorful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d9680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d9680c" w:themeColor="accent6" w:themeTint="98" w:themeShade="95"/>
        <w:sz w:val="22"/>
      </w:rPr>
    </w:tblStylePr>
  </w:style>
  <w:style w:type="table" w:styleId="880">
    <w:name w:val="Lined - Accent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81">
    <w:name w:val="Lined - Accent 1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82">
    <w:name w:val="Lined - Accent 2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83">
    <w:name w:val="Lined - Accent 3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84">
    <w:name w:val="Lined - Accent 4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85">
    <w:name w:val="Lined - Accent 5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86">
    <w:name w:val="Lined - Accent 6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87">
    <w:name w:val="Bordered &amp; Lined - Accent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88">
    <w:name w:val="Bordered &amp; Lined - Accent 1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89">
    <w:name w:val="Bordered &amp; Lined - Accent 2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90">
    <w:name w:val="Bordered &amp; Lined - Accent 3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91">
    <w:name w:val="Bordered &amp; Lined - Accent 4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92">
    <w:name w:val="Bordered &amp; Lined - Accent 5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93">
    <w:name w:val="Bordered &amp; Lined - Accent 6"/>
    <w:basedOn w:val="92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94">
    <w:name w:val="Bordered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95">
    <w:name w:val="Bordered - Accent 1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96">
    <w:name w:val="Bordered - Accent 2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97">
    <w:name w:val="Bordered - Accent 3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98">
    <w:name w:val="Bordered - Accent 4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99">
    <w:name w:val="Bordered - Accent 5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900">
    <w:name w:val="Bordered - Accent 6"/>
    <w:basedOn w:val="92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901">
    <w:name w:val="footnote text"/>
    <w:basedOn w:val="918"/>
    <w:link w:val="902"/>
    <w:uiPriority w:val="99"/>
    <w:semiHidden/>
    <w:unhideWhenUsed/>
    <w:pPr>
      <w:spacing w:after="40" w:line="240" w:lineRule="auto"/>
    </w:pPr>
    <w:rPr>
      <w:sz w:val="18"/>
    </w:rPr>
  </w:style>
  <w:style w:type="character" w:styleId="902">
    <w:name w:val="Footnote Text Char"/>
    <w:link w:val="901"/>
    <w:uiPriority w:val="99"/>
    <w:rPr>
      <w:sz w:val="18"/>
    </w:rPr>
  </w:style>
  <w:style w:type="character" w:styleId="903">
    <w:name w:val="footnote reference"/>
    <w:basedOn w:val="919"/>
    <w:uiPriority w:val="99"/>
    <w:unhideWhenUsed/>
    <w:rPr>
      <w:vertAlign w:val="superscript"/>
    </w:rPr>
  </w:style>
  <w:style w:type="paragraph" w:styleId="904">
    <w:name w:val="endnote text"/>
    <w:basedOn w:val="918"/>
    <w:link w:val="905"/>
    <w:uiPriority w:val="99"/>
    <w:semiHidden/>
    <w:unhideWhenUsed/>
    <w:pPr>
      <w:spacing w:after="0" w:line="240" w:lineRule="auto"/>
    </w:pPr>
    <w:rPr>
      <w:sz w:val="20"/>
    </w:rPr>
  </w:style>
  <w:style w:type="character" w:styleId="905">
    <w:name w:val="Endnote Text Char"/>
    <w:link w:val="904"/>
    <w:uiPriority w:val="99"/>
    <w:rPr>
      <w:sz w:val="20"/>
    </w:rPr>
  </w:style>
  <w:style w:type="character" w:styleId="906">
    <w:name w:val="endnote reference"/>
    <w:basedOn w:val="919"/>
    <w:uiPriority w:val="99"/>
    <w:semiHidden/>
    <w:unhideWhenUsed/>
    <w:rPr>
      <w:vertAlign w:val="superscript"/>
    </w:rPr>
  </w:style>
  <w:style w:type="paragraph" w:styleId="907">
    <w:name w:val="toc 1"/>
    <w:basedOn w:val="918"/>
    <w:next w:val="918"/>
    <w:uiPriority w:val="39"/>
    <w:unhideWhenUsed/>
    <w:pPr>
      <w:ind w:left="0" w:right="0" w:firstLine="0"/>
      <w:spacing w:after="57"/>
    </w:pPr>
  </w:style>
  <w:style w:type="paragraph" w:styleId="908">
    <w:name w:val="toc 2"/>
    <w:basedOn w:val="918"/>
    <w:next w:val="918"/>
    <w:uiPriority w:val="39"/>
    <w:unhideWhenUsed/>
    <w:pPr>
      <w:ind w:left="283" w:right="0" w:firstLine="0"/>
      <w:spacing w:after="57"/>
    </w:pPr>
  </w:style>
  <w:style w:type="paragraph" w:styleId="909">
    <w:name w:val="toc 3"/>
    <w:basedOn w:val="918"/>
    <w:next w:val="918"/>
    <w:uiPriority w:val="39"/>
    <w:unhideWhenUsed/>
    <w:pPr>
      <w:ind w:left="567" w:right="0" w:firstLine="0"/>
      <w:spacing w:after="57"/>
    </w:pPr>
  </w:style>
  <w:style w:type="paragraph" w:styleId="910">
    <w:name w:val="toc 4"/>
    <w:basedOn w:val="918"/>
    <w:next w:val="918"/>
    <w:uiPriority w:val="39"/>
    <w:unhideWhenUsed/>
    <w:pPr>
      <w:ind w:left="850" w:right="0" w:firstLine="0"/>
      <w:spacing w:after="57"/>
    </w:pPr>
  </w:style>
  <w:style w:type="paragraph" w:styleId="911">
    <w:name w:val="toc 5"/>
    <w:basedOn w:val="918"/>
    <w:next w:val="918"/>
    <w:uiPriority w:val="39"/>
    <w:unhideWhenUsed/>
    <w:pPr>
      <w:ind w:left="1134" w:right="0" w:firstLine="0"/>
      <w:spacing w:after="57"/>
    </w:pPr>
  </w:style>
  <w:style w:type="paragraph" w:styleId="912">
    <w:name w:val="toc 6"/>
    <w:basedOn w:val="918"/>
    <w:next w:val="918"/>
    <w:uiPriority w:val="39"/>
    <w:unhideWhenUsed/>
    <w:pPr>
      <w:ind w:left="1417" w:right="0" w:firstLine="0"/>
      <w:spacing w:after="57"/>
    </w:pPr>
  </w:style>
  <w:style w:type="paragraph" w:styleId="913">
    <w:name w:val="toc 7"/>
    <w:basedOn w:val="918"/>
    <w:next w:val="918"/>
    <w:uiPriority w:val="39"/>
    <w:unhideWhenUsed/>
    <w:pPr>
      <w:ind w:left="1701" w:right="0" w:firstLine="0"/>
      <w:spacing w:after="57"/>
    </w:pPr>
  </w:style>
  <w:style w:type="paragraph" w:styleId="914">
    <w:name w:val="toc 8"/>
    <w:basedOn w:val="918"/>
    <w:next w:val="918"/>
    <w:uiPriority w:val="39"/>
    <w:unhideWhenUsed/>
    <w:pPr>
      <w:ind w:left="1984" w:right="0" w:firstLine="0"/>
      <w:spacing w:after="57"/>
    </w:pPr>
  </w:style>
  <w:style w:type="paragraph" w:styleId="915">
    <w:name w:val="toc 9"/>
    <w:basedOn w:val="918"/>
    <w:next w:val="918"/>
    <w:uiPriority w:val="39"/>
    <w:unhideWhenUsed/>
    <w:pPr>
      <w:ind w:left="2268" w:right="0" w:firstLine="0"/>
      <w:spacing w:after="57"/>
    </w:pPr>
  </w:style>
  <w:style w:type="paragraph" w:styleId="916">
    <w:name w:val="TOC Heading"/>
    <w:uiPriority w:val="39"/>
    <w:unhideWhenUsed/>
  </w:style>
  <w:style w:type="paragraph" w:styleId="917">
    <w:name w:val="table of figures"/>
    <w:basedOn w:val="918"/>
    <w:next w:val="918"/>
    <w:uiPriority w:val="99"/>
    <w:unhideWhenUsed/>
    <w:pPr>
      <w:spacing w:after="0" w:afterAutospacing="0"/>
    </w:pPr>
  </w:style>
  <w:style w:type="paragraph" w:styleId="918" w:default="1">
    <w:name w:val="Normal"/>
    <w:qFormat/>
  </w:style>
  <w:style w:type="character" w:styleId="919" w:default="1">
    <w:name w:val="Default Paragraph Font"/>
    <w:uiPriority w:val="1"/>
    <w:semiHidden/>
    <w:unhideWhenUsed/>
  </w:style>
  <w:style w:type="table" w:styleId="92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921" w:default="1">
    <w:name w:val="No List"/>
    <w:uiPriority w:val="99"/>
    <w:semiHidden/>
    <w:unhideWhenUsed/>
  </w:style>
  <w:style w:type="character" w:styleId="922">
    <w:name w:val="Strong"/>
    <w:basedOn w:val="919"/>
    <w:uiPriority w:val="22"/>
    <w:qFormat/>
    <w:rPr>
      <w:b/>
      <w:bCs/>
    </w:rPr>
  </w:style>
  <w:style w:type="paragraph" w:styleId="923">
    <w:name w:val="Body Text"/>
    <w:basedOn w:val="918"/>
    <w:link w:val="924"/>
    <w:pPr>
      <w:spacing w:after="120"/>
    </w:pPr>
    <w:rPr>
      <w:rFonts w:ascii="Calibri" w:hAnsi="Calibri" w:eastAsia="Calibri" w:cs="Calibri"/>
      <w:lang w:eastAsia="ar-SA"/>
    </w:rPr>
  </w:style>
  <w:style w:type="character" w:styleId="924" w:customStyle="1">
    <w:name w:val="Основной текст Знак"/>
    <w:basedOn w:val="919"/>
    <w:link w:val="923"/>
    <w:rPr>
      <w:rFonts w:ascii="Calibri" w:hAnsi="Calibri" w:eastAsia="Calibri" w:cs="Calibri"/>
      <w:lang w:eastAsia="ar-SA"/>
    </w:rPr>
  </w:style>
  <w:style w:type="paragraph" w:styleId="925">
    <w:name w:val="Header"/>
    <w:basedOn w:val="918"/>
    <w:link w:val="926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926" w:customStyle="1">
    <w:name w:val="Верхний колонтитул Знак"/>
    <w:basedOn w:val="919"/>
    <w:link w:val="925"/>
    <w:uiPriority w:val="99"/>
  </w:style>
  <w:style w:type="paragraph" w:styleId="927">
    <w:name w:val="Footer"/>
    <w:basedOn w:val="918"/>
    <w:link w:val="928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928" w:customStyle="1">
    <w:name w:val="Нижний колонтитул Знак"/>
    <w:basedOn w:val="919"/>
    <w:link w:val="927"/>
    <w:uiPriority w:val="99"/>
  </w:style>
  <w:style w:type="paragraph" w:styleId="929">
    <w:name w:val="List Paragraph"/>
    <w:basedOn w:val="918"/>
    <w:uiPriority w:val="34"/>
    <w:qFormat/>
    <w:pPr>
      <w:contextualSpacing/>
      <w:ind w:left="720"/>
      <w:spacing w:after="0" w:line="240" w:lineRule="auto"/>
      <w:widowControl w:val="off"/>
    </w:pPr>
    <w:rPr>
      <w:rFonts w:ascii="Courier New" w:hAnsi="Courier New" w:eastAsia="Courier New" w:cs="Courier New"/>
      <w:color w:val="000000"/>
      <w:sz w:val="24"/>
      <w:szCs w:val="24"/>
      <w:lang w:eastAsia="ru-RU"/>
    </w:rPr>
  </w:style>
  <w:style w:type="character" w:styleId="930" w:customStyle="1">
    <w:name w:val="fill"/>
    <w:basedOn w:val="919"/>
  </w:style>
  <w:style w:type="character" w:styleId="931">
    <w:name w:val="Hyperlink"/>
    <w:basedOn w:val="919"/>
    <w:rPr>
      <w:color w:val="0066cc"/>
      <w:u w:val="single"/>
    </w:rPr>
  </w:style>
  <w:style w:type="table" w:styleId="932" w:customStyle="1">
    <w:name w:val="Сетка таблицы1"/>
    <w:basedOn w:val="920"/>
    <w:next w:val="933"/>
    <w:uiPriority w:val="39"/>
    <w:pPr>
      <w:spacing w:after="0" w:line="240" w:lineRule="auto"/>
    </w:pPr>
    <w:rPr>
      <w:rFonts w:ascii="Calibri" w:hAnsi="Calibri" w:eastAsia="Calibri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933">
    <w:name w:val="Table Grid"/>
    <w:basedOn w:val="920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yperlink" Target="http://classinform.ru/profstandarty/07.003-spetcialist-po-upravleniiu-personalom.html" TargetMode="External"/><Relationship Id="rId13" Type="http://schemas.openxmlformats.org/officeDocument/2006/relationships/hyperlink" Target="http://classinform.ru/profstandarty/07.003-spetcialist-po-upravleniiu-personalom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>Microsoft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Полоьзователь</dc:creator>
  <cp:keywords/>
  <dc:description/>
  <cp:lastModifiedBy>Купцов Никита</cp:lastModifiedBy>
  <cp:revision>68</cp:revision>
  <dcterms:created xsi:type="dcterms:W3CDTF">2013-01-15T11:04:00Z</dcterms:created>
  <dcterms:modified xsi:type="dcterms:W3CDTF">2026-07-22T18:17:20Z</dcterms:modified>
</cp:coreProperties>
</file>