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/>
        <w:jc w:val="center"/>
        <w:spacing w:after="160" w:line="256" w:lineRule="auto"/>
        <w:widowControl/>
        <w:rPr>
          <w:rFonts w:eastAsiaTheme="minorEastAsia"/>
          <w:b/>
          <w:color w:val="000000" w:themeColor="text1"/>
          <w:sz w:val="28"/>
          <w:szCs w:val="28"/>
        </w:rPr>
      </w:pPr>
      <w:r>
        <w:rPr>
          <w:rFonts w:eastAsiaTheme="minorEastAsia"/>
          <w:b/>
          <w:color w:val="000000" w:themeColor="text1"/>
          <w:sz w:val="28"/>
          <w:szCs w:val="28"/>
        </w:rPr>
        <w:t xml:space="preserve">&lt;</w:t>
      </w:r>
      <w:r>
        <w:rPr>
          <w:rFonts w:eastAsiaTheme="minorEastAsia"/>
          <w:b/>
          <w:color w:val="000000" w:themeColor="text1"/>
          <w:sz w:val="28"/>
          <w:szCs w:val="28"/>
        </w:rPr>
        <w:t xml:space="preserve">Полное наименование</w:t>
      </w:r>
      <w:r>
        <w:rPr>
          <w:rFonts w:eastAsiaTheme="minorEastAsia"/>
          <w:b/>
          <w:color w:val="000000" w:themeColor="text1"/>
          <w:sz w:val="28"/>
          <w:szCs w:val="28"/>
        </w:rPr>
        <w:t xml:space="preserve">&gt;</w:t>
      </w:r>
      <w:r>
        <w:rPr>
          <w:rFonts w:eastAsiaTheme="minorEastAsia"/>
          <w:b/>
          <w:color w:val="000000" w:themeColor="text1"/>
          <w:sz w:val="28"/>
          <w:szCs w:val="28"/>
        </w:rPr>
      </w:r>
    </w:p>
    <w:p>
      <w:pPr>
        <w:jc w:val="center"/>
        <w:rPr>
          <w:b/>
          <w:color w:val="000000" w:themeColor="text1"/>
          <w:sz w:val="28"/>
          <w:szCs w:val="28"/>
        </w:rPr>
      </w:pPr>
      <w:r>
        <w:rPr>
          <w:rFonts w:eastAsiaTheme="minorEastAsia"/>
          <w:b/>
          <w:color w:val="000000" w:themeColor="text1"/>
          <w:sz w:val="28"/>
          <w:szCs w:val="28"/>
        </w:rPr>
        <w:t xml:space="preserve">(</w:t>
      </w:r>
      <w:bookmarkStart w:id="0" w:name="_Hlk212561243"/>
      <w:r>
        <w:rPr>
          <w:rFonts w:eastAsiaTheme="minorEastAsia"/>
          <w:b/>
          <w:color w:val="000000" w:themeColor="text1"/>
          <w:sz w:val="28"/>
          <w:szCs w:val="28"/>
        </w:rPr>
        <w:t xml:space="preserve">&lt;</w:t>
      </w:r>
      <w:r>
        <w:rPr>
          <w:rFonts w:eastAsiaTheme="minorEastAsia"/>
          <w:b/>
          <w:color w:val="000000" w:themeColor="text1"/>
          <w:sz w:val="28"/>
          <w:szCs w:val="28"/>
        </w:rPr>
        <w:t xml:space="preserve">Краткое наименование</w:t>
      </w:r>
      <w:r>
        <w:rPr>
          <w:rFonts w:eastAsiaTheme="minorEastAsia"/>
          <w:b/>
          <w:color w:val="000000" w:themeColor="text1"/>
          <w:sz w:val="28"/>
          <w:szCs w:val="28"/>
        </w:rPr>
        <w:t xml:space="preserve">&gt;</w:t>
      </w:r>
      <w:bookmarkEnd w:id="0"/>
      <w:r>
        <w:rPr>
          <w:rFonts w:eastAsiaTheme="minorEastAsia"/>
          <w:b/>
          <w:color w:val="000000" w:themeColor="text1"/>
          <w:sz w:val="28"/>
          <w:szCs w:val="28"/>
        </w:rPr>
        <w:t xml:space="preserve">)</w:t>
      </w:r>
      <w:r>
        <w:rPr>
          <w:b/>
          <w:color w:val="000000" w:themeColor="text1"/>
          <w:sz w:val="28"/>
          <w:szCs w:val="28"/>
        </w:rPr>
      </w:r>
    </w:p>
    <w:p>
      <w:pPr>
        <w:pStyle w:val="665"/>
        <w:contextualSpacing/>
        <w:spacing w:after="0"/>
        <w:rPr>
          <w:b/>
          <w:color w:val="000000" w:themeColor="text1"/>
          <w:sz w:val="2"/>
          <w:szCs w:val="2"/>
          <w:highlight w:val="yellow"/>
        </w:rPr>
        <w:pBdr>
          <w:bottom w:val="single" w:color="000000" w:sz="8" w:space="2"/>
        </w:pBdr>
      </w:pPr>
      <w:r>
        <w:rPr>
          <w:b/>
          <w:color w:val="000000" w:themeColor="text1"/>
          <w:sz w:val="2"/>
          <w:szCs w:val="2"/>
          <w:highlight w:val="yellow"/>
        </w:rPr>
      </w:r>
      <w:r>
        <w:rPr>
          <w:b/>
          <w:color w:val="000000" w:themeColor="text1"/>
          <w:sz w:val="2"/>
          <w:szCs w:val="2"/>
          <w:highlight w:val="yellow"/>
        </w:rPr>
      </w:r>
    </w:p>
    <w:p>
      <w:pPr>
        <w:pStyle w:val="665"/>
        <w:contextualSpacing/>
        <w:jc w:val="center"/>
        <w:spacing w:after="0"/>
        <w:rPr>
          <w:color w:val="000000" w:themeColor="text1"/>
          <w:sz w:val="28"/>
          <w:szCs w:val="28"/>
          <w:highlight w:val="yellow"/>
        </w:rPr>
      </w:pPr>
      <w:r>
        <w:rPr>
          <w:color w:val="000000" w:themeColor="text1"/>
          <w:sz w:val="28"/>
          <w:szCs w:val="28"/>
          <w:highlight w:val="yellow"/>
        </w:rPr>
      </w:r>
      <w:r>
        <w:rPr>
          <w:color w:val="000000" w:themeColor="text1"/>
          <w:sz w:val="28"/>
          <w:szCs w:val="28"/>
          <w:highlight w:val="yellow"/>
        </w:rPr>
      </w:r>
    </w:p>
    <w:p>
      <w:pPr>
        <w:jc w:val="center"/>
        <w:rPr>
          <w:b/>
          <w:color w:val="000000" w:themeColor="text1"/>
          <w:sz w:val="24"/>
          <w:szCs w:val="24"/>
        </w:rPr>
        <w:outlineLvl w:val="0"/>
      </w:pPr>
      <w:r>
        <w:rPr>
          <w:b/>
          <w:color w:val="000000" w:themeColor="text1"/>
          <w:sz w:val="24"/>
          <w:szCs w:val="24"/>
        </w:rPr>
        <w:t xml:space="preserve">ОБЯЗАТЕЛЬСТВО</w:t>
      </w:r>
      <w:r>
        <w:rPr>
          <w:b/>
          <w:color w:val="000000" w:themeColor="text1"/>
          <w:sz w:val="24"/>
          <w:szCs w:val="24"/>
        </w:rPr>
      </w:r>
    </w:p>
    <w:p>
      <w:pPr>
        <w:jc w:val="center"/>
        <w:rPr>
          <w:b/>
          <w:i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о неразглашении сведений, составляющих коммерческую тайну </w:t>
      </w:r>
      <w:r>
        <w:rPr>
          <w:b/>
          <w:color w:val="000000" w:themeColor="text1"/>
          <w:sz w:val="24"/>
          <w:szCs w:val="24"/>
        </w:rPr>
        <w:br/>
      </w:r>
      <w:r>
        <w:rPr>
          <w:rFonts w:eastAsiaTheme="minorEastAsia"/>
          <w:b/>
          <w:color w:val="000000" w:themeColor="text1"/>
          <w:sz w:val="28"/>
          <w:szCs w:val="28"/>
        </w:rPr>
        <w:t xml:space="preserve">&lt;</w:t>
      </w:r>
      <w:r>
        <w:rPr>
          <w:rFonts w:eastAsiaTheme="minorEastAsia"/>
          <w:b/>
          <w:color w:val="000000" w:themeColor="text1"/>
          <w:sz w:val="28"/>
          <w:szCs w:val="28"/>
        </w:rPr>
        <w:t xml:space="preserve">Краткое наименование</w:t>
      </w:r>
      <w:r>
        <w:rPr>
          <w:rFonts w:eastAsiaTheme="minorEastAsia"/>
          <w:b/>
          <w:color w:val="000000" w:themeColor="text1"/>
          <w:sz w:val="28"/>
          <w:szCs w:val="28"/>
        </w:rPr>
        <w:t xml:space="preserve">&gt;</w:t>
      </w:r>
      <w:r>
        <w:rPr>
          <w:b/>
          <w:i/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Я, ________________________________________________________________________, являясь работником </w:t>
      </w:r>
      <w:bookmarkStart w:id="1" w:name="_Hlk212563261"/>
      <w:r>
        <w:rPr>
          <w:color w:val="000000" w:themeColor="text1"/>
          <w:sz w:val="24"/>
          <w:szCs w:val="24"/>
        </w:rPr>
        <w:t xml:space="preserve">&lt;</w:t>
      </w:r>
      <w:r>
        <w:rPr>
          <w:color w:val="000000" w:themeColor="text1"/>
          <w:sz w:val="24"/>
          <w:szCs w:val="24"/>
        </w:rPr>
        <w:t xml:space="preserve">Краткое наименование</w:t>
      </w:r>
      <w:r>
        <w:rPr>
          <w:color w:val="000000" w:themeColor="text1"/>
          <w:sz w:val="24"/>
          <w:szCs w:val="24"/>
        </w:rPr>
        <w:t xml:space="preserve">&gt;</w:t>
      </w:r>
      <w:bookmarkEnd w:id="1"/>
      <w:r>
        <w:rPr>
          <w:color w:val="000000" w:themeColor="text1"/>
          <w:sz w:val="24"/>
          <w:szCs w:val="24"/>
        </w:rPr>
        <w:t xml:space="preserve"> на основании трудового договора № </w:t>
      </w:r>
      <w:r>
        <w:rPr>
          <w:b/>
          <w:color w:val="000000" w:themeColor="text1"/>
          <w:sz w:val="24"/>
          <w:szCs w:val="24"/>
          <w:u w:val="single"/>
          <w:lang w:eastAsia="ar-SA"/>
        </w:rPr>
        <w:t xml:space="preserve">&lt;</w:t>
      </w:r>
      <w:bookmarkStart w:id="2" w:name="_Hlk213947008"/>
      <w:r>
        <w:rPr>
          <w:b/>
          <w:color w:val="000000" w:themeColor="text1"/>
          <w:sz w:val="24"/>
          <w:szCs w:val="24"/>
          <w:u w:val="single"/>
          <w:lang w:eastAsia="ar-SA"/>
        </w:rPr>
        <w:t xml:space="preserve">Договор №</w:t>
      </w:r>
      <w:bookmarkEnd w:id="2"/>
      <w:r>
        <w:rPr>
          <w:b/>
          <w:color w:val="000000" w:themeColor="text1"/>
          <w:sz w:val="24"/>
          <w:szCs w:val="24"/>
          <w:u w:val="single"/>
          <w:lang w:eastAsia="ar-SA"/>
        </w:rPr>
        <w:t xml:space="preserve">&gt;</w:t>
      </w:r>
      <w:r>
        <w:rPr>
          <w:b/>
          <w:color w:val="000000" w:themeColor="text1"/>
          <w:sz w:val="24"/>
          <w:szCs w:val="24"/>
          <w:lang w:eastAsia="ar-SA"/>
        </w:rPr>
        <w:t xml:space="preserve"> </w:t>
      </w:r>
      <w:r>
        <w:rPr>
          <w:color w:val="000000" w:themeColor="text1"/>
          <w:sz w:val="24"/>
          <w:szCs w:val="24"/>
        </w:rPr>
        <w:t xml:space="preserve">от</w:t>
      </w:r>
      <w:r>
        <w:rPr>
          <w:color w:val="000000" w:themeColor="text1"/>
          <w:sz w:val="24"/>
          <w:szCs w:val="24"/>
        </w:rPr>
        <w:t xml:space="preserve"> </w:t>
      </w:r>
      <w:r>
        <w:rPr>
          <w:b/>
          <w:color w:val="000000" w:themeColor="text1"/>
          <w:sz w:val="24"/>
          <w:szCs w:val="24"/>
          <w:u w:val="single"/>
          <w:lang w:eastAsia="ar-SA"/>
        </w:rPr>
        <w:t xml:space="preserve">&lt;Дата </w:t>
      </w:r>
      <w:r>
        <w:rPr>
          <w:b/>
          <w:color w:val="000000" w:themeColor="text1"/>
          <w:sz w:val="24"/>
          <w:szCs w:val="24"/>
          <w:u w:val="single"/>
          <w:lang w:eastAsia="ar-SA"/>
        </w:rPr>
        <w:t xml:space="preserve">приказа о приеме</w:t>
      </w:r>
      <w:r>
        <w:rPr>
          <w:b/>
          <w:color w:val="000000" w:themeColor="text1"/>
          <w:sz w:val="24"/>
          <w:szCs w:val="24"/>
          <w:u w:val="single"/>
          <w:lang w:eastAsia="ar-SA"/>
        </w:rPr>
        <w:t xml:space="preserve">&gt;</w:t>
      </w:r>
      <w:r>
        <w:rPr>
          <w:b/>
          <w:color w:val="000000" w:themeColor="text1"/>
          <w:sz w:val="24"/>
          <w:szCs w:val="24"/>
          <w:u w:val="single"/>
          <w:lang w:eastAsia="ar-SA"/>
        </w:rPr>
        <w:t xml:space="preserve"> </w:t>
      </w:r>
      <w:r>
        <w:rPr>
          <w:b/>
          <w:color w:val="000000" w:themeColor="text1"/>
          <w:sz w:val="24"/>
          <w:szCs w:val="24"/>
          <w:u w:val="single"/>
          <w:lang w:eastAsia="ar-SA"/>
        </w:rPr>
        <w:t xml:space="preserve">г.</w:t>
      </w:r>
      <w:r>
        <w:rPr>
          <w:color w:val="000000" w:themeColor="text1"/>
          <w:sz w:val="24"/>
          <w:szCs w:val="24"/>
        </w:rPr>
        <w:t xml:space="preserve">, настоящим даю свое согласие на то, чтобы мне для выполнения служебных обязанностей был предоставлен доступ к сведениям, составляющим коммерческую тайну, исключительным обладателем которой является </w:t>
      </w:r>
      <w:r>
        <w:rPr>
          <w:color w:val="000000" w:themeColor="text1"/>
          <w:sz w:val="24"/>
          <w:szCs w:val="24"/>
        </w:rPr>
        <w:t xml:space="preserve">&lt;</w:t>
      </w:r>
      <w:r>
        <w:rPr>
          <w:color w:val="000000" w:themeColor="text1"/>
          <w:sz w:val="24"/>
          <w:szCs w:val="24"/>
        </w:rPr>
        <w:t xml:space="preserve">Краткое наименование</w:t>
      </w:r>
      <w:r>
        <w:rPr>
          <w:color w:val="000000" w:themeColor="text1"/>
          <w:sz w:val="24"/>
          <w:szCs w:val="24"/>
        </w:rPr>
        <w:t xml:space="preserve">&gt;</w:t>
      </w:r>
      <w:r>
        <w:rPr>
          <w:color w:val="000000" w:themeColor="text1"/>
          <w:sz w:val="24"/>
          <w:szCs w:val="24"/>
        </w:rPr>
        <w:t xml:space="preserve"> (далее – «Работодатель»).</w:t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В соответствии с принятым </w:t>
      </w:r>
      <w:r>
        <w:rPr>
          <w:color w:val="000000" w:themeColor="text1"/>
          <w:sz w:val="24"/>
          <w:szCs w:val="24"/>
        </w:rPr>
        <w:t xml:space="preserve">у Работодателя</w:t>
      </w:r>
      <w:r>
        <w:rPr>
          <w:color w:val="000000" w:themeColor="text1"/>
          <w:sz w:val="24"/>
          <w:szCs w:val="24"/>
        </w:rPr>
        <w:t xml:space="preserve"> Положением о конфиденциальности (коммерческой тайне) и режимом её обеспечения</w:t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b/>
          <w:color w:val="000000" w:themeColor="text1"/>
          <w:sz w:val="24"/>
          <w:szCs w:val="24"/>
        </w:rPr>
        <w:outlineLvl w:val="0"/>
      </w:pPr>
      <w:r>
        <w:rPr>
          <w:b/>
          <w:color w:val="000000" w:themeColor="text1"/>
          <w:sz w:val="24"/>
          <w:szCs w:val="24"/>
        </w:rPr>
        <w:t xml:space="preserve">Я ОБЯЗУЮСЬ:</w:t>
      </w:r>
      <w:r>
        <w:rPr>
          <w:b/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1. Неукоснительно соблюдать установленный Работодателем режим коммерческой тайны;</w:t>
      </w:r>
      <w:r>
        <w:rPr>
          <w:color w:val="000000" w:themeColor="text1"/>
          <w:sz w:val="24"/>
          <w:szCs w:val="24"/>
        </w:rPr>
      </w:r>
    </w:p>
    <w:p>
      <w:pPr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2. Не разглашать конфиденциальную информацию, обладателями </w:t>
      </w:r>
      <w:r>
        <w:rPr>
          <w:color w:val="000000" w:themeColor="text1"/>
          <w:sz w:val="24"/>
          <w:szCs w:val="24"/>
        </w:rPr>
        <w:t xml:space="preserve">которой являются Работодатель и его контрагенты, и без их согласия не использовать эту информацию в личных целях в течение всего срока действия режима коммерческой тайны, в том числе в течение 5 лет с момента прекращения или расторжения трудового договора;</w:t>
      </w:r>
      <w:r>
        <w:rPr>
          <w:color w:val="000000" w:themeColor="text1"/>
          <w:sz w:val="24"/>
          <w:szCs w:val="24"/>
        </w:rPr>
      </w:r>
    </w:p>
    <w:p>
      <w:pPr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3. Об утрате или недостаче документов, содержащих конфиденциальную информацию, ключей от сейфов (хранилища), печатей, удостоверений, пропусков и т.п. немедленно сообщать моему непосредственному руководителю или лицу, его замещающему;</w:t>
      </w:r>
      <w:r>
        <w:rPr>
          <w:color w:val="000000" w:themeColor="text1"/>
          <w:sz w:val="24"/>
          <w:szCs w:val="24"/>
        </w:rPr>
      </w:r>
    </w:p>
    <w:p>
      <w:pPr>
        <w:ind w:left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4. Не использовать информацию, составляющую коммерческую тайну </w:t>
      </w:r>
      <w:r>
        <w:rPr>
          <w:color w:val="000000" w:themeColor="text1"/>
          <w:sz w:val="24"/>
          <w:szCs w:val="24"/>
        </w:rPr>
        <w:t xml:space="preserve">Работодателя</w:t>
      </w:r>
      <w:r>
        <w:rPr>
          <w:color w:val="000000" w:themeColor="text1"/>
          <w:sz w:val="24"/>
          <w:szCs w:val="24"/>
        </w:rPr>
        <w:t xml:space="preserve">, для</w:t>
      </w:r>
      <w:r>
        <w:rPr>
          <w:color w:val="000000" w:themeColor="text1"/>
          <w:sz w:val="24"/>
          <w:szCs w:val="24"/>
        </w:rPr>
        <w:t xml:space="preserve"> осуществления иной деятельности, а также в процессе работы в другой организации, предприятии, учреждении, по заданию физического лица или в ходе осуществления предпринимательской деятельности, которая в качестве конкурентного действия может нанести ущерб </w:t>
      </w:r>
      <w:r>
        <w:rPr>
          <w:color w:val="000000" w:themeColor="text1"/>
          <w:sz w:val="24"/>
          <w:szCs w:val="24"/>
        </w:rPr>
        <w:t xml:space="preserve">Работодателю</w:t>
      </w:r>
      <w:r>
        <w:rPr>
          <w:color w:val="000000" w:themeColor="text1"/>
          <w:sz w:val="24"/>
          <w:szCs w:val="24"/>
        </w:rPr>
        <w:t xml:space="preserve">;</w:t>
      </w:r>
      <w:r>
        <w:rPr>
          <w:color w:val="000000" w:themeColor="text1"/>
          <w:sz w:val="24"/>
          <w:szCs w:val="24"/>
        </w:rPr>
      </w:r>
    </w:p>
    <w:p>
      <w:pPr>
        <w:ind w:left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5. Не использовать сведения, составляющие коммерческую тайну </w:t>
      </w:r>
      <w:r>
        <w:rPr>
          <w:color w:val="000000" w:themeColor="text1"/>
          <w:sz w:val="24"/>
          <w:szCs w:val="24"/>
        </w:rPr>
        <w:t xml:space="preserve">Работодателя</w:t>
      </w:r>
      <w:r>
        <w:rPr>
          <w:color w:val="000000" w:themeColor="text1"/>
          <w:sz w:val="24"/>
          <w:szCs w:val="24"/>
        </w:rPr>
        <w:t xml:space="preserve">, в научной, исследовательской и педагогической деятельности, в ходе публичных выступлений, интервью;</w:t>
      </w:r>
      <w:r>
        <w:rPr>
          <w:color w:val="000000" w:themeColor="text1"/>
          <w:sz w:val="24"/>
          <w:szCs w:val="24"/>
        </w:rPr>
      </w:r>
    </w:p>
    <w:p>
      <w:pPr>
        <w:ind w:left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6. Не создавать условий для нарушения режима коммерческой тайны, установленного </w:t>
      </w:r>
      <w:r>
        <w:rPr>
          <w:color w:val="000000" w:themeColor="text1"/>
          <w:sz w:val="24"/>
          <w:szCs w:val="24"/>
        </w:rPr>
        <w:t xml:space="preserve">у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Работодателя</w:t>
      </w:r>
      <w:r>
        <w:rPr>
          <w:color w:val="000000" w:themeColor="text1"/>
          <w:sz w:val="24"/>
          <w:szCs w:val="24"/>
        </w:rPr>
        <w:t xml:space="preserve">, не предпринимать попыток получения информации, составляющей коммерческую тайну </w:t>
      </w:r>
      <w:r>
        <w:rPr>
          <w:color w:val="000000" w:themeColor="text1"/>
          <w:sz w:val="24"/>
          <w:szCs w:val="24"/>
        </w:rPr>
        <w:t xml:space="preserve">Работодателя</w:t>
      </w:r>
      <w:r>
        <w:rPr>
          <w:color w:val="000000" w:themeColor="text1"/>
          <w:sz w:val="24"/>
          <w:szCs w:val="24"/>
        </w:rPr>
        <w:t xml:space="preserve">, с которой я не был ознакомлен под расписку, и которая не является необходимой для исполнения мною моих служебных обязательств;</w:t>
      </w:r>
      <w:r>
        <w:rPr>
          <w:color w:val="000000" w:themeColor="text1"/>
          <w:sz w:val="24"/>
          <w:szCs w:val="24"/>
        </w:rPr>
      </w:r>
    </w:p>
    <w:p>
      <w:pPr>
        <w:ind w:left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7. Незамедлительно сообщать моему непосредственному руководителю о необходимости давать ответы на вопросы должностных лиц государственных органов, органов местного самоуправления в отношении сведений, составляющих коммерческую тайну </w:t>
      </w:r>
      <w:r>
        <w:rPr>
          <w:color w:val="000000" w:themeColor="text1"/>
          <w:sz w:val="24"/>
          <w:szCs w:val="24"/>
        </w:rPr>
        <w:t xml:space="preserve">Работодателя</w:t>
      </w:r>
      <w:r>
        <w:rPr>
          <w:color w:val="000000" w:themeColor="text1"/>
          <w:sz w:val="24"/>
          <w:szCs w:val="24"/>
        </w:rPr>
        <w:t xml:space="preserve">;</w:t>
      </w:r>
      <w:r>
        <w:rPr>
          <w:color w:val="000000" w:themeColor="text1"/>
          <w:sz w:val="24"/>
          <w:szCs w:val="24"/>
        </w:rPr>
      </w:r>
    </w:p>
    <w:p>
      <w:pPr>
        <w:ind w:left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8. Незамедлительно сообщать моему непосредственному руководителю о попытках третьих лиц получить от меня сведения, составляющие коммерческую тайну </w:t>
      </w:r>
      <w:r>
        <w:rPr>
          <w:color w:val="000000" w:themeColor="text1"/>
          <w:sz w:val="24"/>
          <w:szCs w:val="24"/>
        </w:rPr>
        <w:t xml:space="preserve">Работодателя</w:t>
      </w:r>
      <w:r>
        <w:rPr>
          <w:color w:val="000000" w:themeColor="text1"/>
          <w:sz w:val="24"/>
          <w:szCs w:val="24"/>
        </w:rPr>
        <w:t xml:space="preserve">;</w:t>
      </w:r>
      <w:r>
        <w:rPr>
          <w:color w:val="000000" w:themeColor="text1"/>
          <w:sz w:val="24"/>
          <w:szCs w:val="24"/>
        </w:rPr>
      </w:r>
    </w:p>
    <w:p>
      <w:pPr>
        <w:ind w:firstLine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9. Возместить причиненные Работодателю убытки в случае разглашения информации, составляющей коммерческую тайну и ставшей мне известной в связи с исполнением мной трудовых обязанностей или иным путем;</w:t>
      </w:r>
      <w:r>
        <w:rPr>
          <w:color w:val="000000" w:themeColor="text1"/>
          <w:sz w:val="24"/>
          <w:szCs w:val="24"/>
        </w:rPr>
      </w:r>
    </w:p>
    <w:p>
      <w:pPr>
        <w:ind w:left="708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10. Передать Работодателю при прекращении или расторжении трудового договора материальные носители информации, имеющиеся в моем пользовании и содержащие информацию, составляющую коммерческую тайну.</w:t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Я ПРЕДУПРЕЖДЕН</w:t>
      </w:r>
      <w:r>
        <w:rPr>
          <w:color w:val="000000" w:themeColor="text1"/>
          <w:sz w:val="24"/>
          <w:szCs w:val="24"/>
        </w:rPr>
        <w:t xml:space="preserve">, что в случае невыполнения любого из пунктов 1-10 настоящего обязательства:</w:t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1. </w:t>
      </w:r>
      <w:r>
        <w:rPr>
          <w:color w:val="000000" w:themeColor="text1"/>
          <w:sz w:val="24"/>
          <w:szCs w:val="24"/>
        </w:rPr>
        <w:t xml:space="preserve">Работодатель </w:t>
      </w:r>
      <w:r>
        <w:rPr>
          <w:color w:val="000000" w:themeColor="text1"/>
          <w:sz w:val="24"/>
          <w:szCs w:val="24"/>
        </w:rPr>
        <w:t xml:space="preserve">вправе уволить меня в соответствии с подпунктом «в» пункта 6 статьи 81 Трудового кодекса РФ;</w:t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2. Я буду обязан выплатить </w:t>
      </w:r>
      <w:r>
        <w:rPr>
          <w:color w:val="000000" w:themeColor="text1"/>
          <w:sz w:val="24"/>
          <w:szCs w:val="24"/>
        </w:rPr>
        <w:t xml:space="preserve">Работодателю </w:t>
      </w:r>
      <w:r>
        <w:rPr>
          <w:color w:val="000000" w:themeColor="text1"/>
          <w:sz w:val="24"/>
          <w:szCs w:val="24"/>
        </w:rPr>
        <w:t xml:space="preserve">штраф в </w:t>
      </w:r>
      <w:r>
        <w:rPr>
          <w:color w:val="000000" w:themeColor="text1"/>
          <w:sz w:val="24"/>
          <w:szCs w:val="24"/>
        </w:rPr>
        <w:t xml:space="preserve">размере 5 000 000 (Пять миллионов) рублей за каждый факт разглашения информации, составляющей коммерческую тайну, и ставшей мне известной в связи с исполнением мной трудовых обязанностей или иным путем, в том числе и после прекращения трудовых отношений с </w:t>
      </w:r>
      <w:r>
        <w:rPr>
          <w:color w:val="000000" w:themeColor="text1"/>
          <w:sz w:val="24"/>
          <w:szCs w:val="24"/>
        </w:rPr>
        <w:t xml:space="preserve">Работодателем</w:t>
      </w:r>
      <w:r>
        <w:rPr>
          <w:color w:val="000000" w:themeColor="text1"/>
          <w:sz w:val="24"/>
          <w:szCs w:val="24"/>
        </w:rPr>
        <w:t xml:space="preserve">, если эта информация будет разглашена мной в течение срока действия режима коммерческой тайны, а также сверх уплаты штрафа возместить причиненные </w:t>
      </w:r>
      <w:r>
        <w:rPr>
          <w:color w:val="000000" w:themeColor="text1"/>
          <w:sz w:val="24"/>
          <w:szCs w:val="24"/>
        </w:rPr>
        <w:t xml:space="preserve">Работодателю</w:t>
      </w:r>
      <w:r>
        <w:rPr>
          <w:color w:val="000000" w:themeColor="text1"/>
          <w:sz w:val="24"/>
          <w:szCs w:val="24"/>
        </w:rPr>
        <w:t xml:space="preserve"> таким разглашением убытки.</w:t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3. Я могу быть привлечен к ответственности в соответствии с законодательством Российской Федерации.</w:t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С нормами Положения о конфиденциальности (коммерческой тайне) </w:t>
      </w:r>
      <w:r>
        <w:rPr>
          <w:color w:val="000000" w:themeColor="text1"/>
          <w:sz w:val="24"/>
          <w:szCs w:val="24"/>
        </w:rPr>
        <w:t xml:space="preserve">&lt;</w:t>
      </w:r>
      <w:r>
        <w:rPr>
          <w:color w:val="000000" w:themeColor="text1"/>
          <w:sz w:val="24"/>
          <w:szCs w:val="24"/>
        </w:rPr>
        <w:t xml:space="preserve">Краткое наименование</w:t>
      </w:r>
      <w:r>
        <w:rPr>
          <w:color w:val="000000" w:themeColor="text1"/>
          <w:sz w:val="24"/>
          <w:szCs w:val="24"/>
        </w:rPr>
        <w:t xml:space="preserve">&gt;</w:t>
      </w:r>
      <w:r>
        <w:rPr>
          <w:color w:val="000000" w:themeColor="text1"/>
          <w:sz w:val="24"/>
          <w:szCs w:val="24"/>
        </w:rPr>
        <w:t xml:space="preserve">, в том числе с перечнем сведений, составляющих коммерческую тайну </w:t>
      </w:r>
      <w:r>
        <w:rPr>
          <w:color w:val="000000" w:themeColor="text1"/>
          <w:sz w:val="24"/>
          <w:szCs w:val="24"/>
        </w:rPr>
        <w:t xml:space="preserve">Работодателя</w:t>
      </w:r>
      <w:r>
        <w:rPr>
          <w:color w:val="000000" w:themeColor="text1"/>
          <w:sz w:val="24"/>
          <w:szCs w:val="24"/>
        </w:rPr>
        <w:t xml:space="preserve">, режимом ее обеспечения и мерами ответственности, применяемыми в случае его нарушения, я был своевременно ознакомлен. Нормы Положения мне разъяснены и понятны.</w:t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Положения статьи 183 Уголовного Кодекса, статей 81 и 243 Трудового Кодекса Российской Федерации мне разъяснены.</w:t>
      </w:r>
      <w:r>
        <w:rPr>
          <w:color w:val="000000" w:themeColor="text1"/>
          <w:sz w:val="24"/>
          <w:szCs w:val="24"/>
        </w:rPr>
      </w:r>
    </w:p>
    <w:p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jc w:val="both"/>
        <w:rPr>
          <w:color w:val="000000" w:themeColor="text1"/>
          <w:sz w:val="24"/>
          <w:szCs w:val="24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</w:r>
      <w:r>
        <w:rPr>
          <w:color w:val="000000" w:themeColor="text1"/>
          <w:sz w:val="24"/>
          <w:szCs w:val="24"/>
          <w:shd w:val="clear" w:color="auto" w:fill="ffffff"/>
        </w:rPr>
      </w:r>
    </w:p>
    <w:p>
      <w:pPr>
        <w:jc w:val="both"/>
        <w:rPr>
          <w:rStyle w:val="659"/>
          <w:color w:val="000000" w:themeColor="text1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_____________________/ _________________________/________________./</w:t>
      </w:r>
      <w:r>
        <w:rPr>
          <w:rStyle w:val="659"/>
          <w:color w:val="000000" w:themeColor="text1"/>
        </w:rPr>
      </w:r>
    </w:p>
    <w:p>
      <w:pPr>
        <w:jc w:val="both"/>
        <w:rPr>
          <w:i/>
          <w:color w:val="000000" w:themeColor="text1"/>
        </w:rPr>
      </w:pPr>
      <w:r>
        <w:rPr>
          <w:i/>
          <w:color w:val="000000" w:themeColor="text1"/>
        </w:rPr>
      </w:r>
      <w:r>
        <w:rPr>
          <w:i/>
          <w:color w:val="000000" w:themeColor="text1"/>
        </w:rPr>
      </w:r>
    </w:p>
    <w:p>
      <w:pPr>
        <w:jc w:val="both"/>
        <w:rPr>
          <w:rStyle w:val="659"/>
          <w:color w:val="000000" w:themeColor="text1"/>
          <w:shd w:val="clear" w:color="auto" w:fill="ffffff"/>
        </w:rPr>
      </w:pPr>
      <w:r>
        <w:rPr>
          <w:color w:val="000000" w:themeColor="text1"/>
          <w:sz w:val="24"/>
          <w:szCs w:val="24"/>
          <w:shd w:val="clear" w:color="auto" w:fill="ffffff"/>
        </w:rPr>
        <w:t xml:space="preserve">«____» ______________ 20__ г.</w:t>
      </w:r>
      <w:r>
        <w:rPr>
          <w:rStyle w:val="659"/>
          <w:color w:val="000000" w:themeColor="text1"/>
          <w:shd w:val="clear" w:color="auto" w:fill="ffffff"/>
        </w:rPr>
      </w:r>
    </w:p>
    <w:sectPr>
      <w:footnotePr/>
      <w:endnotePr/>
      <w:type w:val="nextPage"/>
      <w:pgSz w:w="11906" w:h="16838" w:orient="portrait"/>
      <w:pgMar w:top="709" w:right="850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54"/>
    <w:next w:val="654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55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54"/>
    <w:next w:val="654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55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54"/>
    <w:next w:val="654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55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54"/>
    <w:next w:val="654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55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54"/>
    <w:next w:val="654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55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54"/>
    <w:next w:val="654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55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54"/>
    <w:next w:val="654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55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54"/>
    <w:next w:val="654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55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54"/>
    <w:next w:val="654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55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2">
    <w:name w:val="List Paragraph"/>
    <w:basedOn w:val="654"/>
    <w:uiPriority w:val="34"/>
    <w:qFormat/>
    <w:pPr>
      <w:contextualSpacing/>
      <w:ind w:left="720"/>
    </w:p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54"/>
    <w:next w:val="654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55"/>
    <w:link w:val="35"/>
    <w:uiPriority w:val="10"/>
    <w:rPr>
      <w:sz w:val="48"/>
      <w:szCs w:val="48"/>
    </w:rPr>
  </w:style>
  <w:style w:type="paragraph" w:styleId="37">
    <w:name w:val="Subtitle"/>
    <w:basedOn w:val="654"/>
    <w:next w:val="654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55"/>
    <w:link w:val="37"/>
    <w:uiPriority w:val="11"/>
    <w:rPr>
      <w:sz w:val="24"/>
      <w:szCs w:val="24"/>
    </w:rPr>
  </w:style>
  <w:style w:type="paragraph" w:styleId="39">
    <w:name w:val="Quote"/>
    <w:basedOn w:val="654"/>
    <w:next w:val="654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54"/>
    <w:next w:val="654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655"/>
    <w:link w:val="663"/>
    <w:uiPriority w:val="99"/>
  </w:style>
  <w:style w:type="character" w:styleId="46">
    <w:name w:val="Footer Char"/>
    <w:basedOn w:val="655"/>
    <w:link w:val="660"/>
    <w:uiPriority w:val="99"/>
  </w:style>
  <w:style w:type="paragraph" w:styleId="47">
    <w:name w:val="Caption"/>
    <w:basedOn w:val="654"/>
    <w:next w:val="654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55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5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5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54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55"/>
    <w:uiPriority w:val="99"/>
    <w:unhideWhenUsed/>
    <w:rPr>
      <w:vertAlign w:val="superscript"/>
    </w:rPr>
  </w:style>
  <w:style w:type="paragraph" w:styleId="179">
    <w:name w:val="endnote text"/>
    <w:basedOn w:val="654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55"/>
    <w:uiPriority w:val="99"/>
    <w:semiHidden/>
    <w:unhideWhenUsed/>
    <w:rPr>
      <w:vertAlign w:val="superscript"/>
    </w:rPr>
  </w:style>
  <w:style w:type="paragraph" w:styleId="182">
    <w:name w:val="toc 1"/>
    <w:basedOn w:val="654"/>
    <w:next w:val="654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54"/>
    <w:next w:val="654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54"/>
    <w:next w:val="654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54"/>
    <w:next w:val="654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54"/>
    <w:next w:val="654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54"/>
    <w:next w:val="654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54"/>
    <w:next w:val="654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54"/>
    <w:next w:val="654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54"/>
    <w:next w:val="654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54"/>
    <w:next w:val="654"/>
    <w:uiPriority w:val="99"/>
    <w:unhideWhenUsed/>
    <w:pPr>
      <w:spacing w:after="0" w:afterAutospacing="0"/>
    </w:pPr>
  </w:style>
  <w:style w:type="paragraph" w:styleId="654" w:default="1">
    <w:name w:val="Normal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55" w:default="1">
    <w:name w:val="Default Paragraph Font"/>
    <w:uiPriority w:val="1"/>
    <w:semiHidden/>
    <w:unhideWhenUsed/>
  </w:style>
  <w:style w:type="table" w:styleId="65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57" w:default="1">
    <w:name w:val="No List"/>
    <w:uiPriority w:val="99"/>
    <w:semiHidden/>
    <w:unhideWhenUsed/>
  </w:style>
  <w:style w:type="paragraph" w:styleId="658" w:customStyle="1">
    <w:name w:val="ConsPlusNormal"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659" w:customStyle="1">
    <w:name w:val="apple-converted-space"/>
    <w:basedOn w:val="655"/>
  </w:style>
  <w:style w:type="paragraph" w:styleId="660">
    <w:name w:val="Footer"/>
    <w:basedOn w:val="654"/>
    <w:link w:val="661"/>
    <w:pPr>
      <w:tabs>
        <w:tab w:val="center" w:pos="4677" w:leader="none"/>
        <w:tab w:val="right" w:pos="9355" w:leader="none"/>
      </w:tabs>
    </w:pPr>
  </w:style>
  <w:style w:type="character" w:styleId="661" w:customStyle="1">
    <w:name w:val="Нижний колонтитул Знак"/>
    <w:basedOn w:val="655"/>
    <w:link w:val="66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62">
    <w:name w:val="page number"/>
    <w:basedOn w:val="655"/>
  </w:style>
  <w:style w:type="paragraph" w:styleId="663">
    <w:name w:val="Header"/>
    <w:basedOn w:val="654"/>
    <w:link w:val="664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664" w:customStyle="1">
    <w:name w:val="Верхний колонтитул Знак"/>
    <w:basedOn w:val="655"/>
    <w:link w:val="663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665">
    <w:name w:val="Body Text"/>
    <w:basedOn w:val="654"/>
    <w:link w:val="666"/>
    <w:pPr>
      <w:spacing w:after="120"/>
    </w:pPr>
    <w:rPr>
      <w:sz w:val="24"/>
      <w:lang w:eastAsia="ar-SA"/>
    </w:rPr>
  </w:style>
  <w:style w:type="character" w:styleId="666" w:customStyle="1">
    <w:name w:val="Основной текст Знак"/>
    <w:basedOn w:val="655"/>
    <w:link w:val="665"/>
    <w:rPr>
      <w:rFonts w:ascii="Times New Roman" w:hAnsi="Times New Roman" w:eastAsia="Times New Roman" w:cs="Times New Roman"/>
      <w:sz w:val="24"/>
      <w:szCs w:val="20"/>
      <w:lang w:eastAsia="ar-SA"/>
    </w:rPr>
  </w:style>
  <w:style w:type="paragraph" w:styleId="667" w:customStyle="1">
    <w:name w:val="Содержимое таблицы"/>
    <w:basedOn w:val="654"/>
    <w:pPr>
      <w:widowControl/>
      <w:suppressLineNumbers/>
    </w:pPr>
    <w:rPr>
      <w:sz w:val="24"/>
      <w:szCs w:val="24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Купцов Никита</cp:lastModifiedBy>
  <cp:revision>16</cp:revision>
  <dcterms:created xsi:type="dcterms:W3CDTF">2024-04-17T19:04:00Z</dcterms:created>
  <dcterms:modified xsi:type="dcterms:W3CDTF">2026-07-09T11:03:56Z</dcterms:modified>
</cp:coreProperties>
</file>