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pP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  <w:lang w:eastAsia="ru-RU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Ж</w:t>
      </w:r>
      <w:r>
        <w:rPr>
          <w:rFonts w:ascii="Times New Roman" w:hAnsi="Times New Roman"/>
          <w:b/>
          <w:color w:val="000000" w:themeColor="text1"/>
          <w:sz w:val="24"/>
        </w:rPr>
        <w:t xml:space="preserve">УРНАЛ</w:t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учета</w:t>
      </w:r>
      <w:r>
        <w:rPr>
          <w:rFonts w:ascii="Times New Roman" w:hAnsi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</w:rPr>
        <w:t xml:space="preserve">присвоения</w:t>
      </w:r>
      <w:r>
        <w:rPr>
          <w:rFonts w:ascii="Times New Roman" w:hAnsi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</w:rPr>
        <w:t xml:space="preserve">группы</w:t>
      </w:r>
      <w:r>
        <w:rPr>
          <w:rFonts w:ascii="Times New Roman" w:hAnsi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  <w:lang w:val="en-US"/>
        </w:rPr>
        <w:t xml:space="preserve">I</w:t>
      </w:r>
      <w:r>
        <w:rPr>
          <w:rFonts w:ascii="Times New Roman" w:hAnsi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</w:rPr>
        <w:t xml:space="preserve">по</w:t>
      </w:r>
      <w:r>
        <w:rPr>
          <w:rFonts w:ascii="Times New Roman" w:hAnsi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</w:rPr>
        <w:t xml:space="preserve">электробезопасности</w:t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неэлектротехническому персоналу</w:t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повторный инструктаж</w:t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pP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  <w:lang w:eastAsia="ru-RU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Начат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«_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_»_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20_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_г.</w:t>
      </w:r>
      <w:r>
        <w:rPr>
          <w:rFonts w:ascii="Times New Roman" w:hAnsi="Times New Roman" w:eastAsia="Times New Roman"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Окончен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«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»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____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20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u w:val="single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 w:themeColor="text1"/>
          <w:sz w:val="18"/>
          <w:szCs w:val="18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eastAsia="Times New Roman" w:cs="Arial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Arial" w:hAnsi="Arial" w:eastAsia="Times New Roman" w:cs="Arial"/>
          <w:b/>
          <w:bCs/>
          <w:color w:val="000000" w:themeColor="text1"/>
          <w:sz w:val="18"/>
          <w:szCs w:val="18"/>
        </w:rPr>
      </w:r>
      <w:r>
        <w:rPr>
          <w:rFonts w:ascii="Arial" w:hAnsi="Arial" w:eastAsia="Times New Roman" w:cs="Arial"/>
          <w:b/>
          <w:bCs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</w:r>
      <w:r>
        <w:rPr>
          <w:rFonts w:ascii="Times New Roman" w:hAnsi="Times New Roman"/>
          <w:color w:val="000000" w:themeColor="text1"/>
          <w:sz w:val="20"/>
          <w:szCs w:val="20"/>
        </w:rPr>
      </w:r>
      <w:r>
        <w:rPr>
          <w:rFonts w:ascii="Times New Roman" w:hAnsi="Times New Roman"/>
          <w:color w:val="000000" w:themeColor="text1"/>
          <w:sz w:val="20"/>
          <w:szCs w:val="20"/>
        </w:rPr>
      </w:r>
    </w:p>
    <w:tbl>
      <w:tblPr>
        <w:tblW w:w="982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1418"/>
        <w:gridCol w:w="1417"/>
        <w:gridCol w:w="1843"/>
        <w:gridCol w:w="1559"/>
        <w:gridCol w:w="1276"/>
        <w:gridCol w:w="851"/>
        <w:gridCol w:w="992"/>
      </w:tblGrid>
      <w:tr>
        <w:tblPrEx/>
        <w:trPr>
          <w:trHeight w:val="105"/>
        </w:trPr>
        <w:tc>
          <w:tcPr>
            <w:shd w:val="clear" w:color="auto" w:fill="auto"/>
            <w:tcW w:w="46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№ п/п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Наименование подразделения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559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присвоения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641"/>
        </w:trPr>
        <w:tc>
          <w:tcPr>
            <w:tcW w:w="469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41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559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85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роверяемого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роверяющего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4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vAlign w:val="center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4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&lt;Подразделение&gt;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84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Повторный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pStyle w:val="836"/>
        <w:ind w:left="0"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2"/>
    <w:next w:val="832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3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2"/>
    <w:next w:val="832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3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2"/>
    <w:next w:val="832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3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3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3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3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3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3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3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3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List Paragraph"/>
    <w:basedOn w:val="832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16</cp:revision>
  <dcterms:created xsi:type="dcterms:W3CDTF">2026-03-27T14:13:00Z</dcterms:created>
  <dcterms:modified xsi:type="dcterms:W3CDTF">2026-07-22T18:21:35Z</dcterms:modified>
</cp:coreProperties>
</file>