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squqqcgten" w:id="0"/>
      <w:bookmarkEnd w:id="0"/>
      <w:r w:rsidDel="00000000" w:rsidR="00000000" w:rsidRPr="00000000">
        <w:rPr>
          <w:rtl w:val="0"/>
        </w:rPr>
        <w:t xml:space="preserve">ТЗ на скрипт сплит-тестирования: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xoe3666fexq" w:id="1"/>
      <w:bookmarkEnd w:id="1"/>
      <w:r w:rsidDel="00000000" w:rsidR="00000000" w:rsidRPr="00000000">
        <w:rPr>
          <w:rtl w:val="0"/>
        </w:rPr>
        <w:t xml:space="preserve">О скрипте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которая должна равномерно распределять трафик по разным страницам для проведения Сплит-тестов. Принцип работы: система формирует ссылку при переходе по которой система формирует редирект на  ссылки из системы. равномерно распределяя трафик по прикрепленным к ссылке URL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8xgsoxbkrqe" w:id="2"/>
      <w:bookmarkEnd w:id="2"/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Делаем авторизацию по логину и паролю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 попадаем на страницу по выбору/созданию проекта: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62250" cy="18478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-1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входе в проект, у нас появляется список потоков или возможность их создавать: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59875" cy="1473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875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где указан URL находиться в текстовом поле и дает возможность копировать ссылку в буфер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создать поток открывается окно, в котором присутствуют поля:</w:t>
      </w:r>
    </w:p>
    <w:p w:rsidR="00000000" w:rsidDel="00000000" w:rsidP="00000000" w:rsidRDefault="00000000" w:rsidRPr="00000000">
      <w:pPr>
        <w:ind w:left="-285" w:firstLine="0"/>
        <w:contextualSpacing w:val="0"/>
      </w:pPr>
      <w:r w:rsidDel="00000000" w:rsidR="00000000" w:rsidRPr="00000000">
        <w:drawing>
          <wp:inline distB="114300" distT="114300" distL="114300" distR="114300">
            <wp:extent cx="6559875" cy="1625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87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потока - Название потока для идентификации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- вставляется URL на который требуется перенаправлять трафик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Описание - Текст для индентификации url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Ротация - задается число в % соотношении, определяющее % перенаправлений на эту ссылку от общего числа  перенаправлений. Суммарно число по всем 5% не должно превышать 100%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Комментарии - просто текстовое  поле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Комментарии от Mendel: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три CRUD сущности: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проект,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создаем три таблицы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базе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создаем внешние ключи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идеале это сделать миграцией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создаем через gii соответствующие контроллеры и т.п.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сначала делать базу, то вроде бы она создаст связи автоматически. (не помню).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Дальше уже во вьювах подправить чтобы были ссылки друг на друга если их нет.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Поле проценты убираем.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Добавляем поле "количество переходов" в ссылке. Его увеличиваем через метод увеличения счетчиков (не читаем текущее значение, прибавляем 1, сохраняем, а просто прибавляем 1 сразу в базе) в первом юии был отдельный метод для увеличения счетчиков, думаю и во втором есть.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того куда переадресовывать тоже прост - находим тот урл в проекте, у которого самый маленький счетчик и переадресовываем на него.findOne + сортировка по колву переходов.</w:t>
      </w:r>
    </w:p>
    <w:sectPr>
      <w:pgSz w:h="16834" w:w="11909"/>
      <w:pgMar w:bottom="1440" w:top="1440" w:left="1140" w:right="43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/Relationships>
</file>