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STELLAR INTELLIGENT TECHNOLOGIES</w:t>
      </w:r>
    </w:p>
    <w:p>
      <w:pPr>
        <w:jc w:val="center"/>
      </w:pPr>
      <w:r>
        <w:rPr>
          <w:i/>
          <w:sz w:val="22"/>
        </w:rPr>
        <w:t>Operated by Apropos Group LLC</w:t>
      </w:r>
    </w:p>
    <w:p>
      <w:pPr>
        <w:jc w:val="center"/>
      </w:pPr>
      <w:r>
        <w:rPr>
          <w:b/>
          <w:sz w:val="36"/>
        </w:rPr>
        <w:t>PMA Revised Knowledge Base and Intent Catalog</w:t>
      </w:r>
    </w:p>
    <w:p>
      <w:pPr>
        <w:jc w:val="center"/>
      </w:pPr>
      <w:r>
        <w:t>Version 2.0 | Source of truth for implementation, configuration, and test alignment</w:t>
      </w:r>
    </w:p>
    <w:p/>
    <w:p>
      <w:pPr>
        <w:pStyle w:val="Heading1"/>
      </w:pPr>
      <w:r>
        <w:t>1. Product Definition</w:t>
      </w:r>
    </w:p>
    <w:p>
      <w:r>
        <w:t>Property Management Assistant (PMA) is a 24/7 property operations coordination platform. It answers tenant calls, captures maintenance information, identifies safety-sensitive conditions, creates auditable cases, notifies approved stakeholders, and communicates verified status updates. The operating promise is: When Something Goes Wrong, Everyone Knows.</w:t>
      </w:r>
    </w:p>
    <w:p>
      <w:pPr>
        <w:pStyle w:val="Heading1"/>
      </w:pPr>
      <w:r>
        <w:t>2. Operating Principles</w:t>
      </w:r>
    </w:p>
    <w:p>
      <w:pPr>
        <w:pStyle w:val="ListBullet"/>
      </w:pPr>
      <w:r>
        <w:t>Safety guidance comes before routine intake when immediate danger is present.</w:t>
      </w:r>
    </w:p>
    <w:p>
      <w:pPr>
        <w:pStyle w:val="ListBullet"/>
      </w:pPr>
      <w:r>
        <w:t>PMA coordinates response workflows but does not replace 911, public safety, licensed professional judgment, or client spending authority.</w:t>
      </w:r>
    </w:p>
    <w:p>
      <w:pPr>
        <w:pStyle w:val="ListBullet"/>
      </w:pPr>
      <w:r>
        <w:t>Owner, manager, vendor, and tenant notifications must reflect authoritative case data.</w:t>
      </w:r>
    </w:p>
    <w:p>
      <w:pPr>
        <w:pStyle w:val="ListBullet"/>
      </w:pPr>
      <w:r>
        <w:t>A notification sent is not the same as vendor acceptance or arrival.</w:t>
      </w:r>
    </w:p>
    <w:p>
      <w:pPr>
        <w:pStyle w:val="ListBullet"/>
      </w:pPr>
      <w:r>
        <w:t>Client-specific facts must come from approved configuration, not model invention.</w:t>
      </w:r>
    </w:p>
    <w:p>
      <w:pPr>
        <w:pStyle w:val="ListBullet"/>
      </w:pPr>
      <w:r>
        <w:t>All automated actions require an audit trail.</w:t>
      </w:r>
    </w:p>
    <w:p>
      <w:pPr>
        <w:pStyle w:val="ListBullet"/>
      </w:pPr>
      <w:r>
        <w:t>The client controls full-time, after-hours, and overflow service modes.</w:t>
      </w:r>
    </w:p>
    <w:p>
      <w:pPr>
        <w:pStyle w:val="Heading1"/>
      </w:pPr>
      <w:r>
        <w:t>3. Core Workflow</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11111"/>
            <w:tcMar>
              <w:top w:w="90" w:type="dxa"/>
              <w:start w:w="100" w:type="dxa"/>
              <w:bottom w:w="90" w:type="dxa"/>
              <w:end w:w="100" w:type="dxa"/>
            </w:tcMar>
            <w:vAlign w:val="center"/>
          </w:tcPr>
          <w:p>
            <w:r>
              <w:rPr>
                <w:b/>
                <w:color w:val="FFFFFF"/>
                <w:sz w:val="17"/>
              </w:rPr>
              <w:t>Stage</w:t>
            </w:r>
          </w:p>
        </w:tc>
        <w:tc>
          <w:tcPr>
            <w:tcW w:type="dxa" w:w="5083"/>
            <w:shd w:fill="111111"/>
            <w:tcMar>
              <w:top w:w="90" w:type="dxa"/>
              <w:start w:w="100" w:type="dxa"/>
              <w:bottom w:w="90" w:type="dxa"/>
              <w:end w:w="100" w:type="dxa"/>
            </w:tcMar>
            <w:vAlign w:val="center"/>
          </w:tcPr>
          <w:p>
            <w:r>
              <w:rPr>
                <w:b/>
                <w:color w:val="FFFFFF"/>
                <w:sz w:val="17"/>
              </w:rPr>
              <w:t>Required Behavior</w:t>
            </w:r>
          </w:p>
        </w:tc>
      </w:tr>
      <w:tr>
        <w:tc>
          <w:tcPr>
            <w:tcW w:type="dxa" w:w="5083"/>
            <w:tcMar>
              <w:top w:w="90" w:type="dxa"/>
              <w:start w:w="100" w:type="dxa"/>
              <w:bottom w:w="90" w:type="dxa"/>
              <w:end w:w="100" w:type="dxa"/>
            </w:tcMar>
            <w:vAlign w:val="center"/>
          </w:tcPr>
          <w:p>
            <w:pPr>
              <w:spacing w:after="0"/>
            </w:pPr>
            <w:r>
              <w:rPr>
                <w:sz w:val="16"/>
              </w:rPr>
              <w:t>1. Receive</w:t>
            </w:r>
          </w:p>
        </w:tc>
        <w:tc>
          <w:tcPr>
            <w:tcW w:type="dxa" w:w="5083"/>
            <w:tcMar>
              <w:top w:w="90" w:type="dxa"/>
              <w:start w:w="100" w:type="dxa"/>
              <w:bottom w:w="90" w:type="dxa"/>
              <w:end w:w="100" w:type="dxa"/>
            </w:tcMar>
            <w:vAlign w:val="center"/>
          </w:tcPr>
          <w:p>
            <w:pPr>
              <w:spacing w:after="0"/>
            </w:pPr>
            <w:r>
              <w:rPr>
                <w:sz w:val="16"/>
              </w:rPr>
              <w:t>Answer immediately in the active service mode.</w:t>
            </w:r>
          </w:p>
        </w:tc>
      </w:tr>
      <w:tr>
        <w:tc>
          <w:tcPr>
            <w:tcW w:type="dxa" w:w="5083"/>
            <w:tcMar>
              <w:top w:w="90" w:type="dxa"/>
              <w:start w:w="100" w:type="dxa"/>
              <w:bottom w:w="90" w:type="dxa"/>
              <w:end w:w="100" w:type="dxa"/>
            </w:tcMar>
            <w:vAlign w:val="center"/>
          </w:tcPr>
          <w:p>
            <w:pPr>
              <w:spacing w:after="0"/>
            </w:pPr>
            <w:r>
              <w:rPr>
                <w:sz w:val="16"/>
              </w:rPr>
              <w:t>2. Verify</w:t>
            </w:r>
          </w:p>
        </w:tc>
        <w:tc>
          <w:tcPr>
            <w:tcW w:type="dxa" w:w="5083"/>
            <w:tcMar>
              <w:top w:w="90" w:type="dxa"/>
              <w:start w:w="100" w:type="dxa"/>
              <w:bottom w:w="90" w:type="dxa"/>
              <w:end w:w="100" w:type="dxa"/>
            </w:tcMar>
            <w:vAlign w:val="center"/>
          </w:tcPr>
          <w:p>
            <w:pPr>
              <w:spacing w:after="0"/>
            </w:pPr>
            <w:r>
              <w:rPr>
                <w:sz w:val="16"/>
              </w:rPr>
              <w:t>Identify caller, callback number, property, and unit under client policy.</w:t>
            </w:r>
          </w:p>
        </w:tc>
      </w:tr>
      <w:tr>
        <w:tc>
          <w:tcPr>
            <w:tcW w:type="dxa" w:w="5083"/>
            <w:tcMar>
              <w:top w:w="90" w:type="dxa"/>
              <w:start w:w="100" w:type="dxa"/>
              <w:bottom w:w="90" w:type="dxa"/>
              <w:end w:w="100" w:type="dxa"/>
            </w:tcMar>
            <w:vAlign w:val="center"/>
          </w:tcPr>
          <w:p>
            <w:pPr>
              <w:spacing w:after="0"/>
            </w:pPr>
            <w:r>
              <w:rPr>
                <w:sz w:val="16"/>
              </w:rPr>
              <w:t>3. Assess</w:t>
            </w:r>
          </w:p>
        </w:tc>
        <w:tc>
          <w:tcPr>
            <w:tcW w:type="dxa" w:w="5083"/>
            <w:tcMar>
              <w:top w:w="90" w:type="dxa"/>
              <w:start w:w="100" w:type="dxa"/>
              <w:bottom w:w="90" w:type="dxa"/>
              <w:end w:w="100" w:type="dxa"/>
            </w:tcMar>
            <w:vAlign w:val="center"/>
          </w:tcPr>
          <w:p>
            <w:pPr>
              <w:spacing w:after="0"/>
            </w:pPr>
            <w:r>
              <w:rPr>
                <w:sz w:val="16"/>
              </w:rPr>
              <w:t>Determine issue category, severity, safety indicators, and required entities.</w:t>
            </w:r>
          </w:p>
        </w:tc>
      </w:tr>
      <w:tr>
        <w:tc>
          <w:tcPr>
            <w:tcW w:type="dxa" w:w="5083"/>
            <w:tcMar>
              <w:top w:w="90" w:type="dxa"/>
              <w:start w:w="100" w:type="dxa"/>
              <w:bottom w:w="90" w:type="dxa"/>
              <w:end w:w="100" w:type="dxa"/>
            </w:tcMar>
            <w:vAlign w:val="center"/>
          </w:tcPr>
          <w:p>
            <w:pPr>
              <w:spacing w:after="0"/>
            </w:pPr>
            <w:r>
              <w:rPr>
                <w:sz w:val="16"/>
              </w:rPr>
              <w:t>4. Protect</w:t>
            </w:r>
          </w:p>
        </w:tc>
        <w:tc>
          <w:tcPr>
            <w:tcW w:type="dxa" w:w="5083"/>
            <w:tcMar>
              <w:top w:w="90" w:type="dxa"/>
              <w:start w:w="100" w:type="dxa"/>
              <w:bottom w:w="90" w:type="dxa"/>
              <w:end w:w="100" w:type="dxa"/>
            </w:tcMar>
            <w:vAlign w:val="center"/>
          </w:tcPr>
          <w:p>
            <w:pPr>
              <w:spacing w:after="0"/>
            </w:pPr>
            <w:r>
              <w:rPr>
                <w:sz w:val="16"/>
              </w:rPr>
              <w:t>Give immediate safety direction for life-safety conditions.</w:t>
            </w:r>
          </w:p>
        </w:tc>
      </w:tr>
      <w:tr>
        <w:tc>
          <w:tcPr>
            <w:tcW w:type="dxa" w:w="5083"/>
            <w:tcMar>
              <w:top w:w="90" w:type="dxa"/>
              <w:start w:w="100" w:type="dxa"/>
              <w:bottom w:w="90" w:type="dxa"/>
              <w:end w:w="100" w:type="dxa"/>
            </w:tcMar>
            <w:vAlign w:val="center"/>
          </w:tcPr>
          <w:p>
            <w:pPr>
              <w:spacing w:after="0"/>
            </w:pPr>
            <w:r>
              <w:rPr>
                <w:sz w:val="16"/>
              </w:rPr>
              <w:t>5. Record</w:t>
            </w:r>
          </w:p>
        </w:tc>
        <w:tc>
          <w:tcPr>
            <w:tcW w:type="dxa" w:w="5083"/>
            <w:tcMar>
              <w:top w:w="90" w:type="dxa"/>
              <w:start w:w="100" w:type="dxa"/>
              <w:bottom w:w="90" w:type="dxa"/>
              <w:end w:w="100" w:type="dxa"/>
            </w:tcMar>
            <w:vAlign w:val="center"/>
          </w:tcPr>
          <w:p>
            <w:pPr>
              <w:spacing w:after="0"/>
            </w:pPr>
            <w:r>
              <w:rPr>
                <w:sz w:val="16"/>
              </w:rPr>
              <w:t>Create or update an auditable maintenance or incident case.</w:t>
            </w:r>
          </w:p>
        </w:tc>
      </w:tr>
      <w:tr>
        <w:tc>
          <w:tcPr>
            <w:tcW w:type="dxa" w:w="5083"/>
            <w:tcMar>
              <w:top w:w="90" w:type="dxa"/>
              <w:start w:w="100" w:type="dxa"/>
              <w:bottom w:w="90" w:type="dxa"/>
              <w:end w:w="100" w:type="dxa"/>
            </w:tcMar>
            <w:vAlign w:val="center"/>
          </w:tcPr>
          <w:p>
            <w:pPr>
              <w:spacing w:after="0"/>
            </w:pPr>
            <w:r>
              <w:rPr>
                <w:sz w:val="16"/>
              </w:rPr>
              <w:t>6. Notify</w:t>
            </w:r>
          </w:p>
        </w:tc>
        <w:tc>
          <w:tcPr>
            <w:tcW w:type="dxa" w:w="5083"/>
            <w:tcMar>
              <w:top w:w="90" w:type="dxa"/>
              <w:start w:w="100" w:type="dxa"/>
              <w:bottom w:w="90" w:type="dxa"/>
              <w:end w:w="100" w:type="dxa"/>
            </w:tcMar>
            <w:vAlign w:val="center"/>
          </w:tcPr>
          <w:p>
            <w:pPr>
              <w:spacing w:after="0"/>
            </w:pPr>
            <w:r>
              <w:rPr>
                <w:sz w:val="16"/>
              </w:rPr>
              <w:t>Notify owner/manager, approved vendor, and tenant according to policy.</w:t>
            </w:r>
          </w:p>
        </w:tc>
      </w:tr>
      <w:tr>
        <w:tc>
          <w:tcPr>
            <w:tcW w:type="dxa" w:w="5083"/>
            <w:tcMar>
              <w:top w:w="90" w:type="dxa"/>
              <w:start w:w="100" w:type="dxa"/>
              <w:bottom w:w="90" w:type="dxa"/>
              <w:end w:w="100" w:type="dxa"/>
            </w:tcMar>
            <w:vAlign w:val="center"/>
          </w:tcPr>
          <w:p>
            <w:pPr>
              <w:spacing w:after="0"/>
            </w:pPr>
            <w:r>
              <w:rPr>
                <w:sz w:val="16"/>
              </w:rPr>
              <w:t>7. Track</w:t>
            </w:r>
          </w:p>
        </w:tc>
        <w:tc>
          <w:tcPr>
            <w:tcW w:type="dxa" w:w="5083"/>
            <w:tcMar>
              <w:top w:w="90" w:type="dxa"/>
              <w:start w:w="100" w:type="dxa"/>
              <w:bottom w:w="90" w:type="dxa"/>
              <w:end w:w="100" w:type="dxa"/>
            </w:tcMar>
            <w:vAlign w:val="center"/>
          </w:tcPr>
          <w:p>
            <w:pPr>
              <w:spacing w:after="0"/>
            </w:pPr>
            <w:r>
              <w:rPr>
                <w:sz w:val="16"/>
              </w:rPr>
              <w:t>Record delivery, acknowledgment, escalation, and status changes.</w:t>
            </w:r>
          </w:p>
        </w:tc>
      </w:tr>
      <w:tr>
        <w:tc>
          <w:tcPr>
            <w:tcW w:type="dxa" w:w="5083"/>
            <w:tcMar>
              <w:top w:w="90" w:type="dxa"/>
              <w:start w:w="100" w:type="dxa"/>
              <w:bottom w:w="90" w:type="dxa"/>
              <w:end w:w="100" w:type="dxa"/>
            </w:tcMar>
            <w:vAlign w:val="center"/>
          </w:tcPr>
          <w:p>
            <w:pPr>
              <w:spacing w:after="0"/>
            </w:pPr>
            <w:r>
              <w:rPr>
                <w:sz w:val="16"/>
              </w:rPr>
              <w:t>8. Update</w:t>
            </w:r>
          </w:p>
        </w:tc>
        <w:tc>
          <w:tcPr>
            <w:tcW w:type="dxa" w:w="5083"/>
            <w:tcMar>
              <w:top w:w="90" w:type="dxa"/>
              <w:start w:w="100" w:type="dxa"/>
              <w:bottom w:w="90" w:type="dxa"/>
              <w:end w:w="100" w:type="dxa"/>
            </w:tcMar>
            <w:vAlign w:val="center"/>
          </w:tcPr>
          <w:p>
            <w:pPr>
              <w:spacing w:after="0"/>
            </w:pPr>
            <w:r>
              <w:rPr>
                <w:sz w:val="16"/>
              </w:rPr>
              <w:t>Send verified event-based status messages.</w:t>
            </w:r>
          </w:p>
        </w:tc>
      </w:tr>
      <w:tr>
        <w:tc>
          <w:tcPr>
            <w:tcW w:type="dxa" w:w="5083"/>
            <w:tcMar>
              <w:top w:w="90" w:type="dxa"/>
              <w:start w:w="100" w:type="dxa"/>
              <w:bottom w:w="90" w:type="dxa"/>
              <w:end w:w="100" w:type="dxa"/>
            </w:tcMar>
            <w:vAlign w:val="center"/>
          </w:tcPr>
          <w:p>
            <w:pPr>
              <w:spacing w:after="0"/>
            </w:pPr>
            <w:r>
              <w:rPr>
                <w:sz w:val="16"/>
              </w:rPr>
              <w:t>9. Close</w:t>
            </w:r>
          </w:p>
        </w:tc>
        <w:tc>
          <w:tcPr>
            <w:tcW w:type="dxa" w:w="5083"/>
            <w:tcMar>
              <w:top w:w="90" w:type="dxa"/>
              <w:start w:w="100" w:type="dxa"/>
              <w:bottom w:w="90" w:type="dxa"/>
              <w:end w:w="100" w:type="dxa"/>
            </w:tcMar>
            <w:vAlign w:val="center"/>
          </w:tcPr>
          <w:p>
            <w:pPr>
              <w:spacing w:after="0"/>
            </w:pPr>
            <w:r>
              <w:rPr>
                <w:sz w:val="16"/>
              </w:rPr>
              <w:t>Close only with authorized completion evidence and required confirmations.</w:t>
            </w:r>
          </w:p>
        </w:tc>
      </w:tr>
    </w:tbl>
    <w:p>
      <w:pPr>
        <w:pStyle w:val="Heading1"/>
      </w:pPr>
      <w:r>
        <w:t>4. Revised Knowledge Base</w:t>
      </w:r>
    </w:p>
    <w:p>
      <w:pPr>
        <w:pStyle w:val="Heading2"/>
      </w:pPr>
      <w:r>
        <w:t>KB-001 | Purpose and service scope</w:t>
      </w:r>
    </w:p>
    <w:p>
      <w:r>
        <w:rPr>
          <w:b/>
        </w:rPr>
        <w:t xml:space="preserve">Domain: </w:t>
      </w:r>
      <w:r>
        <w:t>General</w:t>
      </w:r>
    </w:p>
    <w:p>
      <w:r>
        <w:rPr>
          <w:b/>
        </w:rPr>
        <w:t xml:space="preserve">Approved guidance: </w:t>
      </w:r>
      <w:r>
        <w:t>PMA provides 24/7 tenant communication, maintenance intake, issue classification, stakeholder notification, status communication, and case tracking. PMA does not independently authorize spending, guarantee vendor arrival, or represent emergency services.</w:t>
      </w:r>
    </w:p>
    <w:p>
      <w:r>
        <w:rPr>
          <w:b/>
        </w:rPr>
        <w:t xml:space="preserve">Required configuration or source: </w:t>
      </w:r>
      <w:r>
        <w:t>All modes</w:t>
      </w:r>
    </w:p>
    <w:p>
      <w:pPr>
        <w:pStyle w:val="Heading2"/>
      </w:pPr>
      <w:r>
        <w:t>KB-002 | Service modes</w:t>
      </w:r>
    </w:p>
    <w:p>
      <w:r>
        <w:rPr>
          <w:b/>
        </w:rPr>
        <w:t xml:space="preserve">Domain: </w:t>
      </w:r>
      <w:r>
        <w:t>General</w:t>
      </w:r>
    </w:p>
    <w:p>
      <w:r>
        <w:rPr>
          <w:b/>
        </w:rPr>
        <w:t xml:space="preserve">Approved guidance: </w:t>
      </w:r>
      <w:r>
        <w:t>FULL_TIME sends designated calls to PMA at all times. AFTER_HOURS activates outside configured business hours, weekends, and holidays. OVERFLOW activates after the configured no-answer or busy condition.</w:t>
      </w:r>
    </w:p>
    <w:p>
      <w:r>
        <w:rPr>
          <w:b/>
        </w:rPr>
        <w:t xml:space="preserve">Required configuration or source: </w:t>
      </w:r>
      <w:r>
        <w:t>Schedule and routing configuration</w:t>
      </w:r>
    </w:p>
    <w:p>
      <w:pPr>
        <w:pStyle w:val="Heading2"/>
      </w:pPr>
      <w:r>
        <w:t>KB-003 | Caller and property verification</w:t>
      </w:r>
    </w:p>
    <w:p>
      <w:r>
        <w:rPr>
          <w:b/>
        </w:rPr>
        <w:t xml:space="preserve">Domain: </w:t>
      </w:r>
      <w:r>
        <w:t>Security</w:t>
      </w:r>
    </w:p>
    <w:p>
      <w:r>
        <w:rPr>
          <w:b/>
        </w:rPr>
        <w:t xml:space="preserve">Approved guidance: </w:t>
      </w:r>
      <w:r>
        <w:t>Before disclosing property-specific information or dispatching a vendor, collect caller name, callback number, property address, and unit. Use authentication requirements configured by the client.</w:t>
      </w:r>
    </w:p>
    <w:p>
      <w:r>
        <w:rPr>
          <w:b/>
        </w:rPr>
        <w:t xml:space="preserve">Required configuration or source: </w:t>
      </w:r>
      <w:r>
        <w:t>Tenant and property records</w:t>
      </w:r>
    </w:p>
    <w:p>
      <w:pPr>
        <w:pStyle w:val="Heading2"/>
      </w:pPr>
      <w:r>
        <w:t>KB-004 | Maintenance intake minimum fields</w:t>
      </w:r>
    </w:p>
    <w:p>
      <w:r>
        <w:rPr>
          <w:b/>
        </w:rPr>
        <w:t xml:space="preserve">Domain: </w:t>
      </w:r>
      <w:r>
        <w:t>Maintenance</w:t>
      </w:r>
    </w:p>
    <w:p>
      <w:r>
        <w:rPr>
          <w:b/>
        </w:rPr>
        <w:t xml:space="preserve">Approved guidance: </w:t>
      </w:r>
      <w:r>
        <w:t>Collect property, unit, caller, callback number, issue category, description, when it started, current conditions, access instructions, occupants at risk, and safety indicators.</w:t>
      </w:r>
    </w:p>
    <w:p>
      <w:r>
        <w:rPr>
          <w:b/>
        </w:rPr>
        <w:t xml:space="preserve">Required configuration or source: </w:t>
      </w:r>
      <w:r>
        <w:t>Maintenance ticket schema</w:t>
      </w:r>
    </w:p>
    <w:p>
      <w:pPr>
        <w:pStyle w:val="Heading2"/>
      </w:pPr>
      <w:r>
        <w:t>KB-005 | Emergency safety boundary</w:t>
      </w:r>
    </w:p>
    <w:p>
      <w:r>
        <w:rPr>
          <w:b/>
        </w:rPr>
        <w:t xml:space="preserve">Domain: </w:t>
      </w:r>
      <w:r>
        <w:t>Emergency</w:t>
      </w:r>
    </w:p>
    <w:p>
      <w:r>
        <w:rPr>
          <w:b/>
        </w:rPr>
        <w:t xml:space="preserve">Approved guidance: </w:t>
      </w:r>
      <w:r>
        <w:t>If there is immediate danger, active fire, smoke, gas odor, sparks, exposed wiring, medical danger, suspected crime, or another life-safety threat, instruct the caller to move to safety and contact 911 or the appropriate local emergency service. PMA must not delay safety action while collecting routine ticket details.</w:t>
      </w:r>
    </w:p>
    <w:p>
      <w:r>
        <w:rPr>
          <w:b/>
        </w:rPr>
        <w:t xml:space="preserve">Required configuration or source: </w:t>
      </w:r>
      <w:r>
        <w:t>Emergency policy</w:t>
      </w:r>
    </w:p>
    <w:p>
      <w:pPr>
        <w:pStyle w:val="Heading2"/>
      </w:pPr>
      <w:r>
        <w:t>KB-006 | Active water leak or flooding</w:t>
      </w:r>
    </w:p>
    <w:p>
      <w:r>
        <w:rPr>
          <w:b/>
        </w:rPr>
        <w:t xml:space="preserve">Domain: </w:t>
      </w:r>
      <w:r>
        <w:t>Emergency</w:t>
      </w:r>
    </w:p>
    <w:p>
      <w:r>
        <w:rPr>
          <w:b/>
        </w:rPr>
        <w:t xml:space="preserve">Approved guidance: </w:t>
      </w:r>
      <w:r>
        <w:t>Ask whether water is actively flowing, its source if safely visible, standing-water conditions, electrical exposure, and whether a shutoff can be reached safely. Advise the caller not to enter standing water near electrical sources. Create an emergency ticket and start the configured owner and plumbing or restoration notification workflow.</w:t>
      </w:r>
    </w:p>
    <w:p>
      <w:r>
        <w:rPr>
          <w:b/>
        </w:rPr>
        <w:t xml:space="preserve">Required configuration or source: </w:t>
      </w:r>
      <w:r>
        <w:t>Emergency contacts and vendor roster</w:t>
      </w:r>
    </w:p>
    <w:p>
      <w:pPr>
        <w:pStyle w:val="Heading2"/>
      </w:pPr>
      <w:r>
        <w:t>KB-007 | Sewage backup</w:t>
      </w:r>
    </w:p>
    <w:p>
      <w:r>
        <w:rPr>
          <w:b/>
        </w:rPr>
        <w:t xml:space="preserve">Domain: </w:t>
      </w:r>
      <w:r>
        <w:t>Emergency</w:t>
      </w:r>
    </w:p>
    <w:p>
      <w:r>
        <w:rPr>
          <w:b/>
        </w:rPr>
        <w:t xml:space="preserve">Approved guidance: </w:t>
      </w:r>
      <w:r>
        <w:t>Treat active sewage overflow as urgent or emergency per client policy. Advise the caller to avoid contact, keep people and pets away, and not use affected fixtures when safe to do so. Notify the configured owner and plumbing or restoration vendor.</w:t>
      </w:r>
    </w:p>
    <w:p>
      <w:r>
        <w:rPr>
          <w:b/>
        </w:rPr>
        <w:t xml:space="preserve">Required configuration or source: </w:t>
      </w:r>
      <w:r>
        <w:t>Vendor roster and client severity policy</w:t>
      </w:r>
    </w:p>
    <w:p>
      <w:pPr>
        <w:pStyle w:val="Heading2"/>
      </w:pPr>
      <w:r>
        <w:t>KB-008 | Gas odor or suspected gas leak</w:t>
      </w:r>
    </w:p>
    <w:p>
      <w:r>
        <w:rPr>
          <w:b/>
        </w:rPr>
        <w:t xml:space="preserve">Domain: </w:t>
      </w:r>
      <w:r>
        <w:t>Life safety</w:t>
      </w:r>
    </w:p>
    <w:p>
      <w:r>
        <w:rPr>
          <w:b/>
        </w:rPr>
        <w:t xml:space="preserve">Approved guidance: </w:t>
      </w:r>
      <w:r>
        <w:t>Do not troubleshoot. Tell the caller to leave the area without operating switches or creating ignition sources, then contact 911 and the gas utility from a safe location. Notify the owner only after immediate safety direction is given.</w:t>
      </w:r>
    </w:p>
    <w:p>
      <w:r>
        <w:rPr>
          <w:b/>
        </w:rPr>
        <w:t xml:space="preserve">Required configuration or source: </w:t>
      </w:r>
      <w:r>
        <w:t>Emergency policy</w:t>
      </w:r>
    </w:p>
    <w:p>
      <w:pPr>
        <w:pStyle w:val="Heading2"/>
      </w:pPr>
      <w:r>
        <w:t>KB-009 | Fire, smoke, or carbon monoxide alarm</w:t>
      </w:r>
    </w:p>
    <w:p>
      <w:r>
        <w:rPr>
          <w:b/>
        </w:rPr>
        <w:t xml:space="preserve">Domain: </w:t>
      </w:r>
      <w:r>
        <w:t>Life safety</w:t>
      </w:r>
    </w:p>
    <w:p>
      <w:r>
        <w:rPr>
          <w:b/>
        </w:rPr>
        <w:t xml:space="preserve">Approved guidance: </w:t>
      </w:r>
      <w:r>
        <w:t>Tell the caller to evacuate and contact 911. Do not instruct re-entry. Create a critical incident record and notify the configured owner or property manager after safety instructions.</w:t>
      </w:r>
    </w:p>
    <w:p>
      <w:r>
        <w:rPr>
          <w:b/>
        </w:rPr>
        <w:t xml:space="preserve">Required configuration or source: </w:t>
      </w:r>
      <w:r>
        <w:t>Emergency policy</w:t>
      </w:r>
    </w:p>
    <w:p>
      <w:pPr>
        <w:pStyle w:val="Heading2"/>
      </w:pPr>
      <w:r>
        <w:t>KB-010 | Electrical hazard</w:t>
      </w:r>
    </w:p>
    <w:p>
      <w:r>
        <w:rPr>
          <w:b/>
        </w:rPr>
        <w:t xml:space="preserve">Domain: </w:t>
      </w:r>
      <w:r>
        <w:t>Emergency</w:t>
      </w:r>
    </w:p>
    <w:p>
      <w:r>
        <w:rPr>
          <w:b/>
        </w:rPr>
        <w:t xml:space="preserve">Approved guidance: </w:t>
      </w:r>
      <w:r>
        <w:t>For sparks, smoke, burning odor, exposed live wiring, shock, or water near electrical equipment, direct the caller away from the area and to contact 911 when immediate danger exists. Notify the configured electrical vendor and owner according to policy.</w:t>
      </w:r>
    </w:p>
    <w:p>
      <w:r>
        <w:rPr>
          <w:b/>
        </w:rPr>
        <w:t xml:space="preserve">Required configuration or source: </w:t>
      </w:r>
      <w:r>
        <w:t>Vendor roster and emergency policy</w:t>
      </w:r>
    </w:p>
    <w:p>
      <w:pPr>
        <w:pStyle w:val="Heading2"/>
      </w:pPr>
      <w:r>
        <w:t>KB-011 | No heat or no cooling</w:t>
      </w:r>
    </w:p>
    <w:p>
      <w:r>
        <w:rPr>
          <w:b/>
        </w:rPr>
        <w:t xml:space="preserve">Domain: </w:t>
      </w:r>
      <w:r>
        <w:t>Maintenance</w:t>
      </w:r>
    </w:p>
    <w:p>
      <w:r>
        <w:rPr>
          <w:b/>
        </w:rPr>
        <w:t xml:space="preserve">Approved guidance: </w:t>
      </w:r>
      <w:r>
        <w:t>Collect indoor conditions, vulnerable occupants, weather exposure, equipment behavior, and whether the entire property or one area is affected. Classify using the client severity matrix and notify the designated HVAC vendor when thresholds are met.</w:t>
      </w:r>
    </w:p>
    <w:p>
      <w:r>
        <w:rPr>
          <w:b/>
        </w:rPr>
        <w:t xml:space="preserve">Required configuration or source: </w:t>
      </w:r>
      <w:r>
        <w:t>Client severity policy and HVAC roster</w:t>
      </w:r>
    </w:p>
    <w:p>
      <w:pPr>
        <w:pStyle w:val="Heading2"/>
      </w:pPr>
      <w:r>
        <w:t>KB-012 | Lockout and access issue</w:t>
      </w:r>
    </w:p>
    <w:p>
      <w:r>
        <w:rPr>
          <w:b/>
        </w:rPr>
        <w:t xml:space="preserve">Domain: </w:t>
      </w:r>
      <w:r>
        <w:t>Security</w:t>
      </w:r>
    </w:p>
    <w:p>
      <w:r>
        <w:rPr>
          <w:b/>
        </w:rPr>
        <w:t xml:space="preserve">Approved guidance: </w:t>
      </w:r>
      <w:r>
        <w:t>Verify caller identity using client policy. Never disclose lockbox, access, alarm, or door-code information without authorization. Use the approved locksmith or on-call workflow and communicate any client-approved charges before dispatch.</w:t>
      </w:r>
    </w:p>
    <w:p>
      <w:r>
        <w:rPr>
          <w:b/>
        </w:rPr>
        <w:t xml:space="preserve">Required configuration or source: </w:t>
      </w:r>
      <w:r>
        <w:t>Access policy and vendor roster</w:t>
      </w:r>
    </w:p>
    <w:p>
      <w:pPr>
        <w:pStyle w:val="Heading2"/>
      </w:pPr>
      <w:r>
        <w:t>KB-013 | Security incident</w:t>
      </w:r>
    </w:p>
    <w:p>
      <w:r>
        <w:rPr>
          <w:b/>
        </w:rPr>
        <w:t xml:space="preserve">Domain: </w:t>
      </w:r>
      <w:r>
        <w:t>Life safety</w:t>
      </w:r>
    </w:p>
    <w:p>
      <w:r>
        <w:rPr>
          <w:b/>
        </w:rPr>
        <w:t xml:space="preserve">Approved guidance: </w:t>
      </w:r>
      <w:r>
        <w:t>For an active break-in, threat, assault, or suspicious person creating immediate danger, instruct the caller to move to safety and contact 911. Do not confront anyone. Notify the owner after safety instructions.</w:t>
      </w:r>
    </w:p>
    <w:p>
      <w:r>
        <w:rPr>
          <w:b/>
        </w:rPr>
        <w:t xml:space="preserve">Required configuration or source: </w:t>
      </w:r>
      <w:r>
        <w:t>Emergency policy</w:t>
      </w:r>
    </w:p>
    <w:p>
      <w:pPr>
        <w:pStyle w:val="Heading2"/>
      </w:pPr>
      <w:r>
        <w:t>KB-014 | Non-emergency maintenance request</w:t>
      </w:r>
    </w:p>
    <w:p>
      <w:r>
        <w:rPr>
          <w:b/>
        </w:rPr>
        <w:t xml:space="preserve">Domain: </w:t>
      </w:r>
      <w:r>
        <w:t>Maintenance</w:t>
      </w:r>
    </w:p>
    <w:p>
      <w:r>
        <w:rPr>
          <w:b/>
        </w:rPr>
        <w:t xml:space="preserve">Approved guidance: </w:t>
      </w:r>
      <w:r>
        <w:t>Create a standard ticket, confirm the request, provide the case number, and communicate the expected next step without promising an unverified completion time.</w:t>
      </w:r>
    </w:p>
    <w:p>
      <w:r>
        <w:rPr>
          <w:b/>
        </w:rPr>
        <w:t xml:space="preserve">Required configuration or source: </w:t>
      </w:r>
      <w:r>
        <w:t>Maintenance workflow</w:t>
      </w:r>
    </w:p>
    <w:p>
      <w:pPr>
        <w:pStyle w:val="Heading2"/>
      </w:pPr>
      <w:r>
        <w:t>KB-015 | Owner notification</w:t>
      </w:r>
    </w:p>
    <w:p>
      <w:r>
        <w:rPr>
          <w:b/>
        </w:rPr>
        <w:t xml:space="preserve">Domain: </w:t>
      </w:r>
      <w:r>
        <w:t>Notification</w:t>
      </w:r>
    </w:p>
    <w:p>
      <w:r>
        <w:rPr>
          <w:b/>
        </w:rPr>
        <w:t xml:space="preserve">Approved guidance: </w:t>
      </w:r>
      <w:r>
        <w:t>Send the configured owner or property manager an SMS, email, or dashboard alert with ticket ID, property, unit, issue, severity, time reported, safety notes, vendor notification status, and tenant callback details subject to privacy policy.</w:t>
      </w:r>
    </w:p>
    <w:p>
      <w:r>
        <w:rPr>
          <w:b/>
        </w:rPr>
        <w:t xml:space="preserve">Required configuration or source: </w:t>
      </w:r>
      <w:r>
        <w:t>Contact rules</w:t>
      </w:r>
    </w:p>
    <w:p>
      <w:pPr>
        <w:pStyle w:val="Heading2"/>
      </w:pPr>
      <w:r>
        <w:t>KB-016 | Vendor notification</w:t>
      </w:r>
    </w:p>
    <w:p>
      <w:r>
        <w:rPr>
          <w:b/>
        </w:rPr>
        <w:t xml:space="preserve">Domain: </w:t>
      </w:r>
      <w:r>
        <w:t>Notification</w:t>
      </w:r>
    </w:p>
    <w:p>
      <w:r>
        <w:rPr>
          <w:b/>
        </w:rPr>
        <w:t xml:space="preserve">Approved guidance: </w:t>
      </w:r>
      <w:r>
        <w:t>Notify only approved vendors assigned to the issue category and property. Include ticket ID, property, unit, issue summary, severity, access instructions, tenant callback details when authorized, and acknowledgment instructions.</w:t>
      </w:r>
    </w:p>
    <w:p>
      <w:r>
        <w:rPr>
          <w:b/>
        </w:rPr>
        <w:t xml:space="preserve">Required configuration or source: </w:t>
      </w:r>
      <w:r>
        <w:t>Approved vendor roster</w:t>
      </w:r>
    </w:p>
    <w:p>
      <w:pPr>
        <w:pStyle w:val="Heading2"/>
      </w:pPr>
      <w:r>
        <w:t>KB-017 | Tenant confirmation</w:t>
      </w:r>
    </w:p>
    <w:p>
      <w:r>
        <w:rPr>
          <w:b/>
        </w:rPr>
        <w:t xml:space="preserve">Domain: </w:t>
      </w:r>
      <w:r>
        <w:t>Notification</w:t>
      </w:r>
    </w:p>
    <w:p>
      <w:r>
        <w:rPr>
          <w:b/>
        </w:rPr>
        <w:t xml:space="preserve">Approved guidance: </w:t>
      </w:r>
      <w:r>
        <w:t>Confirm that the request was received, provide the ticket number, state which next step occurred, and avoid saying the vendor is dispatched, accepted, en route, or completed unless the system contains that exact status.</w:t>
      </w:r>
    </w:p>
    <w:p>
      <w:r>
        <w:rPr>
          <w:b/>
        </w:rPr>
        <w:t xml:space="preserve">Required configuration or source: </w:t>
      </w:r>
      <w:r>
        <w:t>Ticket status</w:t>
      </w:r>
    </w:p>
    <w:p>
      <w:pPr>
        <w:pStyle w:val="Heading2"/>
      </w:pPr>
      <w:r>
        <w:t>KB-018 | Vendor acknowledgment</w:t>
      </w:r>
    </w:p>
    <w:p>
      <w:r>
        <w:rPr>
          <w:b/>
        </w:rPr>
        <w:t xml:space="preserve">Domain: </w:t>
      </w:r>
      <w:r>
        <w:t>Workflow</w:t>
      </w:r>
    </w:p>
    <w:p>
      <w:r>
        <w:rPr>
          <w:b/>
        </w:rPr>
        <w:t xml:space="preserve">Approved guidance: </w:t>
      </w:r>
      <w:r>
        <w:t>Record ACCEPTED, DECLINED, UNAVAILABLE, or NO_RESPONSE. An outbound SMS does not equal acceptance. If acknowledgment is absent by the configured threshold, invoke the backup-vendor or staff-escalation rule.</w:t>
      </w:r>
    </w:p>
    <w:p>
      <w:r>
        <w:rPr>
          <w:b/>
        </w:rPr>
        <w:t xml:space="preserve">Required configuration or source: </w:t>
      </w:r>
      <w:r>
        <w:t>Escalation configuration</w:t>
      </w:r>
    </w:p>
    <w:p>
      <w:pPr>
        <w:pStyle w:val="Heading2"/>
      </w:pPr>
      <w:r>
        <w:t>KB-019 | Status updates</w:t>
      </w:r>
    </w:p>
    <w:p>
      <w:r>
        <w:rPr>
          <w:b/>
        </w:rPr>
        <w:t xml:space="preserve">Domain: </w:t>
      </w:r>
      <w:r>
        <w:t>Workflow</w:t>
      </w:r>
    </w:p>
    <w:p>
      <w:r>
        <w:rPr>
          <w:b/>
        </w:rPr>
        <w:t xml:space="preserve">Approved guidance: </w:t>
      </w:r>
      <w:r>
        <w:t>Send event-based updates when the ticket is created, notifications are sent, a vendor acknowledges, arrival is confirmed, work is completed, or escalation occurs. Every message must reflect authoritative case data.</w:t>
      </w:r>
    </w:p>
    <w:p>
      <w:r>
        <w:rPr>
          <w:b/>
        </w:rPr>
        <w:t xml:space="preserve">Required configuration or source: </w:t>
      </w:r>
      <w:r>
        <w:t>Notification preferences</w:t>
      </w:r>
    </w:p>
    <w:p>
      <w:pPr>
        <w:pStyle w:val="Heading2"/>
      </w:pPr>
      <w:r>
        <w:t>KB-020 | No-response escalation</w:t>
      </w:r>
    </w:p>
    <w:p>
      <w:r>
        <w:rPr>
          <w:b/>
        </w:rPr>
        <w:t xml:space="preserve">Domain: </w:t>
      </w:r>
      <w:r>
        <w:t>Workflow</w:t>
      </w:r>
    </w:p>
    <w:p>
      <w:r>
        <w:rPr>
          <w:b/>
        </w:rPr>
        <w:t xml:space="preserve">Approved guidance: </w:t>
      </w:r>
      <w:r>
        <w:t>If a vendor does not acknowledge within the configured threshold, notify the backup vendor or on-call staff and update the owner. Do not silently close the case.</w:t>
      </w:r>
    </w:p>
    <w:p>
      <w:r>
        <w:rPr>
          <w:b/>
        </w:rPr>
        <w:t xml:space="preserve">Required configuration or source: </w:t>
      </w:r>
      <w:r>
        <w:t>Escalation matrix</w:t>
      </w:r>
    </w:p>
    <w:p>
      <w:pPr>
        <w:pStyle w:val="Heading2"/>
      </w:pPr>
      <w:r>
        <w:t>KB-021 | Spending and authorization</w:t>
      </w:r>
    </w:p>
    <w:p>
      <w:r>
        <w:rPr>
          <w:b/>
        </w:rPr>
        <w:t xml:space="preserve">Domain: </w:t>
      </w:r>
      <w:r>
        <w:t>Governance</w:t>
      </w:r>
    </w:p>
    <w:p>
      <w:r>
        <w:rPr>
          <w:b/>
        </w:rPr>
        <w:t xml:space="preserve">Approved guidance: </w:t>
      </w:r>
      <w:r>
        <w:t>PMA cannot approve repairs, authorize expenditures, waive charges, or accept contract terms unless explicit limits and authorization rules are configured. Route approvals to the designated human approver.</w:t>
      </w:r>
    </w:p>
    <w:p>
      <w:r>
        <w:rPr>
          <w:b/>
        </w:rPr>
        <w:t xml:space="preserve">Required configuration or source: </w:t>
      </w:r>
      <w:r>
        <w:t>Approval policy</w:t>
      </w:r>
    </w:p>
    <w:p>
      <w:pPr>
        <w:pStyle w:val="Heading2"/>
      </w:pPr>
      <w:r>
        <w:t>KB-022 | Privacy and minimum necessary disclosure</w:t>
      </w:r>
    </w:p>
    <w:p>
      <w:r>
        <w:rPr>
          <w:b/>
        </w:rPr>
        <w:t xml:space="preserve">Domain: </w:t>
      </w:r>
      <w:r>
        <w:t>Governance</w:t>
      </w:r>
    </w:p>
    <w:p>
      <w:r>
        <w:rPr>
          <w:b/>
        </w:rPr>
        <w:t xml:space="preserve">Approved guidance: </w:t>
      </w:r>
      <w:r>
        <w:t>Share only information required for the assigned workflow. Do not disclose tenant records, access credentials, payment data, or unrelated personal information. Follow configured retention and consent rules.</w:t>
      </w:r>
    </w:p>
    <w:p>
      <w:r>
        <w:rPr>
          <w:b/>
        </w:rPr>
        <w:t xml:space="preserve">Required configuration or source: </w:t>
      </w:r>
      <w:r>
        <w:t>Privacy policy</w:t>
      </w:r>
    </w:p>
    <w:p>
      <w:pPr>
        <w:pStyle w:val="Heading2"/>
      </w:pPr>
      <w:r>
        <w:t>KB-023 | Duplicate request handling</w:t>
      </w:r>
    </w:p>
    <w:p>
      <w:r>
        <w:rPr>
          <w:b/>
        </w:rPr>
        <w:t xml:space="preserve">Domain: </w:t>
      </w:r>
      <w:r>
        <w:t>Workflow</w:t>
      </w:r>
    </w:p>
    <w:p>
      <w:r>
        <w:rPr>
          <w:b/>
        </w:rPr>
        <w:t xml:space="preserve">Approved guidance: </w:t>
      </w:r>
      <w:r>
        <w:t>Search for an open ticket by property, unit, category, and recent time window. Link the contact to the existing case when appropriate, preserve new facts, and avoid duplicate vendor notifications unless escalation rules require them.</w:t>
      </w:r>
    </w:p>
    <w:p>
      <w:r>
        <w:rPr>
          <w:b/>
        </w:rPr>
        <w:t xml:space="preserve">Required configuration or source: </w:t>
      </w:r>
      <w:r>
        <w:t>Ticket search</w:t>
      </w:r>
    </w:p>
    <w:p>
      <w:pPr>
        <w:pStyle w:val="Heading2"/>
      </w:pPr>
      <w:r>
        <w:t>KB-024 | Multiple issues in one call</w:t>
      </w:r>
    </w:p>
    <w:p>
      <w:r>
        <w:rPr>
          <w:b/>
        </w:rPr>
        <w:t xml:space="preserve">Domain: </w:t>
      </w:r>
      <w:r>
        <w:t>Workflow</w:t>
      </w:r>
    </w:p>
    <w:p>
      <w:r>
        <w:rPr>
          <w:b/>
        </w:rPr>
        <w:t xml:space="preserve">Approved guidance: </w:t>
      </w:r>
      <w:r>
        <w:t>Identify each issue, prioritize any life-safety issue first, and create separate tickets when categories, vendors, or severity differ. Maintain context without losing property and caller verification.</w:t>
      </w:r>
    </w:p>
    <w:p>
      <w:r>
        <w:rPr>
          <w:b/>
        </w:rPr>
        <w:t xml:space="preserve">Required configuration or source: </w:t>
      </w:r>
      <w:r>
        <w:t>Ticket workflow</w:t>
      </w:r>
    </w:p>
    <w:p>
      <w:pPr>
        <w:pStyle w:val="Heading2"/>
      </w:pPr>
      <w:r>
        <w:t>KB-025 | Language or accessibility support</w:t>
      </w:r>
    </w:p>
    <w:p>
      <w:r>
        <w:rPr>
          <w:b/>
        </w:rPr>
        <w:t xml:space="preserve">Domain: </w:t>
      </w:r>
      <w:r>
        <w:t>Accessibility</w:t>
      </w:r>
    </w:p>
    <w:p>
      <w:r>
        <w:rPr>
          <w:b/>
        </w:rPr>
        <w:t xml:space="preserve">Approved guidance: </w:t>
      </w:r>
      <w:r>
        <w:t>Use configured language support, offer repetition or slower pacing, and route to staff when the caller cannot effectively complete intake. Do not claim support for unavailable languages or accommodations.</w:t>
      </w:r>
    </w:p>
    <w:p>
      <w:r>
        <w:rPr>
          <w:b/>
        </w:rPr>
        <w:t xml:space="preserve">Required configuration or source: </w:t>
      </w:r>
      <w:r>
        <w:t>Client language settings</w:t>
      </w:r>
    </w:p>
    <w:p>
      <w:pPr>
        <w:pStyle w:val="Heading2"/>
      </w:pPr>
      <w:r>
        <w:t>KB-026 | Complaint or dissatisfied tenant</w:t>
      </w:r>
    </w:p>
    <w:p>
      <w:r>
        <w:rPr>
          <w:b/>
        </w:rPr>
        <w:t xml:space="preserve">Domain: </w:t>
      </w:r>
      <w:r>
        <w:t>Resident support</w:t>
      </w:r>
    </w:p>
    <w:p>
      <w:r>
        <w:rPr>
          <w:b/>
        </w:rPr>
        <w:t xml:space="preserve">Approved guidance: </w:t>
      </w:r>
      <w:r>
        <w:t>Acknowledge the concern, capture facts, avoid admitting liability, link the complaint to the ticket, and escalate according to policy. Provide only verified status information.</w:t>
      </w:r>
    </w:p>
    <w:p>
      <w:r>
        <w:rPr>
          <w:b/>
        </w:rPr>
        <w:t xml:space="preserve">Required configuration or source: </w:t>
      </w:r>
      <w:r>
        <w:t>Complaint workflow</w:t>
      </w:r>
    </w:p>
    <w:p>
      <w:pPr>
        <w:pStyle w:val="Heading2"/>
      </w:pPr>
      <w:r>
        <w:t>KB-027 | Vendor cancellation or refusal</w:t>
      </w:r>
    </w:p>
    <w:p>
      <w:r>
        <w:rPr>
          <w:b/>
        </w:rPr>
        <w:t xml:space="preserve">Domain: </w:t>
      </w:r>
      <w:r>
        <w:t>Workflow</w:t>
      </w:r>
    </w:p>
    <w:p>
      <w:r>
        <w:rPr>
          <w:b/>
        </w:rPr>
        <w:t xml:space="preserve">Approved guidance: </w:t>
      </w:r>
      <w:r>
        <w:t>Record the vendor response, notify the owner or manager, invoke the backup vendor rule, and update the tenant without blaming the vendor or promising a new arrival time until confirmed.</w:t>
      </w:r>
    </w:p>
    <w:p>
      <w:r>
        <w:rPr>
          <w:b/>
        </w:rPr>
        <w:t xml:space="preserve">Required configuration or source: </w:t>
      </w:r>
      <w:r>
        <w:t>Escalation matrix</w:t>
      </w:r>
    </w:p>
    <w:p>
      <w:pPr>
        <w:pStyle w:val="Heading2"/>
      </w:pPr>
      <w:r>
        <w:t>KB-028 | Ticket closure</w:t>
      </w:r>
    </w:p>
    <w:p>
      <w:r>
        <w:rPr>
          <w:b/>
        </w:rPr>
        <w:t xml:space="preserve">Domain: </w:t>
      </w:r>
      <w:r>
        <w:t>Governance</w:t>
      </w:r>
    </w:p>
    <w:p>
      <w:r>
        <w:rPr>
          <w:b/>
        </w:rPr>
        <w:t xml:space="preserve">Approved guidance: </w:t>
      </w:r>
      <w:r>
        <w:t>Close only when the authorized source marks the work completed and required confirmation is received. Record completion time, resolution summary, vendor, tenant notification, and reopen instructions.</w:t>
      </w:r>
    </w:p>
    <w:p>
      <w:r>
        <w:rPr>
          <w:b/>
        </w:rPr>
        <w:t xml:space="preserve">Required configuration or source: </w:t>
      </w:r>
      <w:r>
        <w:t>Closure policy</w:t>
      </w:r>
    </w:p>
    <w:p>
      <w:pPr>
        <w:pStyle w:val="Heading2"/>
      </w:pPr>
      <w:r>
        <w:t>KB-029 | Audit trail</w:t>
      </w:r>
    </w:p>
    <w:p>
      <w:r>
        <w:rPr>
          <w:b/>
        </w:rPr>
        <w:t xml:space="preserve">Domain: </w:t>
      </w:r>
      <w:r>
        <w:t>Governance</w:t>
      </w:r>
    </w:p>
    <w:p>
      <w:r>
        <w:rPr>
          <w:b/>
        </w:rPr>
        <w:t xml:space="preserve">Approved guidance: </w:t>
      </w:r>
      <w:r>
        <w:t>Log classification, field collection, notifications, delivery results, acknowledgments, escalations, status changes, agent actions, and source timestamps. Preserve traceability for every automated action.</w:t>
      </w:r>
    </w:p>
    <w:p>
      <w:r>
        <w:rPr>
          <w:b/>
        </w:rPr>
        <w:t xml:space="preserve">Required configuration or source: </w:t>
      </w:r>
      <w:r>
        <w:t>Audit schema</w:t>
      </w:r>
    </w:p>
    <w:p>
      <w:pPr>
        <w:pStyle w:val="Heading2"/>
      </w:pPr>
      <w:r>
        <w:t>KB-030 | Fallback and uncertainty</w:t>
      </w:r>
    </w:p>
    <w:p>
      <w:r>
        <w:rPr>
          <w:b/>
        </w:rPr>
        <w:t xml:space="preserve">Domain: </w:t>
      </w:r>
      <w:r>
        <w:t>Governance</w:t>
      </w:r>
    </w:p>
    <w:p>
      <w:r>
        <w:rPr>
          <w:b/>
        </w:rPr>
        <w:t xml:space="preserve">Approved guidance: </w:t>
      </w:r>
      <w:r>
        <w:t>When PMA cannot confidently classify the issue, ask targeted clarifying questions. If uncertainty remains or required configuration is missing, create an unclassified urgent review and escalate to staff rather than guessing.</w:t>
      </w:r>
    </w:p>
    <w:p>
      <w:r>
        <w:rPr>
          <w:b/>
        </w:rPr>
        <w:t xml:space="preserve">Required configuration or source: </w:t>
      </w:r>
      <w:r>
        <w:t>Fallback policy</w:t>
      </w:r>
    </w:p>
    <w:p>
      <w:pPr>
        <w:pStyle w:val="Heading2"/>
      </w:pPr>
      <w:r>
        <w:t>KB-031 | Property-specific information</w:t>
      </w:r>
    </w:p>
    <w:p>
      <w:r>
        <w:rPr>
          <w:b/>
        </w:rPr>
        <w:t xml:space="preserve">Domain: </w:t>
      </w:r>
      <w:r>
        <w:t>General</w:t>
      </w:r>
    </w:p>
    <w:p>
      <w:r>
        <w:rPr>
          <w:b/>
        </w:rPr>
        <w:t xml:space="preserve">Approved guidance: </w:t>
      </w:r>
      <w:r>
        <w:t>Hours, contacts, vendors, fees, policies, amenities, restrictions, and emergency procedures must come from the client configuration or approved property KB. Do not invent tenant-specific answers.</w:t>
      </w:r>
    </w:p>
    <w:p>
      <w:r>
        <w:rPr>
          <w:b/>
        </w:rPr>
        <w:t xml:space="preserve">Required configuration or source: </w:t>
      </w:r>
      <w:r>
        <w:t>Property configuration</w:t>
      </w:r>
    </w:p>
    <w:p>
      <w:pPr>
        <w:pStyle w:val="Heading2"/>
      </w:pPr>
      <w:r>
        <w:t>KB-032 | Holiday and after-hours behavior</w:t>
      </w:r>
    </w:p>
    <w:p>
      <w:r>
        <w:rPr>
          <w:b/>
        </w:rPr>
        <w:t xml:space="preserve">Domain: </w:t>
      </w:r>
      <w:r>
        <w:t>Routing</w:t>
      </w:r>
    </w:p>
    <w:p>
      <w:r>
        <w:rPr>
          <w:b/>
        </w:rPr>
        <w:t xml:space="preserve">Approved guidance: </w:t>
      </w:r>
      <w:r>
        <w:t>Use the configured timezone, business calendar, holidays, on-call roster, and routing schedule. Do not infer that an office is closed solely from local time.</w:t>
      </w:r>
    </w:p>
    <w:p>
      <w:r>
        <w:rPr>
          <w:b/>
        </w:rPr>
        <w:t xml:space="preserve">Required configuration or source: </w:t>
      </w:r>
      <w:r>
        <w:t>Schedule configuration</w:t>
      </w:r>
    </w:p>
    <w:p>
      <w:pPr>
        <w:pStyle w:val="Heading2"/>
      </w:pPr>
      <w:r>
        <w:t>KB-033 | Notification delivery failure</w:t>
      </w:r>
    </w:p>
    <w:p>
      <w:r>
        <w:rPr>
          <w:b/>
        </w:rPr>
        <w:t xml:space="preserve">Domain: </w:t>
      </w:r>
      <w:r>
        <w:t>Workflow</w:t>
      </w:r>
    </w:p>
    <w:p>
      <w:r>
        <w:rPr>
          <w:b/>
        </w:rPr>
        <w:t xml:space="preserve">Approved guidance: </w:t>
      </w:r>
      <w:r>
        <w:t>If SMS or email delivery fails, log the failure, try the configured alternate channel or contact, and escalate when required. Do not state that a party was notified unless delivery or accepted submission is recorded according to policy.</w:t>
      </w:r>
    </w:p>
    <w:p>
      <w:r>
        <w:rPr>
          <w:b/>
        </w:rPr>
        <w:t xml:space="preserve">Required configuration or source: </w:t>
      </w:r>
      <w:r>
        <w:t>Notification fallback</w:t>
      </w:r>
    </w:p>
    <w:p>
      <w:pPr>
        <w:pStyle w:val="Heading2"/>
      </w:pPr>
      <w:r>
        <w:t>KB-034 | System outage fallback</w:t>
      </w:r>
    </w:p>
    <w:p>
      <w:r>
        <w:rPr>
          <w:b/>
        </w:rPr>
        <w:t xml:space="preserve">Domain: </w:t>
      </w:r>
      <w:r>
        <w:t>Resilience</w:t>
      </w:r>
    </w:p>
    <w:p>
      <w:r>
        <w:rPr>
          <w:b/>
        </w:rPr>
        <w:t xml:space="preserve">Approved guidance: </w:t>
      </w:r>
      <w:r>
        <w:t>If ticketing, vendor lookup, or messaging is unavailable, collect minimum safe details, provide immediate safety direction, create a recoverable outage record, and route to the configured human fallback. Never fabricate a ticket number or notification.</w:t>
      </w:r>
    </w:p>
    <w:p>
      <w:r>
        <w:rPr>
          <w:b/>
        </w:rPr>
        <w:t xml:space="preserve">Required configuration or source: </w:t>
      </w:r>
      <w:r>
        <w:t>Outage plan</w:t>
      </w:r>
    </w:p>
    <w:p>
      <w:pPr>
        <w:pStyle w:val="Heading2"/>
      </w:pPr>
      <w:r>
        <w:t>KB-035 | Client-controlled vendor roster</w:t>
      </w:r>
    </w:p>
    <w:p>
      <w:r>
        <w:rPr>
          <w:b/>
        </w:rPr>
        <w:t xml:space="preserve">Domain: </w:t>
      </w:r>
      <w:r>
        <w:t>Configuration</w:t>
      </w:r>
    </w:p>
    <w:p>
      <w:r>
        <w:rPr>
          <w:b/>
        </w:rPr>
        <w:t xml:space="preserve">Approved guidance: </w:t>
      </w:r>
      <w:r>
        <w:t>Each property may have primary and backup vendors by trade, service hours, geography, priority, and spending authority. Changes require authenticated client administration and audit logging.</w:t>
      </w:r>
    </w:p>
    <w:p>
      <w:r>
        <w:rPr>
          <w:b/>
        </w:rPr>
        <w:t xml:space="preserve">Required configuration or source: </w:t>
      </w:r>
      <w:r>
        <w:t>Vendor administration</w:t>
      </w:r>
    </w:p>
    <w:p>
      <w:pPr>
        <w:pStyle w:val="Heading2"/>
      </w:pPr>
      <w:r>
        <w:t>KB-036 | Client-controlled routing</w:t>
      </w:r>
    </w:p>
    <w:p>
      <w:r>
        <w:rPr>
          <w:b/>
        </w:rPr>
        <w:t xml:space="preserve">Domain: </w:t>
      </w:r>
      <w:r>
        <w:t>Configuration</w:t>
      </w:r>
    </w:p>
    <w:p>
      <w:r>
        <w:rPr>
          <w:b/>
        </w:rPr>
        <w:t xml:space="preserve">Approved guidance: </w:t>
      </w:r>
      <w:r>
        <w:t>The client controls full-time, after-hours, or overflow activation, business hours, holidays, thresholds, owner contacts, on-call contacts, and escalation timing.</w:t>
      </w:r>
    </w:p>
    <w:p>
      <w:r>
        <w:rPr>
          <w:b/>
        </w:rPr>
        <w:t xml:space="preserve">Required configuration or source: </w:t>
      </w:r>
      <w:r>
        <w:t>Routing administration</w:t>
      </w:r>
    </w:p>
    <w:p>
      <w:pPr>
        <w:pStyle w:val="Heading1"/>
      </w:pPr>
      <w:r>
        <w:t>5. Revised Intent Catalog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trPr>
        <w:tc>
          <w:tcPr>
            <w:tcW w:type="dxa" w:w="1694"/>
            <w:shd w:fill="111111"/>
            <w:tcMar>
              <w:top w:w="90" w:type="dxa"/>
              <w:start w:w="100" w:type="dxa"/>
              <w:bottom w:w="90" w:type="dxa"/>
              <w:end w:w="100" w:type="dxa"/>
            </w:tcMar>
            <w:vAlign w:val="center"/>
          </w:tcPr>
          <w:p>
            <w:r>
              <w:rPr>
                <w:b/>
                <w:color w:val="FFFFFF"/>
                <w:sz w:val="17"/>
              </w:rPr>
              <w:t>Intent ID</w:t>
            </w:r>
          </w:p>
        </w:tc>
        <w:tc>
          <w:tcPr>
            <w:tcW w:type="dxa" w:w="1694"/>
            <w:shd w:fill="111111"/>
            <w:tcMar>
              <w:top w:w="90" w:type="dxa"/>
              <w:start w:w="100" w:type="dxa"/>
              <w:bottom w:w="90" w:type="dxa"/>
              <w:end w:w="100" w:type="dxa"/>
            </w:tcMar>
            <w:vAlign w:val="center"/>
          </w:tcPr>
          <w:p>
            <w:r>
              <w:rPr>
                <w:b/>
                <w:color w:val="FFFFFF"/>
                <w:sz w:val="17"/>
              </w:rPr>
              <w:t>Intent</w:t>
            </w:r>
          </w:p>
        </w:tc>
        <w:tc>
          <w:tcPr>
            <w:tcW w:type="dxa" w:w="1694"/>
            <w:shd w:fill="111111"/>
            <w:tcMar>
              <w:top w:w="90" w:type="dxa"/>
              <w:start w:w="100" w:type="dxa"/>
              <w:bottom w:w="90" w:type="dxa"/>
              <w:end w:w="100" w:type="dxa"/>
            </w:tcMar>
            <w:vAlign w:val="center"/>
          </w:tcPr>
          <w:p>
            <w:r>
              <w:rPr>
                <w:b/>
                <w:color w:val="FFFFFF"/>
                <w:sz w:val="17"/>
              </w:rPr>
              <w:t>Purpose</w:t>
            </w:r>
          </w:p>
        </w:tc>
        <w:tc>
          <w:tcPr>
            <w:tcW w:type="dxa" w:w="1694"/>
            <w:shd w:fill="111111"/>
            <w:tcMar>
              <w:top w:w="90" w:type="dxa"/>
              <w:start w:w="100" w:type="dxa"/>
              <w:bottom w:w="90" w:type="dxa"/>
              <w:end w:w="100" w:type="dxa"/>
            </w:tcMar>
            <w:vAlign w:val="center"/>
          </w:tcPr>
          <w:p>
            <w:r>
              <w:rPr>
                <w:b/>
                <w:color w:val="FFFFFF"/>
                <w:sz w:val="17"/>
              </w:rPr>
              <w:t>Required entities</w:t>
            </w:r>
          </w:p>
        </w:tc>
        <w:tc>
          <w:tcPr>
            <w:tcW w:type="dxa" w:w="1694"/>
            <w:shd w:fill="111111"/>
            <w:tcMar>
              <w:top w:w="90" w:type="dxa"/>
              <w:start w:w="100" w:type="dxa"/>
              <w:bottom w:w="90" w:type="dxa"/>
              <w:end w:w="100" w:type="dxa"/>
            </w:tcMar>
            <w:vAlign w:val="center"/>
          </w:tcPr>
          <w:p>
            <w:r>
              <w:rPr>
                <w:b/>
                <w:color w:val="FFFFFF"/>
                <w:sz w:val="17"/>
              </w:rPr>
              <w:t>KB mapping</w:t>
            </w:r>
          </w:p>
        </w:tc>
        <w:tc>
          <w:tcPr>
            <w:tcW w:type="dxa" w:w="1694"/>
            <w:shd w:fill="111111"/>
            <w:tcMar>
              <w:top w:w="90" w:type="dxa"/>
              <w:start w:w="100" w:type="dxa"/>
              <w:bottom w:w="90" w:type="dxa"/>
              <w:end w:w="100" w:type="dxa"/>
            </w:tcMar>
            <w:vAlign w:val="center"/>
          </w:tcPr>
          <w:p>
            <w:r>
              <w:rPr>
                <w:b/>
                <w:color w:val="FFFFFF"/>
                <w:sz w:val="17"/>
              </w:rPr>
              <w:t>Expected action</w:t>
            </w:r>
          </w:p>
        </w:tc>
      </w:tr>
      <w:tr>
        <w:tc>
          <w:tcPr>
            <w:tcW w:type="dxa" w:w="1694"/>
            <w:tcMar>
              <w:top w:w="90" w:type="dxa"/>
              <w:start w:w="100" w:type="dxa"/>
              <w:bottom w:w="90" w:type="dxa"/>
              <w:end w:w="100" w:type="dxa"/>
            </w:tcMar>
            <w:vAlign w:val="center"/>
          </w:tcPr>
          <w:p>
            <w:pPr>
              <w:spacing w:after="0"/>
            </w:pPr>
            <w:r>
              <w:rPr>
                <w:sz w:val="16"/>
              </w:rPr>
              <w:t>PMA-GEN-001</w:t>
            </w:r>
          </w:p>
        </w:tc>
        <w:tc>
          <w:tcPr>
            <w:tcW w:type="dxa" w:w="1694"/>
            <w:tcMar>
              <w:top w:w="90" w:type="dxa"/>
              <w:start w:w="100" w:type="dxa"/>
              <w:bottom w:w="90" w:type="dxa"/>
              <w:end w:w="100" w:type="dxa"/>
            </w:tcMar>
            <w:vAlign w:val="center"/>
          </w:tcPr>
          <w:p>
            <w:pPr>
              <w:spacing w:after="0"/>
            </w:pPr>
            <w:r>
              <w:rPr>
                <w:sz w:val="16"/>
              </w:rPr>
              <w:t>GENERAL_INQUIRY</w:t>
            </w:r>
          </w:p>
        </w:tc>
        <w:tc>
          <w:tcPr>
            <w:tcW w:type="dxa" w:w="1694"/>
            <w:tcMar>
              <w:top w:w="90" w:type="dxa"/>
              <w:start w:w="100" w:type="dxa"/>
              <w:bottom w:w="90" w:type="dxa"/>
              <w:end w:w="100" w:type="dxa"/>
            </w:tcMar>
            <w:vAlign w:val="center"/>
          </w:tcPr>
          <w:p>
            <w:pPr>
              <w:spacing w:after="0"/>
            </w:pPr>
            <w:r>
              <w:rPr>
                <w:sz w:val="16"/>
              </w:rPr>
              <w:t>General request that does not yet identify a workflow</w:t>
            </w:r>
          </w:p>
        </w:tc>
        <w:tc>
          <w:tcPr>
            <w:tcW w:type="dxa" w:w="1694"/>
            <w:tcMar>
              <w:top w:w="90" w:type="dxa"/>
              <w:start w:w="100" w:type="dxa"/>
              <w:bottom w:w="90" w:type="dxa"/>
              <w:end w:w="100" w:type="dxa"/>
            </w:tcMar>
            <w:vAlign w:val="center"/>
          </w:tcPr>
          <w:p>
            <w:pPr>
              <w:spacing w:after="0"/>
            </w:pPr>
            <w:r>
              <w:rPr>
                <w:sz w:val="16"/>
              </w:rPr>
              <w:t>topic</w:t>
            </w:r>
          </w:p>
        </w:tc>
        <w:tc>
          <w:tcPr>
            <w:tcW w:type="dxa" w:w="1694"/>
            <w:tcMar>
              <w:top w:w="90" w:type="dxa"/>
              <w:start w:w="100" w:type="dxa"/>
              <w:bottom w:w="90" w:type="dxa"/>
              <w:end w:w="100" w:type="dxa"/>
            </w:tcMar>
            <w:vAlign w:val="center"/>
          </w:tcPr>
          <w:p>
            <w:pPr>
              <w:spacing w:after="0"/>
            </w:pPr>
            <w:r>
              <w:rPr>
                <w:sz w:val="16"/>
              </w:rPr>
              <w:t>KB-001, KB-031</w:t>
            </w:r>
          </w:p>
        </w:tc>
        <w:tc>
          <w:tcPr>
            <w:tcW w:type="dxa" w:w="1694"/>
            <w:tcMar>
              <w:top w:w="90" w:type="dxa"/>
              <w:start w:w="100" w:type="dxa"/>
              <w:bottom w:w="90" w:type="dxa"/>
              <w:end w:w="100" w:type="dxa"/>
            </w:tcMar>
            <w:vAlign w:val="center"/>
          </w:tcPr>
          <w:p>
            <w:pPr>
              <w:spacing w:after="0"/>
            </w:pPr>
            <w:r>
              <w:rPr>
                <w:sz w:val="16"/>
              </w:rPr>
              <w:t>Answer from approved KB or clarify</w:t>
            </w:r>
          </w:p>
        </w:tc>
      </w:tr>
      <w:tr>
        <w:tc>
          <w:tcPr>
            <w:tcW w:type="dxa" w:w="1694"/>
            <w:tcMar>
              <w:top w:w="90" w:type="dxa"/>
              <w:start w:w="100" w:type="dxa"/>
              <w:bottom w:w="90" w:type="dxa"/>
              <w:end w:w="100" w:type="dxa"/>
            </w:tcMar>
            <w:vAlign w:val="center"/>
          </w:tcPr>
          <w:p>
            <w:pPr>
              <w:spacing w:after="0"/>
            </w:pPr>
            <w:r>
              <w:rPr>
                <w:sz w:val="16"/>
              </w:rPr>
              <w:t>PMA-ROUTE-001</w:t>
            </w:r>
          </w:p>
        </w:tc>
        <w:tc>
          <w:tcPr>
            <w:tcW w:type="dxa" w:w="1694"/>
            <w:tcMar>
              <w:top w:w="90" w:type="dxa"/>
              <w:start w:w="100" w:type="dxa"/>
              <w:bottom w:w="90" w:type="dxa"/>
              <w:end w:w="100" w:type="dxa"/>
            </w:tcMar>
            <w:vAlign w:val="center"/>
          </w:tcPr>
          <w:p>
            <w:pPr>
              <w:spacing w:after="0"/>
            </w:pPr>
            <w:r>
              <w:rPr>
                <w:sz w:val="16"/>
              </w:rPr>
              <w:t>SERVICE_MODE_INQUIRY</w:t>
            </w:r>
          </w:p>
        </w:tc>
        <w:tc>
          <w:tcPr>
            <w:tcW w:type="dxa" w:w="1694"/>
            <w:tcMar>
              <w:top w:w="90" w:type="dxa"/>
              <w:start w:w="100" w:type="dxa"/>
              <w:bottom w:w="90" w:type="dxa"/>
              <w:end w:w="100" w:type="dxa"/>
            </w:tcMar>
            <w:vAlign w:val="center"/>
          </w:tcPr>
          <w:p>
            <w:pPr>
              <w:spacing w:after="0"/>
            </w:pPr>
            <w:r>
              <w:rPr>
                <w:sz w:val="16"/>
              </w:rPr>
              <w:t>Ask when or how PMA answers calls</w:t>
            </w:r>
          </w:p>
        </w:tc>
        <w:tc>
          <w:tcPr>
            <w:tcW w:type="dxa" w:w="1694"/>
            <w:tcMar>
              <w:top w:w="90" w:type="dxa"/>
              <w:start w:w="100" w:type="dxa"/>
              <w:bottom w:w="90" w:type="dxa"/>
              <w:end w:w="100" w:type="dxa"/>
            </w:tcMar>
            <w:vAlign w:val="center"/>
          </w:tcPr>
          <w:p>
            <w:pPr>
              <w:spacing w:after="0"/>
            </w:pPr>
            <w:r>
              <w:rPr>
                <w:sz w:val="16"/>
              </w:rPr>
              <w:t>property_id</w:t>
            </w:r>
          </w:p>
        </w:tc>
        <w:tc>
          <w:tcPr>
            <w:tcW w:type="dxa" w:w="1694"/>
            <w:tcMar>
              <w:top w:w="90" w:type="dxa"/>
              <w:start w:w="100" w:type="dxa"/>
              <w:bottom w:w="90" w:type="dxa"/>
              <w:end w:w="100" w:type="dxa"/>
            </w:tcMar>
            <w:vAlign w:val="center"/>
          </w:tcPr>
          <w:p>
            <w:pPr>
              <w:spacing w:after="0"/>
            </w:pPr>
            <w:r>
              <w:rPr>
                <w:sz w:val="16"/>
              </w:rPr>
              <w:t>KB-002, KB-032, KB-036</w:t>
            </w:r>
          </w:p>
        </w:tc>
        <w:tc>
          <w:tcPr>
            <w:tcW w:type="dxa" w:w="1694"/>
            <w:tcMar>
              <w:top w:w="90" w:type="dxa"/>
              <w:start w:w="100" w:type="dxa"/>
              <w:bottom w:w="90" w:type="dxa"/>
              <w:end w:w="100" w:type="dxa"/>
            </w:tcMar>
            <w:vAlign w:val="center"/>
          </w:tcPr>
          <w:p>
            <w:pPr>
              <w:spacing w:after="0"/>
            </w:pPr>
            <w:r>
              <w:rPr>
                <w:sz w:val="16"/>
              </w:rPr>
              <w:t>Read configured mode; no guessing</w:t>
            </w:r>
          </w:p>
        </w:tc>
      </w:tr>
      <w:tr>
        <w:tc>
          <w:tcPr>
            <w:tcW w:type="dxa" w:w="1694"/>
            <w:tcMar>
              <w:top w:w="90" w:type="dxa"/>
              <w:start w:w="100" w:type="dxa"/>
              <w:bottom w:w="90" w:type="dxa"/>
              <w:end w:w="100" w:type="dxa"/>
            </w:tcMar>
            <w:vAlign w:val="center"/>
          </w:tcPr>
          <w:p>
            <w:pPr>
              <w:spacing w:after="0"/>
            </w:pPr>
            <w:r>
              <w:rPr>
                <w:sz w:val="16"/>
              </w:rPr>
              <w:t>PMA-MNT-001</w:t>
            </w:r>
          </w:p>
        </w:tc>
        <w:tc>
          <w:tcPr>
            <w:tcW w:type="dxa" w:w="1694"/>
            <w:tcMar>
              <w:top w:w="90" w:type="dxa"/>
              <w:start w:w="100" w:type="dxa"/>
              <w:bottom w:w="90" w:type="dxa"/>
              <w:end w:w="100" w:type="dxa"/>
            </w:tcMar>
            <w:vAlign w:val="center"/>
          </w:tcPr>
          <w:p>
            <w:pPr>
              <w:spacing w:after="0"/>
            </w:pPr>
            <w:r>
              <w:rPr>
                <w:sz w:val="16"/>
              </w:rPr>
              <w:t>MAINTENANCE_REQUEST_NEW</w:t>
            </w:r>
          </w:p>
        </w:tc>
        <w:tc>
          <w:tcPr>
            <w:tcW w:type="dxa" w:w="1694"/>
            <w:tcMar>
              <w:top w:w="90" w:type="dxa"/>
              <w:start w:w="100" w:type="dxa"/>
              <w:bottom w:w="90" w:type="dxa"/>
              <w:end w:w="100" w:type="dxa"/>
            </w:tcMar>
            <w:vAlign w:val="center"/>
          </w:tcPr>
          <w:p>
            <w:pPr>
              <w:spacing w:after="0"/>
            </w:pPr>
            <w:r>
              <w:rPr>
                <w:sz w:val="16"/>
              </w:rPr>
              <w:t>Report a non-emergency repair need</w:t>
            </w:r>
          </w:p>
        </w:tc>
        <w:tc>
          <w:tcPr>
            <w:tcW w:type="dxa" w:w="1694"/>
            <w:tcMar>
              <w:top w:w="90" w:type="dxa"/>
              <w:start w:w="100" w:type="dxa"/>
              <w:bottom w:w="90" w:type="dxa"/>
              <w:end w:w="100" w:type="dxa"/>
            </w:tcMar>
            <w:vAlign w:val="center"/>
          </w:tcPr>
          <w:p>
            <w:pPr>
              <w:spacing w:after="0"/>
            </w:pPr>
            <w:r>
              <w:rPr>
                <w:sz w:val="16"/>
              </w:rPr>
              <w:t>property, unit, callback, issue</w:t>
            </w:r>
          </w:p>
        </w:tc>
        <w:tc>
          <w:tcPr>
            <w:tcW w:type="dxa" w:w="1694"/>
            <w:tcMar>
              <w:top w:w="90" w:type="dxa"/>
              <w:start w:w="100" w:type="dxa"/>
              <w:bottom w:w="90" w:type="dxa"/>
              <w:end w:w="100" w:type="dxa"/>
            </w:tcMar>
            <w:vAlign w:val="center"/>
          </w:tcPr>
          <w:p>
            <w:pPr>
              <w:spacing w:after="0"/>
            </w:pPr>
            <w:r>
              <w:rPr>
                <w:sz w:val="16"/>
              </w:rPr>
              <w:t>KB-003, KB-004, KB-014</w:t>
            </w:r>
          </w:p>
        </w:tc>
        <w:tc>
          <w:tcPr>
            <w:tcW w:type="dxa" w:w="1694"/>
            <w:tcMar>
              <w:top w:w="90" w:type="dxa"/>
              <w:start w:w="100" w:type="dxa"/>
              <w:bottom w:w="90" w:type="dxa"/>
              <w:end w:w="100" w:type="dxa"/>
            </w:tcMar>
            <w:vAlign w:val="center"/>
          </w:tcPr>
          <w:p>
            <w:pPr>
              <w:spacing w:after="0"/>
            </w:pPr>
            <w:r>
              <w:rPr>
                <w:sz w:val="16"/>
              </w:rPr>
              <w:t>Create standard ticket</w:t>
            </w:r>
          </w:p>
        </w:tc>
      </w:tr>
      <w:tr>
        <w:tc>
          <w:tcPr>
            <w:tcW w:type="dxa" w:w="1694"/>
            <w:tcMar>
              <w:top w:w="90" w:type="dxa"/>
              <w:start w:w="100" w:type="dxa"/>
              <w:bottom w:w="90" w:type="dxa"/>
              <w:end w:w="100" w:type="dxa"/>
            </w:tcMar>
            <w:vAlign w:val="center"/>
          </w:tcPr>
          <w:p>
            <w:pPr>
              <w:spacing w:after="0"/>
            </w:pPr>
            <w:r>
              <w:rPr>
                <w:sz w:val="16"/>
              </w:rPr>
              <w:t>PMA-MNT-002</w:t>
            </w:r>
          </w:p>
        </w:tc>
        <w:tc>
          <w:tcPr>
            <w:tcW w:type="dxa" w:w="1694"/>
            <w:tcMar>
              <w:top w:w="90" w:type="dxa"/>
              <w:start w:w="100" w:type="dxa"/>
              <w:bottom w:w="90" w:type="dxa"/>
              <w:end w:w="100" w:type="dxa"/>
            </w:tcMar>
            <w:vAlign w:val="center"/>
          </w:tcPr>
          <w:p>
            <w:pPr>
              <w:spacing w:after="0"/>
            </w:pPr>
            <w:r>
              <w:rPr>
                <w:sz w:val="16"/>
              </w:rPr>
              <w:t>MAINTENANCE_STATUS</w:t>
            </w:r>
          </w:p>
        </w:tc>
        <w:tc>
          <w:tcPr>
            <w:tcW w:type="dxa" w:w="1694"/>
            <w:tcMar>
              <w:top w:w="90" w:type="dxa"/>
              <w:start w:w="100" w:type="dxa"/>
              <w:bottom w:w="90" w:type="dxa"/>
              <w:end w:w="100" w:type="dxa"/>
            </w:tcMar>
            <w:vAlign w:val="center"/>
          </w:tcPr>
          <w:p>
            <w:pPr>
              <w:spacing w:after="0"/>
            </w:pPr>
            <w:r>
              <w:rPr>
                <w:sz w:val="16"/>
              </w:rPr>
              <w:t>Ask for an existing request status</w:t>
            </w:r>
          </w:p>
        </w:tc>
        <w:tc>
          <w:tcPr>
            <w:tcW w:type="dxa" w:w="1694"/>
            <w:tcMar>
              <w:top w:w="90" w:type="dxa"/>
              <w:start w:w="100" w:type="dxa"/>
              <w:bottom w:w="90" w:type="dxa"/>
              <w:end w:w="100" w:type="dxa"/>
            </w:tcMar>
            <w:vAlign w:val="center"/>
          </w:tcPr>
          <w:p>
            <w:pPr>
              <w:spacing w:after="0"/>
            </w:pPr>
            <w:r>
              <w:rPr>
                <w:sz w:val="16"/>
              </w:rPr>
              <w:t>ticket_id or verified property/unit</w:t>
            </w:r>
          </w:p>
        </w:tc>
        <w:tc>
          <w:tcPr>
            <w:tcW w:type="dxa" w:w="1694"/>
            <w:tcMar>
              <w:top w:w="90" w:type="dxa"/>
              <w:start w:w="100" w:type="dxa"/>
              <w:bottom w:w="90" w:type="dxa"/>
              <w:end w:w="100" w:type="dxa"/>
            </w:tcMar>
            <w:vAlign w:val="center"/>
          </w:tcPr>
          <w:p>
            <w:pPr>
              <w:spacing w:after="0"/>
            </w:pPr>
            <w:r>
              <w:rPr>
                <w:sz w:val="16"/>
              </w:rPr>
              <w:t>KB-017, KB-019</w:t>
            </w:r>
          </w:p>
        </w:tc>
        <w:tc>
          <w:tcPr>
            <w:tcW w:type="dxa" w:w="1694"/>
            <w:tcMar>
              <w:top w:w="90" w:type="dxa"/>
              <w:start w:w="100" w:type="dxa"/>
              <w:bottom w:w="90" w:type="dxa"/>
              <w:end w:w="100" w:type="dxa"/>
            </w:tcMar>
            <w:vAlign w:val="center"/>
          </w:tcPr>
          <w:p>
            <w:pPr>
              <w:spacing w:after="0"/>
            </w:pPr>
            <w:r>
              <w:rPr>
                <w:sz w:val="16"/>
              </w:rPr>
              <w:t>Return authoritative status only</w:t>
            </w:r>
          </w:p>
        </w:tc>
      </w:tr>
      <w:tr>
        <w:tc>
          <w:tcPr>
            <w:tcW w:type="dxa" w:w="1694"/>
            <w:tcMar>
              <w:top w:w="90" w:type="dxa"/>
              <w:start w:w="100" w:type="dxa"/>
              <w:bottom w:w="90" w:type="dxa"/>
              <w:end w:w="100" w:type="dxa"/>
            </w:tcMar>
            <w:vAlign w:val="center"/>
          </w:tcPr>
          <w:p>
            <w:pPr>
              <w:spacing w:after="0"/>
            </w:pPr>
            <w:r>
              <w:rPr>
                <w:sz w:val="16"/>
              </w:rPr>
              <w:t>PMA-EMG-001</w:t>
            </w:r>
          </w:p>
        </w:tc>
        <w:tc>
          <w:tcPr>
            <w:tcW w:type="dxa" w:w="1694"/>
            <w:tcMar>
              <w:top w:w="90" w:type="dxa"/>
              <w:start w:w="100" w:type="dxa"/>
              <w:bottom w:w="90" w:type="dxa"/>
              <w:end w:w="100" w:type="dxa"/>
            </w:tcMar>
            <w:vAlign w:val="center"/>
          </w:tcPr>
          <w:p>
            <w:pPr>
              <w:spacing w:after="0"/>
            </w:pPr>
            <w:r>
              <w:rPr>
                <w:sz w:val="16"/>
              </w:rPr>
              <w:t>ACTIVE_WATER_LEAK</w:t>
            </w:r>
          </w:p>
        </w:tc>
        <w:tc>
          <w:tcPr>
            <w:tcW w:type="dxa" w:w="1694"/>
            <w:tcMar>
              <w:top w:w="90" w:type="dxa"/>
              <w:start w:w="100" w:type="dxa"/>
              <w:bottom w:w="90" w:type="dxa"/>
              <w:end w:w="100" w:type="dxa"/>
            </w:tcMar>
            <w:vAlign w:val="center"/>
          </w:tcPr>
          <w:p>
            <w:pPr>
              <w:spacing w:after="0"/>
            </w:pPr>
            <w:r>
              <w:rPr>
                <w:sz w:val="16"/>
              </w:rPr>
              <w:t>Active leak, burst pipe, or flooding</w:t>
            </w:r>
          </w:p>
        </w:tc>
        <w:tc>
          <w:tcPr>
            <w:tcW w:type="dxa" w:w="1694"/>
            <w:tcMar>
              <w:top w:w="90" w:type="dxa"/>
              <w:start w:w="100" w:type="dxa"/>
              <w:bottom w:w="90" w:type="dxa"/>
              <w:end w:w="100" w:type="dxa"/>
            </w:tcMar>
            <w:vAlign w:val="center"/>
          </w:tcPr>
          <w:p>
            <w:pPr>
              <w:spacing w:after="0"/>
            </w:pPr>
            <w:r>
              <w:rPr>
                <w:sz w:val="16"/>
              </w:rPr>
              <w:t>property, unit, source, flow, electrical risk</w:t>
            </w:r>
          </w:p>
        </w:tc>
        <w:tc>
          <w:tcPr>
            <w:tcW w:type="dxa" w:w="1694"/>
            <w:tcMar>
              <w:top w:w="90" w:type="dxa"/>
              <w:start w:w="100" w:type="dxa"/>
              <w:bottom w:w="90" w:type="dxa"/>
              <w:end w:w="100" w:type="dxa"/>
            </w:tcMar>
            <w:vAlign w:val="center"/>
          </w:tcPr>
          <w:p>
            <w:pPr>
              <w:spacing w:after="0"/>
            </w:pPr>
            <w:r>
              <w:rPr>
                <w:sz w:val="16"/>
              </w:rPr>
              <w:t>KB-005, KB-006</w:t>
            </w:r>
          </w:p>
        </w:tc>
        <w:tc>
          <w:tcPr>
            <w:tcW w:type="dxa" w:w="1694"/>
            <w:tcMar>
              <w:top w:w="90" w:type="dxa"/>
              <w:start w:w="100" w:type="dxa"/>
              <w:bottom w:w="90" w:type="dxa"/>
              <w:end w:w="100" w:type="dxa"/>
            </w:tcMar>
            <w:vAlign w:val="center"/>
          </w:tcPr>
          <w:p>
            <w:pPr>
              <w:spacing w:after="0"/>
            </w:pPr>
            <w:r>
              <w:rPr>
                <w:sz w:val="16"/>
              </w:rPr>
              <w:t>Safety guidance; emergency ticket; notify configured parties</w:t>
            </w:r>
          </w:p>
        </w:tc>
      </w:tr>
      <w:tr>
        <w:tc>
          <w:tcPr>
            <w:tcW w:type="dxa" w:w="1694"/>
            <w:tcMar>
              <w:top w:w="90" w:type="dxa"/>
              <w:start w:w="100" w:type="dxa"/>
              <w:bottom w:w="90" w:type="dxa"/>
              <w:end w:w="100" w:type="dxa"/>
            </w:tcMar>
            <w:vAlign w:val="center"/>
          </w:tcPr>
          <w:p>
            <w:pPr>
              <w:spacing w:after="0"/>
            </w:pPr>
            <w:r>
              <w:rPr>
                <w:sz w:val="16"/>
              </w:rPr>
              <w:t>PMA-EMG-002</w:t>
            </w:r>
          </w:p>
        </w:tc>
        <w:tc>
          <w:tcPr>
            <w:tcW w:type="dxa" w:w="1694"/>
            <w:tcMar>
              <w:top w:w="90" w:type="dxa"/>
              <w:start w:w="100" w:type="dxa"/>
              <w:bottom w:w="90" w:type="dxa"/>
              <w:end w:w="100" w:type="dxa"/>
            </w:tcMar>
            <w:vAlign w:val="center"/>
          </w:tcPr>
          <w:p>
            <w:pPr>
              <w:spacing w:after="0"/>
            </w:pPr>
            <w:r>
              <w:rPr>
                <w:sz w:val="16"/>
              </w:rPr>
              <w:t>SEWAGE_BACKUP</w:t>
            </w:r>
          </w:p>
        </w:tc>
        <w:tc>
          <w:tcPr>
            <w:tcW w:type="dxa" w:w="1694"/>
            <w:tcMar>
              <w:top w:w="90" w:type="dxa"/>
              <w:start w:w="100" w:type="dxa"/>
              <w:bottom w:w="90" w:type="dxa"/>
              <w:end w:w="100" w:type="dxa"/>
            </w:tcMar>
            <w:vAlign w:val="center"/>
          </w:tcPr>
          <w:p>
            <w:pPr>
              <w:spacing w:after="0"/>
            </w:pPr>
            <w:r>
              <w:rPr>
                <w:sz w:val="16"/>
              </w:rPr>
              <w:t>Active sewage overflow or backup</w:t>
            </w:r>
          </w:p>
        </w:tc>
        <w:tc>
          <w:tcPr>
            <w:tcW w:type="dxa" w:w="1694"/>
            <w:tcMar>
              <w:top w:w="90" w:type="dxa"/>
              <w:start w:w="100" w:type="dxa"/>
              <w:bottom w:w="90" w:type="dxa"/>
              <w:end w:w="100" w:type="dxa"/>
            </w:tcMar>
            <w:vAlign w:val="center"/>
          </w:tcPr>
          <w:p>
            <w:pPr>
              <w:spacing w:after="0"/>
            </w:pPr>
            <w:r>
              <w:rPr>
                <w:sz w:val="16"/>
              </w:rPr>
              <w:t>property, unit, affected fixtures, exposure</w:t>
            </w:r>
          </w:p>
        </w:tc>
        <w:tc>
          <w:tcPr>
            <w:tcW w:type="dxa" w:w="1694"/>
            <w:tcMar>
              <w:top w:w="90" w:type="dxa"/>
              <w:start w:w="100" w:type="dxa"/>
              <w:bottom w:w="90" w:type="dxa"/>
              <w:end w:w="100" w:type="dxa"/>
            </w:tcMar>
            <w:vAlign w:val="center"/>
          </w:tcPr>
          <w:p>
            <w:pPr>
              <w:spacing w:after="0"/>
            </w:pPr>
            <w:r>
              <w:rPr>
                <w:sz w:val="16"/>
              </w:rPr>
              <w:t>KB-005, KB-007</w:t>
            </w:r>
          </w:p>
        </w:tc>
        <w:tc>
          <w:tcPr>
            <w:tcW w:type="dxa" w:w="1694"/>
            <w:tcMar>
              <w:top w:w="90" w:type="dxa"/>
              <w:start w:w="100" w:type="dxa"/>
              <w:bottom w:w="90" w:type="dxa"/>
              <w:end w:w="100" w:type="dxa"/>
            </w:tcMar>
            <w:vAlign w:val="center"/>
          </w:tcPr>
          <w:p>
            <w:pPr>
              <w:spacing w:after="0"/>
            </w:pPr>
            <w:r>
              <w:rPr>
                <w:sz w:val="16"/>
              </w:rPr>
              <w:t>Avoid contact; create urgent/emergency ticket</w:t>
            </w:r>
          </w:p>
        </w:tc>
      </w:tr>
      <w:tr>
        <w:tc>
          <w:tcPr>
            <w:tcW w:type="dxa" w:w="1694"/>
            <w:tcMar>
              <w:top w:w="90" w:type="dxa"/>
              <w:start w:w="100" w:type="dxa"/>
              <w:bottom w:w="90" w:type="dxa"/>
              <w:end w:w="100" w:type="dxa"/>
            </w:tcMar>
            <w:vAlign w:val="center"/>
          </w:tcPr>
          <w:p>
            <w:pPr>
              <w:spacing w:after="0"/>
            </w:pPr>
            <w:r>
              <w:rPr>
                <w:sz w:val="16"/>
              </w:rPr>
              <w:t>PMA-EMG-003</w:t>
            </w:r>
          </w:p>
        </w:tc>
        <w:tc>
          <w:tcPr>
            <w:tcW w:type="dxa" w:w="1694"/>
            <w:tcMar>
              <w:top w:w="90" w:type="dxa"/>
              <w:start w:w="100" w:type="dxa"/>
              <w:bottom w:w="90" w:type="dxa"/>
              <w:end w:w="100" w:type="dxa"/>
            </w:tcMar>
            <w:vAlign w:val="center"/>
          </w:tcPr>
          <w:p>
            <w:pPr>
              <w:spacing w:after="0"/>
            </w:pPr>
            <w:r>
              <w:rPr>
                <w:sz w:val="16"/>
              </w:rPr>
              <w:t>GAS_ODOR</w:t>
            </w:r>
          </w:p>
        </w:tc>
        <w:tc>
          <w:tcPr>
            <w:tcW w:type="dxa" w:w="1694"/>
            <w:tcMar>
              <w:top w:w="90" w:type="dxa"/>
              <w:start w:w="100" w:type="dxa"/>
              <w:bottom w:w="90" w:type="dxa"/>
              <w:end w:w="100" w:type="dxa"/>
            </w:tcMar>
            <w:vAlign w:val="center"/>
          </w:tcPr>
          <w:p>
            <w:pPr>
              <w:spacing w:after="0"/>
            </w:pPr>
            <w:r>
              <w:rPr>
                <w:sz w:val="16"/>
              </w:rPr>
              <w:t>Gas smell or suspected gas leak</w:t>
            </w:r>
          </w:p>
        </w:tc>
        <w:tc>
          <w:tcPr>
            <w:tcW w:type="dxa" w:w="1694"/>
            <w:tcMar>
              <w:top w:w="90" w:type="dxa"/>
              <w:start w:w="100" w:type="dxa"/>
              <w:bottom w:w="90" w:type="dxa"/>
              <w:end w:w="100" w:type="dxa"/>
            </w:tcMar>
            <w:vAlign w:val="center"/>
          </w:tcPr>
          <w:p>
            <w:pPr>
              <w:spacing w:after="0"/>
            </w:pPr>
            <w:r>
              <w:rPr>
                <w:sz w:val="16"/>
              </w:rPr>
              <w:t>location and safe callback only</w:t>
            </w:r>
          </w:p>
        </w:tc>
        <w:tc>
          <w:tcPr>
            <w:tcW w:type="dxa" w:w="1694"/>
            <w:tcMar>
              <w:top w:w="90" w:type="dxa"/>
              <w:start w:w="100" w:type="dxa"/>
              <w:bottom w:w="90" w:type="dxa"/>
              <w:end w:w="100" w:type="dxa"/>
            </w:tcMar>
            <w:vAlign w:val="center"/>
          </w:tcPr>
          <w:p>
            <w:pPr>
              <w:spacing w:after="0"/>
            </w:pPr>
            <w:r>
              <w:rPr>
                <w:sz w:val="16"/>
              </w:rPr>
              <w:t>KB-005, KB-008</w:t>
            </w:r>
          </w:p>
        </w:tc>
        <w:tc>
          <w:tcPr>
            <w:tcW w:type="dxa" w:w="1694"/>
            <w:tcMar>
              <w:top w:w="90" w:type="dxa"/>
              <w:start w:w="100" w:type="dxa"/>
              <w:bottom w:w="90" w:type="dxa"/>
              <w:end w:w="100" w:type="dxa"/>
            </w:tcMar>
            <w:vAlign w:val="center"/>
          </w:tcPr>
          <w:p>
            <w:pPr>
              <w:spacing w:after="0"/>
            </w:pPr>
            <w:r>
              <w:rPr>
                <w:sz w:val="16"/>
              </w:rPr>
              <w:t>Evacuate; call 911/gas utility; then notify owner</w:t>
            </w:r>
          </w:p>
        </w:tc>
      </w:tr>
      <w:tr>
        <w:tc>
          <w:tcPr>
            <w:tcW w:type="dxa" w:w="1694"/>
            <w:tcMar>
              <w:top w:w="90" w:type="dxa"/>
              <w:start w:w="100" w:type="dxa"/>
              <w:bottom w:w="90" w:type="dxa"/>
              <w:end w:w="100" w:type="dxa"/>
            </w:tcMar>
            <w:vAlign w:val="center"/>
          </w:tcPr>
          <w:p>
            <w:pPr>
              <w:spacing w:after="0"/>
            </w:pPr>
            <w:r>
              <w:rPr>
                <w:sz w:val="16"/>
              </w:rPr>
              <w:t>PMA-EMG-004</w:t>
            </w:r>
          </w:p>
        </w:tc>
        <w:tc>
          <w:tcPr>
            <w:tcW w:type="dxa" w:w="1694"/>
            <w:tcMar>
              <w:top w:w="90" w:type="dxa"/>
              <w:start w:w="100" w:type="dxa"/>
              <w:bottom w:w="90" w:type="dxa"/>
              <w:end w:w="100" w:type="dxa"/>
            </w:tcMar>
            <w:vAlign w:val="center"/>
          </w:tcPr>
          <w:p>
            <w:pPr>
              <w:spacing w:after="0"/>
            </w:pPr>
            <w:r>
              <w:rPr>
                <w:sz w:val="16"/>
              </w:rPr>
              <w:t>FIRE_SMOKE_CO</w:t>
            </w:r>
          </w:p>
        </w:tc>
        <w:tc>
          <w:tcPr>
            <w:tcW w:type="dxa" w:w="1694"/>
            <w:tcMar>
              <w:top w:w="90" w:type="dxa"/>
              <w:start w:w="100" w:type="dxa"/>
              <w:bottom w:w="90" w:type="dxa"/>
              <w:end w:w="100" w:type="dxa"/>
            </w:tcMar>
            <w:vAlign w:val="center"/>
          </w:tcPr>
          <w:p>
            <w:pPr>
              <w:spacing w:after="0"/>
            </w:pPr>
            <w:r>
              <w:rPr>
                <w:sz w:val="16"/>
              </w:rPr>
              <w:t>Fire, smoke, or carbon monoxide alarm</w:t>
            </w:r>
          </w:p>
        </w:tc>
        <w:tc>
          <w:tcPr>
            <w:tcW w:type="dxa" w:w="1694"/>
            <w:tcMar>
              <w:top w:w="90" w:type="dxa"/>
              <w:start w:w="100" w:type="dxa"/>
              <w:bottom w:w="90" w:type="dxa"/>
              <w:end w:w="100" w:type="dxa"/>
            </w:tcMar>
            <w:vAlign w:val="center"/>
          </w:tcPr>
          <w:p>
            <w:pPr>
              <w:spacing w:after="0"/>
            </w:pPr>
            <w:r>
              <w:rPr>
                <w:sz w:val="16"/>
              </w:rPr>
              <w:t>location and safe callback only</w:t>
            </w:r>
          </w:p>
        </w:tc>
        <w:tc>
          <w:tcPr>
            <w:tcW w:type="dxa" w:w="1694"/>
            <w:tcMar>
              <w:top w:w="90" w:type="dxa"/>
              <w:start w:w="100" w:type="dxa"/>
              <w:bottom w:w="90" w:type="dxa"/>
              <w:end w:w="100" w:type="dxa"/>
            </w:tcMar>
            <w:vAlign w:val="center"/>
          </w:tcPr>
          <w:p>
            <w:pPr>
              <w:spacing w:after="0"/>
            </w:pPr>
            <w:r>
              <w:rPr>
                <w:sz w:val="16"/>
              </w:rPr>
              <w:t>KB-005, KB-009</w:t>
            </w:r>
          </w:p>
        </w:tc>
        <w:tc>
          <w:tcPr>
            <w:tcW w:type="dxa" w:w="1694"/>
            <w:tcMar>
              <w:top w:w="90" w:type="dxa"/>
              <w:start w:w="100" w:type="dxa"/>
              <w:bottom w:w="90" w:type="dxa"/>
              <w:end w:w="100" w:type="dxa"/>
            </w:tcMar>
            <w:vAlign w:val="center"/>
          </w:tcPr>
          <w:p>
            <w:pPr>
              <w:spacing w:after="0"/>
            </w:pPr>
            <w:r>
              <w:rPr>
                <w:sz w:val="16"/>
              </w:rPr>
              <w:t>Evacuate; call 911; no troubleshooting</w:t>
            </w:r>
          </w:p>
        </w:tc>
      </w:tr>
      <w:tr>
        <w:tc>
          <w:tcPr>
            <w:tcW w:type="dxa" w:w="1694"/>
            <w:tcMar>
              <w:top w:w="90" w:type="dxa"/>
              <w:start w:w="100" w:type="dxa"/>
              <w:bottom w:w="90" w:type="dxa"/>
              <w:end w:w="100" w:type="dxa"/>
            </w:tcMar>
            <w:vAlign w:val="center"/>
          </w:tcPr>
          <w:p>
            <w:pPr>
              <w:spacing w:after="0"/>
            </w:pPr>
            <w:r>
              <w:rPr>
                <w:sz w:val="16"/>
              </w:rPr>
              <w:t>PMA-EMG-005</w:t>
            </w:r>
          </w:p>
        </w:tc>
        <w:tc>
          <w:tcPr>
            <w:tcW w:type="dxa" w:w="1694"/>
            <w:tcMar>
              <w:top w:w="90" w:type="dxa"/>
              <w:start w:w="100" w:type="dxa"/>
              <w:bottom w:w="90" w:type="dxa"/>
              <w:end w:w="100" w:type="dxa"/>
            </w:tcMar>
            <w:vAlign w:val="center"/>
          </w:tcPr>
          <w:p>
            <w:pPr>
              <w:spacing w:after="0"/>
            </w:pPr>
            <w:r>
              <w:rPr>
                <w:sz w:val="16"/>
              </w:rPr>
              <w:t>ELECTRICAL_HAZARD</w:t>
            </w:r>
          </w:p>
        </w:tc>
        <w:tc>
          <w:tcPr>
            <w:tcW w:type="dxa" w:w="1694"/>
            <w:tcMar>
              <w:top w:w="90" w:type="dxa"/>
              <w:start w:w="100" w:type="dxa"/>
              <w:bottom w:w="90" w:type="dxa"/>
              <w:end w:w="100" w:type="dxa"/>
            </w:tcMar>
            <w:vAlign w:val="center"/>
          </w:tcPr>
          <w:p>
            <w:pPr>
              <w:spacing w:after="0"/>
            </w:pPr>
            <w:r>
              <w:rPr>
                <w:sz w:val="16"/>
              </w:rPr>
              <w:t>Sparks, burning odor, shock, exposed wiring</w:t>
            </w:r>
          </w:p>
        </w:tc>
        <w:tc>
          <w:tcPr>
            <w:tcW w:type="dxa" w:w="1694"/>
            <w:tcMar>
              <w:top w:w="90" w:type="dxa"/>
              <w:start w:w="100" w:type="dxa"/>
              <w:bottom w:w="90" w:type="dxa"/>
              <w:end w:w="100" w:type="dxa"/>
            </w:tcMar>
            <w:vAlign w:val="center"/>
          </w:tcPr>
          <w:p>
            <w:pPr>
              <w:spacing w:after="0"/>
            </w:pPr>
            <w:r>
              <w:rPr>
                <w:sz w:val="16"/>
              </w:rPr>
              <w:t>property, unit, hazard</w:t>
            </w:r>
          </w:p>
        </w:tc>
        <w:tc>
          <w:tcPr>
            <w:tcW w:type="dxa" w:w="1694"/>
            <w:tcMar>
              <w:top w:w="90" w:type="dxa"/>
              <w:start w:w="100" w:type="dxa"/>
              <w:bottom w:w="90" w:type="dxa"/>
              <w:end w:w="100" w:type="dxa"/>
            </w:tcMar>
            <w:vAlign w:val="center"/>
          </w:tcPr>
          <w:p>
            <w:pPr>
              <w:spacing w:after="0"/>
            </w:pPr>
            <w:r>
              <w:rPr>
                <w:sz w:val="16"/>
              </w:rPr>
              <w:t>KB-005, KB-010</w:t>
            </w:r>
          </w:p>
        </w:tc>
        <w:tc>
          <w:tcPr>
            <w:tcW w:type="dxa" w:w="1694"/>
            <w:tcMar>
              <w:top w:w="90" w:type="dxa"/>
              <w:start w:w="100" w:type="dxa"/>
              <w:bottom w:w="90" w:type="dxa"/>
              <w:end w:w="100" w:type="dxa"/>
            </w:tcMar>
            <w:vAlign w:val="center"/>
          </w:tcPr>
          <w:p>
            <w:pPr>
              <w:spacing w:after="0"/>
            </w:pPr>
            <w:r>
              <w:rPr>
                <w:sz w:val="16"/>
              </w:rPr>
              <w:t>Keep away; emergency direction; notify configured parties</w:t>
            </w:r>
          </w:p>
        </w:tc>
      </w:tr>
      <w:tr>
        <w:tc>
          <w:tcPr>
            <w:tcW w:type="dxa" w:w="1694"/>
            <w:tcMar>
              <w:top w:w="90" w:type="dxa"/>
              <w:start w:w="100" w:type="dxa"/>
              <w:bottom w:w="90" w:type="dxa"/>
              <w:end w:w="100" w:type="dxa"/>
            </w:tcMar>
            <w:vAlign w:val="center"/>
          </w:tcPr>
          <w:p>
            <w:pPr>
              <w:spacing w:after="0"/>
            </w:pPr>
            <w:r>
              <w:rPr>
                <w:sz w:val="16"/>
              </w:rPr>
              <w:t>PMA-EMG-006</w:t>
            </w:r>
          </w:p>
        </w:tc>
        <w:tc>
          <w:tcPr>
            <w:tcW w:type="dxa" w:w="1694"/>
            <w:tcMar>
              <w:top w:w="90" w:type="dxa"/>
              <w:start w:w="100" w:type="dxa"/>
              <w:bottom w:w="90" w:type="dxa"/>
              <w:end w:w="100" w:type="dxa"/>
            </w:tcMar>
            <w:vAlign w:val="center"/>
          </w:tcPr>
          <w:p>
            <w:pPr>
              <w:spacing w:after="0"/>
            </w:pPr>
            <w:r>
              <w:rPr>
                <w:sz w:val="16"/>
              </w:rPr>
              <w:t>HVAC_OUTAGE</w:t>
            </w:r>
          </w:p>
        </w:tc>
        <w:tc>
          <w:tcPr>
            <w:tcW w:type="dxa" w:w="1694"/>
            <w:tcMar>
              <w:top w:w="90" w:type="dxa"/>
              <w:start w:w="100" w:type="dxa"/>
              <w:bottom w:w="90" w:type="dxa"/>
              <w:end w:w="100" w:type="dxa"/>
            </w:tcMar>
            <w:vAlign w:val="center"/>
          </w:tcPr>
          <w:p>
            <w:pPr>
              <w:spacing w:after="0"/>
            </w:pPr>
            <w:r>
              <w:rPr>
                <w:sz w:val="16"/>
              </w:rPr>
              <w:t>No heat or cooling with possible risk</w:t>
            </w:r>
          </w:p>
        </w:tc>
        <w:tc>
          <w:tcPr>
            <w:tcW w:type="dxa" w:w="1694"/>
            <w:tcMar>
              <w:top w:w="90" w:type="dxa"/>
              <w:start w:w="100" w:type="dxa"/>
              <w:bottom w:w="90" w:type="dxa"/>
              <w:end w:w="100" w:type="dxa"/>
            </w:tcMar>
            <w:vAlign w:val="center"/>
          </w:tcPr>
          <w:p>
            <w:pPr>
              <w:spacing w:after="0"/>
            </w:pPr>
            <w:r>
              <w:rPr>
                <w:sz w:val="16"/>
              </w:rPr>
              <w:t>property, unit, temperature, occupants, equipment</w:t>
            </w:r>
          </w:p>
        </w:tc>
        <w:tc>
          <w:tcPr>
            <w:tcW w:type="dxa" w:w="1694"/>
            <w:tcMar>
              <w:top w:w="90" w:type="dxa"/>
              <w:start w:w="100" w:type="dxa"/>
              <w:bottom w:w="90" w:type="dxa"/>
              <w:end w:w="100" w:type="dxa"/>
            </w:tcMar>
            <w:vAlign w:val="center"/>
          </w:tcPr>
          <w:p>
            <w:pPr>
              <w:spacing w:after="0"/>
            </w:pPr>
            <w:r>
              <w:rPr>
                <w:sz w:val="16"/>
              </w:rPr>
              <w:t>KB-011</w:t>
            </w:r>
          </w:p>
        </w:tc>
        <w:tc>
          <w:tcPr>
            <w:tcW w:type="dxa" w:w="1694"/>
            <w:tcMar>
              <w:top w:w="90" w:type="dxa"/>
              <w:start w:w="100" w:type="dxa"/>
              <w:bottom w:w="90" w:type="dxa"/>
              <w:end w:w="100" w:type="dxa"/>
            </w:tcMar>
            <w:vAlign w:val="center"/>
          </w:tcPr>
          <w:p>
            <w:pPr>
              <w:spacing w:after="0"/>
            </w:pPr>
            <w:r>
              <w:rPr>
                <w:sz w:val="16"/>
              </w:rPr>
              <w:t>Classify with client matrix; HVAC workflow</w:t>
            </w:r>
          </w:p>
        </w:tc>
      </w:tr>
      <w:tr>
        <w:tc>
          <w:tcPr>
            <w:tcW w:type="dxa" w:w="1694"/>
            <w:tcMar>
              <w:top w:w="90" w:type="dxa"/>
              <w:start w:w="100" w:type="dxa"/>
              <w:bottom w:w="90" w:type="dxa"/>
              <w:end w:w="100" w:type="dxa"/>
            </w:tcMar>
            <w:vAlign w:val="center"/>
          </w:tcPr>
          <w:p>
            <w:pPr>
              <w:spacing w:after="0"/>
            </w:pPr>
            <w:r>
              <w:rPr>
                <w:sz w:val="16"/>
              </w:rPr>
              <w:t>PMA-SEC-001</w:t>
            </w:r>
          </w:p>
        </w:tc>
        <w:tc>
          <w:tcPr>
            <w:tcW w:type="dxa" w:w="1694"/>
            <w:tcMar>
              <w:top w:w="90" w:type="dxa"/>
              <w:start w:w="100" w:type="dxa"/>
              <w:bottom w:w="90" w:type="dxa"/>
              <w:end w:w="100" w:type="dxa"/>
            </w:tcMar>
            <w:vAlign w:val="center"/>
          </w:tcPr>
          <w:p>
            <w:pPr>
              <w:spacing w:after="0"/>
            </w:pPr>
            <w:r>
              <w:rPr>
                <w:sz w:val="16"/>
              </w:rPr>
              <w:t>LOCKOUT</w:t>
            </w:r>
          </w:p>
        </w:tc>
        <w:tc>
          <w:tcPr>
            <w:tcW w:type="dxa" w:w="1694"/>
            <w:tcMar>
              <w:top w:w="90" w:type="dxa"/>
              <w:start w:w="100" w:type="dxa"/>
              <w:bottom w:w="90" w:type="dxa"/>
              <w:end w:w="100" w:type="dxa"/>
            </w:tcMar>
            <w:vAlign w:val="center"/>
          </w:tcPr>
          <w:p>
            <w:pPr>
              <w:spacing w:after="0"/>
            </w:pPr>
            <w:r>
              <w:rPr>
                <w:sz w:val="16"/>
              </w:rPr>
              <w:t>Verified occupant cannot enter</w:t>
            </w:r>
          </w:p>
        </w:tc>
        <w:tc>
          <w:tcPr>
            <w:tcW w:type="dxa" w:w="1694"/>
            <w:tcMar>
              <w:top w:w="90" w:type="dxa"/>
              <w:start w:w="100" w:type="dxa"/>
              <w:bottom w:w="90" w:type="dxa"/>
              <w:end w:w="100" w:type="dxa"/>
            </w:tcMar>
            <w:vAlign w:val="center"/>
          </w:tcPr>
          <w:p>
            <w:pPr>
              <w:spacing w:after="0"/>
            </w:pPr>
            <w:r>
              <w:rPr>
                <w:sz w:val="16"/>
              </w:rPr>
              <w:t>property, unit, identity evidence</w:t>
            </w:r>
          </w:p>
        </w:tc>
        <w:tc>
          <w:tcPr>
            <w:tcW w:type="dxa" w:w="1694"/>
            <w:tcMar>
              <w:top w:w="90" w:type="dxa"/>
              <w:start w:w="100" w:type="dxa"/>
              <w:bottom w:w="90" w:type="dxa"/>
              <w:end w:w="100" w:type="dxa"/>
            </w:tcMar>
            <w:vAlign w:val="center"/>
          </w:tcPr>
          <w:p>
            <w:pPr>
              <w:spacing w:after="0"/>
            </w:pPr>
            <w:r>
              <w:rPr>
                <w:sz w:val="16"/>
              </w:rPr>
              <w:t>KB-012</w:t>
            </w:r>
          </w:p>
        </w:tc>
        <w:tc>
          <w:tcPr>
            <w:tcW w:type="dxa" w:w="1694"/>
            <w:tcMar>
              <w:top w:w="90" w:type="dxa"/>
              <w:start w:w="100" w:type="dxa"/>
              <w:bottom w:w="90" w:type="dxa"/>
              <w:end w:w="100" w:type="dxa"/>
            </w:tcMar>
            <w:vAlign w:val="center"/>
          </w:tcPr>
          <w:p>
            <w:pPr>
              <w:spacing w:after="0"/>
            </w:pPr>
            <w:r>
              <w:rPr>
                <w:sz w:val="16"/>
              </w:rPr>
              <w:t>Authenticate; locksmith/on-call workflow</w:t>
            </w:r>
          </w:p>
        </w:tc>
      </w:tr>
      <w:tr>
        <w:tc>
          <w:tcPr>
            <w:tcW w:type="dxa" w:w="1694"/>
            <w:tcMar>
              <w:top w:w="90" w:type="dxa"/>
              <w:start w:w="100" w:type="dxa"/>
              <w:bottom w:w="90" w:type="dxa"/>
              <w:end w:w="100" w:type="dxa"/>
            </w:tcMar>
            <w:vAlign w:val="center"/>
          </w:tcPr>
          <w:p>
            <w:pPr>
              <w:spacing w:after="0"/>
            </w:pPr>
            <w:r>
              <w:rPr>
                <w:sz w:val="16"/>
              </w:rPr>
              <w:t>PMA-SEC-002</w:t>
            </w:r>
          </w:p>
        </w:tc>
        <w:tc>
          <w:tcPr>
            <w:tcW w:type="dxa" w:w="1694"/>
            <w:tcMar>
              <w:top w:w="90" w:type="dxa"/>
              <w:start w:w="100" w:type="dxa"/>
              <w:bottom w:w="90" w:type="dxa"/>
              <w:end w:w="100" w:type="dxa"/>
            </w:tcMar>
            <w:vAlign w:val="center"/>
          </w:tcPr>
          <w:p>
            <w:pPr>
              <w:spacing w:after="0"/>
            </w:pPr>
            <w:r>
              <w:rPr>
                <w:sz w:val="16"/>
              </w:rPr>
              <w:t>ACTIVE_SECURITY_INCIDENT</w:t>
            </w:r>
          </w:p>
        </w:tc>
        <w:tc>
          <w:tcPr>
            <w:tcW w:type="dxa" w:w="1694"/>
            <w:tcMar>
              <w:top w:w="90" w:type="dxa"/>
              <w:start w:w="100" w:type="dxa"/>
              <w:bottom w:w="90" w:type="dxa"/>
              <w:end w:w="100" w:type="dxa"/>
            </w:tcMar>
            <w:vAlign w:val="center"/>
          </w:tcPr>
          <w:p>
            <w:pPr>
              <w:spacing w:after="0"/>
            </w:pPr>
            <w:r>
              <w:rPr>
                <w:sz w:val="16"/>
              </w:rPr>
              <w:t>Break-in, threat, or immediate security danger</w:t>
            </w:r>
          </w:p>
        </w:tc>
        <w:tc>
          <w:tcPr>
            <w:tcW w:type="dxa" w:w="1694"/>
            <w:tcMar>
              <w:top w:w="90" w:type="dxa"/>
              <w:start w:w="100" w:type="dxa"/>
              <w:bottom w:w="90" w:type="dxa"/>
              <w:end w:w="100" w:type="dxa"/>
            </w:tcMar>
            <w:vAlign w:val="center"/>
          </w:tcPr>
          <w:p>
            <w:pPr>
              <w:spacing w:after="0"/>
            </w:pPr>
            <w:r>
              <w:rPr>
                <w:sz w:val="16"/>
              </w:rPr>
              <w:t>location and safe callback</w:t>
            </w:r>
          </w:p>
        </w:tc>
        <w:tc>
          <w:tcPr>
            <w:tcW w:type="dxa" w:w="1694"/>
            <w:tcMar>
              <w:top w:w="90" w:type="dxa"/>
              <w:start w:w="100" w:type="dxa"/>
              <w:bottom w:w="90" w:type="dxa"/>
              <w:end w:w="100" w:type="dxa"/>
            </w:tcMar>
            <w:vAlign w:val="center"/>
          </w:tcPr>
          <w:p>
            <w:pPr>
              <w:spacing w:after="0"/>
            </w:pPr>
            <w:r>
              <w:rPr>
                <w:sz w:val="16"/>
              </w:rPr>
              <w:t>KB-005, KB-013</w:t>
            </w:r>
          </w:p>
        </w:tc>
        <w:tc>
          <w:tcPr>
            <w:tcW w:type="dxa" w:w="1694"/>
            <w:tcMar>
              <w:top w:w="90" w:type="dxa"/>
              <w:start w:w="100" w:type="dxa"/>
              <w:bottom w:w="90" w:type="dxa"/>
              <w:end w:w="100" w:type="dxa"/>
            </w:tcMar>
            <w:vAlign w:val="center"/>
          </w:tcPr>
          <w:p>
            <w:pPr>
              <w:spacing w:after="0"/>
            </w:pPr>
            <w:r>
              <w:rPr>
                <w:sz w:val="16"/>
              </w:rPr>
              <w:t>Move to safety; call 911; then notify owner</w:t>
            </w:r>
          </w:p>
        </w:tc>
      </w:tr>
      <w:tr>
        <w:tc>
          <w:tcPr>
            <w:tcW w:type="dxa" w:w="1694"/>
            <w:tcMar>
              <w:top w:w="90" w:type="dxa"/>
              <w:start w:w="100" w:type="dxa"/>
              <w:bottom w:w="90" w:type="dxa"/>
              <w:end w:w="100" w:type="dxa"/>
            </w:tcMar>
            <w:vAlign w:val="center"/>
          </w:tcPr>
          <w:p>
            <w:pPr>
              <w:spacing w:after="0"/>
            </w:pPr>
            <w:r>
              <w:rPr>
                <w:sz w:val="16"/>
              </w:rPr>
              <w:t>PMA-NOT-001</w:t>
            </w:r>
          </w:p>
        </w:tc>
        <w:tc>
          <w:tcPr>
            <w:tcW w:type="dxa" w:w="1694"/>
            <w:tcMar>
              <w:top w:w="90" w:type="dxa"/>
              <w:start w:w="100" w:type="dxa"/>
              <w:bottom w:w="90" w:type="dxa"/>
              <w:end w:w="100" w:type="dxa"/>
            </w:tcMar>
            <w:vAlign w:val="center"/>
          </w:tcPr>
          <w:p>
            <w:pPr>
              <w:spacing w:after="0"/>
            </w:pPr>
            <w:r>
              <w:rPr>
                <w:sz w:val="16"/>
              </w:rPr>
              <w:t>OWNER_NOTIFICATION</w:t>
            </w:r>
          </w:p>
        </w:tc>
        <w:tc>
          <w:tcPr>
            <w:tcW w:type="dxa" w:w="1694"/>
            <w:tcMar>
              <w:top w:w="90" w:type="dxa"/>
              <w:start w:w="100" w:type="dxa"/>
              <w:bottom w:w="90" w:type="dxa"/>
              <w:end w:w="100" w:type="dxa"/>
            </w:tcMar>
            <w:vAlign w:val="center"/>
          </w:tcPr>
          <w:p>
            <w:pPr>
              <w:spacing w:after="0"/>
            </w:pPr>
            <w:r>
              <w:rPr>
                <w:sz w:val="16"/>
              </w:rPr>
              <w:t>Trigger or verify owner/manager notification</w:t>
            </w:r>
          </w:p>
        </w:tc>
        <w:tc>
          <w:tcPr>
            <w:tcW w:type="dxa" w:w="1694"/>
            <w:tcMar>
              <w:top w:w="90" w:type="dxa"/>
              <w:start w:w="100" w:type="dxa"/>
              <w:bottom w:w="90" w:type="dxa"/>
              <w:end w:w="100" w:type="dxa"/>
            </w:tcMar>
            <w:vAlign w:val="center"/>
          </w:tcPr>
          <w:p>
            <w:pPr>
              <w:spacing w:after="0"/>
            </w:pPr>
            <w:r>
              <w:rPr>
                <w:sz w:val="16"/>
              </w:rPr>
              <w:t>ticket_id, owner contact rule</w:t>
            </w:r>
          </w:p>
        </w:tc>
        <w:tc>
          <w:tcPr>
            <w:tcW w:type="dxa" w:w="1694"/>
            <w:tcMar>
              <w:top w:w="90" w:type="dxa"/>
              <w:start w:w="100" w:type="dxa"/>
              <w:bottom w:w="90" w:type="dxa"/>
              <w:end w:w="100" w:type="dxa"/>
            </w:tcMar>
            <w:vAlign w:val="center"/>
          </w:tcPr>
          <w:p>
            <w:pPr>
              <w:spacing w:after="0"/>
            </w:pPr>
            <w:r>
              <w:rPr>
                <w:sz w:val="16"/>
              </w:rPr>
              <w:t>KB-015, KB-033</w:t>
            </w:r>
          </w:p>
        </w:tc>
        <w:tc>
          <w:tcPr>
            <w:tcW w:type="dxa" w:w="1694"/>
            <w:tcMar>
              <w:top w:w="90" w:type="dxa"/>
              <w:start w:w="100" w:type="dxa"/>
              <w:bottom w:w="90" w:type="dxa"/>
              <w:end w:w="100" w:type="dxa"/>
            </w:tcMar>
            <w:vAlign w:val="center"/>
          </w:tcPr>
          <w:p>
            <w:pPr>
              <w:spacing w:after="0"/>
            </w:pPr>
            <w:r>
              <w:rPr>
                <w:sz w:val="16"/>
              </w:rPr>
              <w:t>Send/log configured notification</w:t>
            </w:r>
          </w:p>
        </w:tc>
      </w:tr>
      <w:tr>
        <w:tc>
          <w:tcPr>
            <w:tcW w:type="dxa" w:w="1694"/>
            <w:tcMar>
              <w:top w:w="90" w:type="dxa"/>
              <w:start w:w="100" w:type="dxa"/>
              <w:bottom w:w="90" w:type="dxa"/>
              <w:end w:w="100" w:type="dxa"/>
            </w:tcMar>
            <w:vAlign w:val="center"/>
          </w:tcPr>
          <w:p>
            <w:pPr>
              <w:spacing w:after="0"/>
            </w:pPr>
            <w:r>
              <w:rPr>
                <w:sz w:val="16"/>
              </w:rPr>
              <w:t>PMA-NOT-002</w:t>
            </w:r>
          </w:p>
        </w:tc>
        <w:tc>
          <w:tcPr>
            <w:tcW w:type="dxa" w:w="1694"/>
            <w:tcMar>
              <w:top w:w="90" w:type="dxa"/>
              <w:start w:w="100" w:type="dxa"/>
              <w:bottom w:w="90" w:type="dxa"/>
              <w:end w:w="100" w:type="dxa"/>
            </w:tcMar>
            <w:vAlign w:val="center"/>
          </w:tcPr>
          <w:p>
            <w:pPr>
              <w:spacing w:after="0"/>
            </w:pPr>
            <w:r>
              <w:rPr>
                <w:sz w:val="16"/>
              </w:rPr>
              <w:t>VENDOR_NOTIFICATION</w:t>
            </w:r>
          </w:p>
        </w:tc>
        <w:tc>
          <w:tcPr>
            <w:tcW w:type="dxa" w:w="1694"/>
            <w:tcMar>
              <w:top w:w="90" w:type="dxa"/>
              <w:start w:w="100" w:type="dxa"/>
              <w:bottom w:w="90" w:type="dxa"/>
              <w:end w:w="100" w:type="dxa"/>
            </w:tcMar>
            <w:vAlign w:val="center"/>
          </w:tcPr>
          <w:p>
            <w:pPr>
              <w:spacing w:after="0"/>
            </w:pPr>
            <w:r>
              <w:rPr>
                <w:sz w:val="16"/>
              </w:rPr>
              <w:t>Trigger vendor notification</w:t>
            </w:r>
          </w:p>
        </w:tc>
        <w:tc>
          <w:tcPr>
            <w:tcW w:type="dxa" w:w="1694"/>
            <w:tcMar>
              <w:top w:w="90" w:type="dxa"/>
              <w:start w:w="100" w:type="dxa"/>
              <w:bottom w:w="90" w:type="dxa"/>
              <w:end w:w="100" w:type="dxa"/>
            </w:tcMar>
            <w:vAlign w:val="center"/>
          </w:tcPr>
          <w:p>
            <w:pPr>
              <w:spacing w:after="0"/>
            </w:pPr>
            <w:r>
              <w:rPr>
                <w:sz w:val="16"/>
              </w:rPr>
              <w:t>ticket_id, trade, approved vendor</w:t>
            </w:r>
          </w:p>
        </w:tc>
        <w:tc>
          <w:tcPr>
            <w:tcW w:type="dxa" w:w="1694"/>
            <w:tcMar>
              <w:top w:w="90" w:type="dxa"/>
              <w:start w:w="100" w:type="dxa"/>
              <w:bottom w:w="90" w:type="dxa"/>
              <w:end w:w="100" w:type="dxa"/>
            </w:tcMar>
            <w:vAlign w:val="center"/>
          </w:tcPr>
          <w:p>
            <w:pPr>
              <w:spacing w:after="0"/>
            </w:pPr>
            <w:r>
              <w:rPr>
                <w:sz w:val="16"/>
              </w:rPr>
              <w:t>KB-016, KB-035</w:t>
            </w:r>
          </w:p>
        </w:tc>
        <w:tc>
          <w:tcPr>
            <w:tcW w:type="dxa" w:w="1694"/>
            <w:tcMar>
              <w:top w:w="90" w:type="dxa"/>
              <w:start w:w="100" w:type="dxa"/>
              <w:bottom w:w="90" w:type="dxa"/>
              <w:end w:w="100" w:type="dxa"/>
            </w:tcMar>
            <w:vAlign w:val="center"/>
          </w:tcPr>
          <w:p>
            <w:pPr>
              <w:spacing w:after="0"/>
            </w:pPr>
            <w:r>
              <w:rPr>
                <w:sz w:val="16"/>
              </w:rPr>
              <w:t>Notify approved vendor only</w:t>
            </w:r>
          </w:p>
        </w:tc>
      </w:tr>
      <w:tr>
        <w:tc>
          <w:tcPr>
            <w:tcW w:type="dxa" w:w="1694"/>
            <w:tcMar>
              <w:top w:w="90" w:type="dxa"/>
              <w:start w:w="100" w:type="dxa"/>
              <w:bottom w:w="90" w:type="dxa"/>
              <w:end w:w="100" w:type="dxa"/>
            </w:tcMar>
            <w:vAlign w:val="center"/>
          </w:tcPr>
          <w:p>
            <w:pPr>
              <w:spacing w:after="0"/>
            </w:pPr>
            <w:r>
              <w:rPr>
                <w:sz w:val="16"/>
              </w:rPr>
              <w:t>PMA-NOT-003</w:t>
            </w:r>
          </w:p>
        </w:tc>
        <w:tc>
          <w:tcPr>
            <w:tcW w:type="dxa" w:w="1694"/>
            <w:tcMar>
              <w:top w:w="90" w:type="dxa"/>
              <w:start w:w="100" w:type="dxa"/>
              <w:bottom w:w="90" w:type="dxa"/>
              <w:end w:w="100" w:type="dxa"/>
            </w:tcMar>
            <w:vAlign w:val="center"/>
          </w:tcPr>
          <w:p>
            <w:pPr>
              <w:spacing w:after="0"/>
            </w:pPr>
            <w:r>
              <w:rPr>
                <w:sz w:val="16"/>
              </w:rPr>
              <w:t>TENANT_CONFIRMATION</w:t>
            </w:r>
          </w:p>
        </w:tc>
        <w:tc>
          <w:tcPr>
            <w:tcW w:type="dxa" w:w="1694"/>
            <w:tcMar>
              <w:top w:w="90" w:type="dxa"/>
              <w:start w:w="100" w:type="dxa"/>
              <w:bottom w:w="90" w:type="dxa"/>
              <w:end w:w="100" w:type="dxa"/>
            </w:tcMar>
            <w:vAlign w:val="center"/>
          </w:tcPr>
          <w:p>
            <w:pPr>
              <w:spacing w:after="0"/>
            </w:pPr>
            <w:r>
              <w:rPr>
                <w:sz w:val="16"/>
              </w:rPr>
              <w:t>Send case confirmation or update</w:t>
            </w:r>
          </w:p>
        </w:tc>
        <w:tc>
          <w:tcPr>
            <w:tcW w:type="dxa" w:w="1694"/>
            <w:tcMar>
              <w:top w:w="90" w:type="dxa"/>
              <w:start w:w="100" w:type="dxa"/>
              <w:bottom w:w="90" w:type="dxa"/>
              <w:end w:w="100" w:type="dxa"/>
            </w:tcMar>
            <w:vAlign w:val="center"/>
          </w:tcPr>
          <w:p>
            <w:pPr>
              <w:spacing w:after="0"/>
            </w:pPr>
            <w:r>
              <w:rPr>
                <w:sz w:val="16"/>
              </w:rPr>
              <w:t>ticket_id, channel</w:t>
            </w:r>
          </w:p>
        </w:tc>
        <w:tc>
          <w:tcPr>
            <w:tcW w:type="dxa" w:w="1694"/>
            <w:tcMar>
              <w:top w:w="90" w:type="dxa"/>
              <w:start w:w="100" w:type="dxa"/>
              <w:bottom w:w="90" w:type="dxa"/>
              <w:end w:w="100" w:type="dxa"/>
            </w:tcMar>
            <w:vAlign w:val="center"/>
          </w:tcPr>
          <w:p>
            <w:pPr>
              <w:spacing w:after="0"/>
            </w:pPr>
            <w:r>
              <w:rPr>
                <w:sz w:val="16"/>
              </w:rPr>
              <w:t>KB-017, KB-019</w:t>
            </w:r>
          </w:p>
        </w:tc>
        <w:tc>
          <w:tcPr>
            <w:tcW w:type="dxa" w:w="1694"/>
            <w:tcMar>
              <w:top w:w="90" w:type="dxa"/>
              <w:start w:w="100" w:type="dxa"/>
              <w:bottom w:w="90" w:type="dxa"/>
              <w:end w:w="100" w:type="dxa"/>
            </w:tcMar>
            <w:vAlign w:val="center"/>
          </w:tcPr>
          <w:p>
            <w:pPr>
              <w:spacing w:after="0"/>
            </w:pPr>
            <w:r>
              <w:rPr>
                <w:sz w:val="16"/>
              </w:rPr>
              <w:t>Verified event-based update</w:t>
            </w:r>
          </w:p>
        </w:tc>
      </w:tr>
      <w:tr>
        <w:tc>
          <w:tcPr>
            <w:tcW w:type="dxa" w:w="1694"/>
            <w:tcMar>
              <w:top w:w="90" w:type="dxa"/>
              <w:start w:w="100" w:type="dxa"/>
              <w:bottom w:w="90" w:type="dxa"/>
              <w:end w:w="100" w:type="dxa"/>
            </w:tcMar>
            <w:vAlign w:val="center"/>
          </w:tcPr>
          <w:p>
            <w:pPr>
              <w:spacing w:after="0"/>
            </w:pPr>
            <w:r>
              <w:rPr>
                <w:sz w:val="16"/>
              </w:rPr>
              <w:t>PMA-VND-001</w:t>
            </w:r>
          </w:p>
        </w:tc>
        <w:tc>
          <w:tcPr>
            <w:tcW w:type="dxa" w:w="1694"/>
            <w:tcMar>
              <w:top w:w="90" w:type="dxa"/>
              <w:start w:w="100" w:type="dxa"/>
              <w:bottom w:w="90" w:type="dxa"/>
              <w:end w:w="100" w:type="dxa"/>
            </w:tcMar>
            <w:vAlign w:val="center"/>
          </w:tcPr>
          <w:p>
            <w:pPr>
              <w:spacing w:after="0"/>
            </w:pPr>
            <w:r>
              <w:rPr>
                <w:sz w:val="16"/>
              </w:rPr>
              <w:t>VENDOR_ACKNOWLEDGMENT</w:t>
            </w:r>
          </w:p>
        </w:tc>
        <w:tc>
          <w:tcPr>
            <w:tcW w:type="dxa" w:w="1694"/>
            <w:tcMar>
              <w:top w:w="90" w:type="dxa"/>
              <w:start w:w="100" w:type="dxa"/>
              <w:bottom w:w="90" w:type="dxa"/>
              <w:end w:w="100" w:type="dxa"/>
            </w:tcMar>
            <w:vAlign w:val="center"/>
          </w:tcPr>
          <w:p>
            <w:pPr>
              <w:spacing w:after="0"/>
            </w:pPr>
            <w:r>
              <w:rPr>
                <w:sz w:val="16"/>
              </w:rPr>
              <w:t>Record vendor response</w:t>
            </w:r>
          </w:p>
        </w:tc>
        <w:tc>
          <w:tcPr>
            <w:tcW w:type="dxa" w:w="1694"/>
            <w:tcMar>
              <w:top w:w="90" w:type="dxa"/>
              <w:start w:w="100" w:type="dxa"/>
              <w:bottom w:w="90" w:type="dxa"/>
              <w:end w:w="100" w:type="dxa"/>
            </w:tcMar>
            <w:vAlign w:val="center"/>
          </w:tcPr>
          <w:p>
            <w:pPr>
              <w:spacing w:after="0"/>
            </w:pPr>
            <w:r>
              <w:rPr>
                <w:sz w:val="16"/>
              </w:rPr>
              <w:t>ticket_id, vendor_id, response</w:t>
            </w:r>
          </w:p>
        </w:tc>
        <w:tc>
          <w:tcPr>
            <w:tcW w:type="dxa" w:w="1694"/>
            <w:tcMar>
              <w:top w:w="90" w:type="dxa"/>
              <w:start w:w="100" w:type="dxa"/>
              <w:bottom w:w="90" w:type="dxa"/>
              <w:end w:w="100" w:type="dxa"/>
            </w:tcMar>
            <w:vAlign w:val="center"/>
          </w:tcPr>
          <w:p>
            <w:pPr>
              <w:spacing w:after="0"/>
            </w:pPr>
            <w:r>
              <w:rPr>
                <w:sz w:val="16"/>
              </w:rPr>
              <w:t>KB-018</w:t>
            </w:r>
          </w:p>
        </w:tc>
        <w:tc>
          <w:tcPr>
            <w:tcW w:type="dxa" w:w="1694"/>
            <w:tcMar>
              <w:top w:w="90" w:type="dxa"/>
              <w:start w:w="100" w:type="dxa"/>
              <w:bottom w:w="90" w:type="dxa"/>
              <w:end w:w="100" w:type="dxa"/>
            </w:tcMar>
            <w:vAlign w:val="center"/>
          </w:tcPr>
          <w:p>
            <w:pPr>
              <w:spacing w:after="0"/>
            </w:pPr>
            <w:r>
              <w:rPr>
                <w:sz w:val="16"/>
              </w:rPr>
              <w:t>Update case and communicate status</w:t>
            </w:r>
          </w:p>
        </w:tc>
      </w:tr>
      <w:tr>
        <w:tc>
          <w:tcPr>
            <w:tcW w:type="dxa" w:w="1694"/>
            <w:tcMar>
              <w:top w:w="90" w:type="dxa"/>
              <w:start w:w="100" w:type="dxa"/>
              <w:bottom w:w="90" w:type="dxa"/>
              <w:end w:w="100" w:type="dxa"/>
            </w:tcMar>
            <w:vAlign w:val="center"/>
          </w:tcPr>
          <w:p>
            <w:pPr>
              <w:spacing w:after="0"/>
            </w:pPr>
            <w:r>
              <w:rPr>
                <w:sz w:val="16"/>
              </w:rPr>
              <w:t>PMA-VND-002</w:t>
            </w:r>
          </w:p>
        </w:tc>
        <w:tc>
          <w:tcPr>
            <w:tcW w:type="dxa" w:w="1694"/>
            <w:tcMar>
              <w:top w:w="90" w:type="dxa"/>
              <w:start w:w="100" w:type="dxa"/>
              <w:bottom w:w="90" w:type="dxa"/>
              <w:end w:w="100" w:type="dxa"/>
            </w:tcMar>
            <w:vAlign w:val="center"/>
          </w:tcPr>
          <w:p>
            <w:pPr>
              <w:spacing w:after="0"/>
            </w:pPr>
            <w:r>
              <w:rPr>
                <w:sz w:val="16"/>
              </w:rPr>
              <w:t>VENDOR_NO_RESPONSE</w:t>
            </w:r>
          </w:p>
        </w:tc>
        <w:tc>
          <w:tcPr>
            <w:tcW w:type="dxa" w:w="1694"/>
            <w:tcMar>
              <w:top w:w="90" w:type="dxa"/>
              <w:start w:w="100" w:type="dxa"/>
              <w:bottom w:w="90" w:type="dxa"/>
              <w:end w:w="100" w:type="dxa"/>
            </w:tcMar>
            <w:vAlign w:val="center"/>
          </w:tcPr>
          <w:p>
            <w:pPr>
              <w:spacing w:after="0"/>
            </w:pPr>
            <w:r>
              <w:rPr>
                <w:sz w:val="16"/>
              </w:rPr>
              <w:t>Vendor fails acknowledgment threshold</w:t>
            </w:r>
          </w:p>
        </w:tc>
        <w:tc>
          <w:tcPr>
            <w:tcW w:type="dxa" w:w="1694"/>
            <w:tcMar>
              <w:top w:w="90" w:type="dxa"/>
              <w:start w:w="100" w:type="dxa"/>
              <w:bottom w:w="90" w:type="dxa"/>
              <w:end w:w="100" w:type="dxa"/>
            </w:tcMar>
            <w:vAlign w:val="center"/>
          </w:tcPr>
          <w:p>
            <w:pPr>
              <w:spacing w:after="0"/>
            </w:pPr>
            <w:r>
              <w:rPr>
                <w:sz w:val="16"/>
              </w:rPr>
              <w:t>ticket_id, elapsed rule</w:t>
            </w:r>
          </w:p>
        </w:tc>
        <w:tc>
          <w:tcPr>
            <w:tcW w:type="dxa" w:w="1694"/>
            <w:tcMar>
              <w:top w:w="90" w:type="dxa"/>
              <w:start w:w="100" w:type="dxa"/>
              <w:bottom w:w="90" w:type="dxa"/>
              <w:end w:w="100" w:type="dxa"/>
            </w:tcMar>
            <w:vAlign w:val="center"/>
          </w:tcPr>
          <w:p>
            <w:pPr>
              <w:spacing w:after="0"/>
            </w:pPr>
            <w:r>
              <w:rPr>
                <w:sz w:val="16"/>
              </w:rPr>
              <w:t>KB-020</w:t>
            </w:r>
          </w:p>
        </w:tc>
        <w:tc>
          <w:tcPr>
            <w:tcW w:type="dxa" w:w="1694"/>
            <w:tcMar>
              <w:top w:w="90" w:type="dxa"/>
              <w:start w:w="100" w:type="dxa"/>
              <w:bottom w:w="90" w:type="dxa"/>
              <w:end w:w="100" w:type="dxa"/>
            </w:tcMar>
            <w:vAlign w:val="center"/>
          </w:tcPr>
          <w:p>
            <w:pPr>
              <w:spacing w:after="0"/>
            </w:pPr>
            <w:r>
              <w:rPr>
                <w:sz w:val="16"/>
              </w:rPr>
              <w:t>Backup vendor/staff escalation</w:t>
            </w:r>
          </w:p>
        </w:tc>
      </w:tr>
      <w:tr>
        <w:tc>
          <w:tcPr>
            <w:tcW w:type="dxa" w:w="1694"/>
            <w:tcMar>
              <w:top w:w="90" w:type="dxa"/>
              <w:start w:w="100" w:type="dxa"/>
              <w:bottom w:w="90" w:type="dxa"/>
              <w:end w:w="100" w:type="dxa"/>
            </w:tcMar>
            <w:vAlign w:val="center"/>
          </w:tcPr>
          <w:p>
            <w:pPr>
              <w:spacing w:after="0"/>
            </w:pPr>
            <w:r>
              <w:rPr>
                <w:sz w:val="16"/>
              </w:rPr>
              <w:t>PMA-VND-003</w:t>
            </w:r>
          </w:p>
        </w:tc>
        <w:tc>
          <w:tcPr>
            <w:tcW w:type="dxa" w:w="1694"/>
            <w:tcMar>
              <w:top w:w="90" w:type="dxa"/>
              <w:start w:w="100" w:type="dxa"/>
              <w:bottom w:w="90" w:type="dxa"/>
              <w:end w:w="100" w:type="dxa"/>
            </w:tcMar>
            <w:vAlign w:val="center"/>
          </w:tcPr>
          <w:p>
            <w:pPr>
              <w:spacing w:after="0"/>
            </w:pPr>
            <w:r>
              <w:rPr>
                <w:sz w:val="16"/>
              </w:rPr>
              <w:t>VENDOR_DECLINED</w:t>
            </w:r>
          </w:p>
        </w:tc>
        <w:tc>
          <w:tcPr>
            <w:tcW w:type="dxa" w:w="1694"/>
            <w:tcMar>
              <w:top w:w="90" w:type="dxa"/>
              <w:start w:w="100" w:type="dxa"/>
              <w:bottom w:w="90" w:type="dxa"/>
              <w:end w:w="100" w:type="dxa"/>
            </w:tcMar>
            <w:vAlign w:val="center"/>
          </w:tcPr>
          <w:p>
            <w:pPr>
              <w:spacing w:after="0"/>
            </w:pPr>
            <w:r>
              <w:rPr>
                <w:sz w:val="16"/>
              </w:rPr>
              <w:t>Vendor refuses or is unavailable</w:t>
            </w:r>
          </w:p>
        </w:tc>
        <w:tc>
          <w:tcPr>
            <w:tcW w:type="dxa" w:w="1694"/>
            <w:tcMar>
              <w:top w:w="90" w:type="dxa"/>
              <w:start w:w="100" w:type="dxa"/>
              <w:bottom w:w="90" w:type="dxa"/>
              <w:end w:w="100" w:type="dxa"/>
            </w:tcMar>
            <w:vAlign w:val="center"/>
          </w:tcPr>
          <w:p>
            <w:pPr>
              <w:spacing w:after="0"/>
            </w:pPr>
            <w:r>
              <w:rPr>
                <w:sz w:val="16"/>
              </w:rPr>
              <w:t>ticket_id, vendor response</w:t>
            </w:r>
          </w:p>
        </w:tc>
        <w:tc>
          <w:tcPr>
            <w:tcW w:type="dxa" w:w="1694"/>
            <w:tcMar>
              <w:top w:w="90" w:type="dxa"/>
              <w:start w:w="100" w:type="dxa"/>
              <w:bottom w:w="90" w:type="dxa"/>
              <w:end w:w="100" w:type="dxa"/>
            </w:tcMar>
            <w:vAlign w:val="center"/>
          </w:tcPr>
          <w:p>
            <w:pPr>
              <w:spacing w:after="0"/>
            </w:pPr>
            <w:r>
              <w:rPr>
                <w:sz w:val="16"/>
              </w:rPr>
              <w:t>KB-027</w:t>
            </w:r>
          </w:p>
        </w:tc>
        <w:tc>
          <w:tcPr>
            <w:tcW w:type="dxa" w:w="1694"/>
            <w:tcMar>
              <w:top w:w="90" w:type="dxa"/>
              <w:start w:w="100" w:type="dxa"/>
              <w:bottom w:w="90" w:type="dxa"/>
              <w:end w:w="100" w:type="dxa"/>
            </w:tcMar>
            <w:vAlign w:val="center"/>
          </w:tcPr>
          <w:p>
            <w:pPr>
              <w:spacing w:after="0"/>
            </w:pPr>
            <w:r>
              <w:rPr>
                <w:sz w:val="16"/>
              </w:rPr>
              <w:t>Record; escalate; update owner/tenant</w:t>
            </w:r>
          </w:p>
        </w:tc>
      </w:tr>
      <w:tr>
        <w:tc>
          <w:tcPr>
            <w:tcW w:type="dxa" w:w="1694"/>
            <w:tcMar>
              <w:top w:w="90" w:type="dxa"/>
              <w:start w:w="100" w:type="dxa"/>
              <w:bottom w:w="90" w:type="dxa"/>
              <w:end w:w="100" w:type="dxa"/>
            </w:tcMar>
            <w:vAlign w:val="center"/>
          </w:tcPr>
          <w:p>
            <w:pPr>
              <w:spacing w:after="0"/>
            </w:pPr>
            <w:r>
              <w:rPr>
                <w:sz w:val="16"/>
              </w:rPr>
              <w:t>PMA-WF-001</w:t>
            </w:r>
          </w:p>
        </w:tc>
        <w:tc>
          <w:tcPr>
            <w:tcW w:type="dxa" w:w="1694"/>
            <w:tcMar>
              <w:top w:w="90" w:type="dxa"/>
              <w:start w:w="100" w:type="dxa"/>
              <w:bottom w:w="90" w:type="dxa"/>
              <w:end w:w="100" w:type="dxa"/>
            </w:tcMar>
            <w:vAlign w:val="center"/>
          </w:tcPr>
          <w:p>
            <w:pPr>
              <w:spacing w:after="0"/>
            </w:pPr>
            <w:r>
              <w:rPr>
                <w:sz w:val="16"/>
              </w:rPr>
              <w:t>MULTIPLE_ISSUES</w:t>
            </w:r>
          </w:p>
        </w:tc>
        <w:tc>
          <w:tcPr>
            <w:tcW w:type="dxa" w:w="1694"/>
            <w:tcMar>
              <w:top w:w="90" w:type="dxa"/>
              <w:start w:w="100" w:type="dxa"/>
              <w:bottom w:w="90" w:type="dxa"/>
              <w:end w:w="100" w:type="dxa"/>
            </w:tcMar>
            <w:vAlign w:val="center"/>
          </w:tcPr>
          <w:p>
            <w:pPr>
              <w:spacing w:after="0"/>
            </w:pPr>
            <w:r>
              <w:rPr>
                <w:sz w:val="16"/>
              </w:rPr>
              <w:t>Caller reports more than one problem</w:t>
            </w:r>
          </w:p>
        </w:tc>
        <w:tc>
          <w:tcPr>
            <w:tcW w:type="dxa" w:w="1694"/>
            <w:tcMar>
              <w:top w:w="90" w:type="dxa"/>
              <w:start w:w="100" w:type="dxa"/>
              <w:bottom w:w="90" w:type="dxa"/>
              <w:end w:w="100" w:type="dxa"/>
            </w:tcMar>
            <w:vAlign w:val="center"/>
          </w:tcPr>
          <w:p>
            <w:pPr>
              <w:spacing w:after="0"/>
            </w:pPr>
            <w:r>
              <w:rPr>
                <w:sz w:val="16"/>
              </w:rPr>
              <w:t>issue list and priorities</w:t>
            </w:r>
          </w:p>
        </w:tc>
        <w:tc>
          <w:tcPr>
            <w:tcW w:type="dxa" w:w="1694"/>
            <w:tcMar>
              <w:top w:w="90" w:type="dxa"/>
              <w:start w:w="100" w:type="dxa"/>
              <w:bottom w:w="90" w:type="dxa"/>
              <w:end w:w="100" w:type="dxa"/>
            </w:tcMar>
            <w:vAlign w:val="center"/>
          </w:tcPr>
          <w:p>
            <w:pPr>
              <w:spacing w:after="0"/>
            </w:pPr>
            <w:r>
              <w:rPr>
                <w:sz w:val="16"/>
              </w:rPr>
              <w:t>KB-024</w:t>
            </w:r>
          </w:p>
        </w:tc>
        <w:tc>
          <w:tcPr>
            <w:tcW w:type="dxa" w:w="1694"/>
            <w:tcMar>
              <w:top w:w="90" w:type="dxa"/>
              <w:start w:w="100" w:type="dxa"/>
              <w:bottom w:w="90" w:type="dxa"/>
              <w:end w:w="100" w:type="dxa"/>
            </w:tcMar>
            <w:vAlign w:val="center"/>
          </w:tcPr>
          <w:p>
            <w:pPr>
              <w:spacing w:after="0"/>
            </w:pPr>
            <w:r>
              <w:rPr>
                <w:sz w:val="16"/>
              </w:rPr>
              <w:t>Prioritize safety; split tickets as needed</w:t>
            </w:r>
          </w:p>
        </w:tc>
      </w:tr>
      <w:tr>
        <w:tc>
          <w:tcPr>
            <w:tcW w:type="dxa" w:w="1694"/>
            <w:tcMar>
              <w:top w:w="90" w:type="dxa"/>
              <w:start w:w="100" w:type="dxa"/>
              <w:bottom w:w="90" w:type="dxa"/>
              <w:end w:w="100" w:type="dxa"/>
            </w:tcMar>
            <w:vAlign w:val="center"/>
          </w:tcPr>
          <w:p>
            <w:pPr>
              <w:spacing w:after="0"/>
            </w:pPr>
            <w:r>
              <w:rPr>
                <w:sz w:val="16"/>
              </w:rPr>
              <w:t>PMA-WF-002</w:t>
            </w:r>
          </w:p>
        </w:tc>
        <w:tc>
          <w:tcPr>
            <w:tcW w:type="dxa" w:w="1694"/>
            <w:tcMar>
              <w:top w:w="90" w:type="dxa"/>
              <w:start w:w="100" w:type="dxa"/>
              <w:bottom w:w="90" w:type="dxa"/>
              <w:end w:w="100" w:type="dxa"/>
            </w:tcMar>
            <w:vAlign w:val="center"/>
          </w:tcPr>
          <w:p>
            <w:pPr>
              <w:spacing w:after="0"/>
            </w:pPr>
            <w:r>
              <w:rPr>
                <w:sz w:val="16"/>
              </w:rPr>
              <w:t>DUPLICATE_REQUEST</w:t>
            </w:r>
          </w:p>
        </w:tc>
        <w:tc>
          <w:tcPr>
            <w:tcW w:type="dxa" w:w="1694"/>
            <w:tcMar>
              <w:top w:w="90" w:type="dxa"/>
              <w:start w:w="100" w:type="dxa"/>
              <w:bottom w:w="90" w:type="dxa"/>
              <w:end w:w="100" w:type="dxa"/>
            </w:tcMar>
            <w:vAlign w:val="center"/>
          </w:tcPr>
          <w:p>
            <w:pPr>
              <w:spacing w:after="0"/>
            </w:pPr>
            <w:r>
              <w:rPr>
                <w:sz w:val="16"/>
              </w:rPr>
              <w:t>Likely repeated report</w:t>
            </w:r>
          </w:p>
        </w:tc>
        <w:tc>
          <w:tcPr>
            <w:tcW w:type="dxa" w:w="1694"/>
            <w:tcMar>
              <w:top w:w="90" w:type="dxa"/>
              <w:start w:w="100" w:type="dxa"/>
              <w:bottom w:w="90" w:type="dxa"/>
              <w:end w:w="100" w:type="dxa"/>
            </w:tcMar>
            <w:vAlign w:val="center"/>
          </w:tcPr>
          <w:p>
            <w:pPr>
              <w:spacing w:after="0"/>
            </w:pPr>
            <w:r>
              <w:rPr>
                <w:sz w:val="16"/>
              </w:rPr>
              <w:t>property, unit, category, time</w:t>
            </w:r>
          </w:p>
        </w:tc>
        <w:tc>
          <w:tcPr>
            <w:tcW w:type="dxa" w:w="1694"/>
            <w:tcMar>
              <w:top w:w="90" w:type="dxa"/>
              <w:start w:w="100" w:type="dxa"/>
              <w:bottom w:w="90" w:type="dxa"/>
              <w:end w:w="100" w:type="dxa"/>
            </w:tcMar>
            <w:vAlign w:val="center"/>
          </w:tcPr>
          <w:p>
            <w:pPr>
              <w:spacing w:after="0"/>
            </w:pPr>
            <w:r>
              <w:rPr>
                <w:sz w:val="16"/>
              </w:rPr>
              <w:t>KB-023</w:t>
            </w:r>
          </w:p>
        </w:tc>
        <w:tc>
          <w:tcPr>
            <w:tcW w:type="dxa" w:w="1694"/>
            <w:tcMar>
              <w:top w:w="90" w:type="dxa"/>
              <w:start w:w="100" w:type="dxa"/>
              <w:bottom w:w="90" w:type="dxa"/>
              <w:end w:w="100" w:type="dxa"/>
            </w:tcMar>
            <w:vAlign w:val="center"/>
          </w:tcPr>
          <w:p>
            <w:pPr>
              <w:spacing w:after="0"/>
            </w:pPr>
            <w:r>
              <w:rPr>
                <w:sz w:val="16"/>
              </w:rPr>
              <w:t>Link to open case and preserve new facts</w:t>
            </w:r>
          </w:p>
        </w:tc>
      </w:tr>
      <w:tr>
        <w:tc>
          <w:tcPr>
            <w:tcW w:type="dxa" w:w="1694"/>
            <w:tcMar>
              <w:top w:w="90" w:type="dxa"/>
              <w:start w:w="100" w:type="dxa"/>
              <w:bottom w:w="90" w:type="dxa"/>
              <w:end w:w="100" w:type="dxa"/>
            </w:tcMar>
            <w:vAlign w:val="center"/>
          </w:tcPr>
          <w:p>
            <w:pPr>
              <w:spacing w:after="0"/>
            </w:pPr>
            <w:r>
              <w:rPr>
                <w:sz w:val="16"/>
              </w:rPr>
              <w:t>PMA-WF-003</w:t>
            </w:r>
          </w:p>
        </w:tc>
        <w:tc>
          <w:tcPr>
            <w:tcW w:type="dxa" w:w="1694"/>
            <w:tcMar>
              <w:top w:w="90" w:type="dxa"/>
              <w:start w:w="100" w:type="dxa"/>
              <w:bottom w:w="90" w:type="dxa"/>
              <w:end w:w="100" w:type="dxa"/>
            </w:tcMar>
            <w:vAlign w:val="center"/>
          </w:tcPr>
          <w:p>
            <w:pPr>
              <w:spacing w:after="0"/>
            </w:pPr>
            <w:r>
              <w:rPr>
                <w:sz w:val="16"/>
              </w:rPr>
              <w:t>NOTIFICATION_FAILURE</w:t>
            </w:r>
          </w:p>
        </w:tc>
        <w:tc>
          <w:tcPr>
            <w:tcW w:type="dxa" w:w="1694"/>
            <w:tcMar>
              <w:top w:w="90" w:type="dxa"/>
              <w:start w:w="100" w:type="dxa"/>
              <w:bottom w:w="90" w:type="dxa"/>
              <w:end w:w="100" w:type="dxa"/>
            </w:tcMar>
            <w:vAlign w:val="center"/>
          </w:tcPr>
          <w:p>
            <w:pPr>
              <w:spacing w:after="0"/>
            </w:pPr>
            <w:r>
              <w:rPr>
                <w:sz w:val="16"/>
              </w:rPr>
              <w:t>SMS/email delivery fails</w:t>
            </w:r>
          </w:p>
        </w:tc>
        <w:tc>
          <w:tcPr>
            <w:tcW w:type="dxa" w:w="1694"/>
            <w:tcMar>
              <w:top w:w="90" w:type="dxa"/>
              <w:start w:w="100" w:type="dxa"/>
              <w:bottom w:w="90" w:type="dxa"/>
              <w:end w:w="100" w:type="dxa"/>
            </w:tcMar>
            <w:vAlign w:val="center"/>
          </w:tcPr>
          <w:p>
            <w:pPr>
              <w:spacing w:after="0"/>
            </w:pPr>
            <w:r>
              <w:rPr>
                <w:sz w:val="16"/>
              </w:rPr>
              <w:t>ticket_id, channel result</w:t>
            </w:r>
          </w:p>
        </w:tc>
        <w:tc>
          <w:tcPr>
            <w:tcW w:type="dxa" w:w="1694"/>
            <w:tcMar>
              <w:top w:w="90" w:type="dxa"/>
              <w:start w:w="100" w:type="dxa"/>
              <w:bottom w:w="90" w:type="dxa"/>
              <w:end w:w="100" w:type="dxa"/>
            </w:tcMar>
            <w:vAlign w:val="center"/>
          </w:tcPr>
          <w:p>
            <w:pPr>
              <w:spacing w:after="0"/>
            </w:pPr>
            <w:r>
              <w:rPr>
                <w:sz w:val="16"/>
              </w:rPr>
              <w:t>KB-033</w:t>
            </w:r>
          </w:p>
        </w:tc>
        <w:tc>
          <w:tcPr>
            <w:tcW w:type="dxa" w:w="1694"/>
            <w:tcMar>
              <w:top w:w="90" w:type="dxa"/>
              <w:start w:w="100" w:type="dxa"/>
              <w:bottom w:w="90" w:type="dxa"/>
              <w:end w:w="100" w:type="dxa"/>
            </w:tcMar>
            <w:vAlign w:val="center"/>
          </w:tcPr>
          <w:p>
            <w:pPr>
              <w:spacing w:after="0"/>
            </w:pPr>
            <w:r>
              <w:rPr>
                <w:sz w:val="16"/>
              </w:rPr>
              <w:t>Alternate channel/contact; log failure</w:t>
            </w:r>
          </w:p>
        </w:tc>
      </w:tr>
      <w:tr>
        <w:tc>
          <w:tcPr>
            <w:tcW w:type="dxa" w:w="1694"/>
            <w:tcMar>
              <w:top w:w="90" w:type="dxa"/>
              <w:start w:w="100" w:type="dxa"/>
              <w:bottom w:w="90" w:type="dxa"/>
              <w:end w:w="100" w:type="dxa"/>
            </w:tcMar>
            <w:vAlign w:val="center"/>
          </w:tcPr>
          <w:p>
            <w:pPr>
              <w:spacing w:after="0"/>
            </w:pPr>
            <w:r>
              <w:rPr>
                <w:sz w:val="16"/>
              </w:rPr>
              <w:t>PMA-WF-004</w:t>
            </w:r>
          </w:p>
        </w:tc>
        <w:tc>
          <w:tcPr>
            <w:tcW w:type="dxa" w:w="1694"/>
            <w:tcMar>
              <w:top w:w="90" w:type="dxa"/>
              <w:start w:w="100" w:type="dxa"/>
              <w:bottom w:w="90" w:type="dxa"/>
              <w:end w:w="100" w:type="dxa"/>
            </w:tcMar>
            <w:vAlign w:val="center"/>
          </w:tcPr>
          <w:p>
            <w:pPr>
              <w:spacing w:after="0"/>
            </w:pPr>
            <w:r>
              <w:rPr>
                <w:sz w:val="16"/>
              </w:rPr>
              <w:t>SYSTEM_OUTAGE</w:t>
            </w:r>
          </w:p>
        </w:tc>
        <w:tc>
          <w:tcPr>
            <w:tcW w:type="dxa" w:w="1694"/>
            <w:tcMar>
              <w:top w:w="90" w:type="dxa"/>
              <w:start w:w="100" w:type="dxa"/>
              <w:bottom w:w="90" w:type="dxa"/>
              <w:end w:w="100" w:type="dxa"/>
            </w:tcMar>
            <w:vAlign w:val="center"/>
          </w:tcPr>
          <w:p>
            <w:pPr>
              <w:spacing w:after="0"/>
            </w:pPr>
            <w:r>
              <w:rPr>
                <w:sz w:val="16"/>
              </w:rPr>
              <w:t>Required backend unavailable</w:t>
            </w:r>
          </w:p>
        </w:tc>
        <w:tc>
          <w:tcPr>
            <w:tcW w:type="dxa" w:w="1694"/>
            <w:tcMar>
              <w:top w:w="90" w:type="dxa"/>
              <w:start w:w="100" w:type="dxa"/>
              <w:bottom w:w="90" w:type="dxa"/>
              <w:end w:w="100" w:type="dxa"/>
            </w:tcMar>
            <w:vAlign w:val="center"/>
          </w:tcPr>
          <w:p>
            <w:pPr>
              <w:spacing w:after="0"/>
            </w:pPr>
            <w:r>
              <w:rPr>
                <w:sz w:val="16"/>
              </w:rPr>
              <w:t>affected service and fallback contact</w:t>
            </w:r>
          </w:p>
        </w:tc>
        <w:tc>
          <w:tcPr>
            <w:tcW w:type="dxa" w:w="1694"/>
            <w:tcMar>
              <w:top w:w="90" w:type="dxa"/>
              <w:start w:w="100" w:type="dxa"/>
              <w:bottom w:w="90" w:type="dxa"/>
              <w:end w:w="100" w:type="dxa"/>
            </w:tcMar>
            <w:vAlign w:val="center"/>
          </w:tcPr>
          <w:p>
            <w:pPr>
              <w:spacing w:after="0"/>
            </w:pPr>
            <w:r>
              <w:rPr>
                <w:sz w:val="16"/>
              </w:rPr>
              <w:t>KB-034</w:t>
            </w:r>
          </w:p>
        </w:tc>
        <w:tc>
          <w:tcPr>
            <w:tcW w:type="dxa" w:w="1694"/>
            <w:tcMar>
              <w:top w:w="90" w:type="dxa"/>
              <w:start w:w="100" w:type="dxa"/>
              <w:bottom w:w="90" w:type="dxa"/>
              <w:end w:w="100" w:type="dxa"/>
            </w:tcMar>
            <w:vAlign w:val="center"/>
          </w:tcPr>
          <w:p>
            <w:pPr>
              <w:spacing w:after="0"/>
            </w:pPr>
            <w:r>
              <w:rPr>
                <w:sz w:val="16"/>
              </w:rPr>
              <w:t>Safe intake; human fallback; no fabrication</w:t>
            </w:r>
          </w:p>
        </w:tc>
      </w:tr>
      <w:tr>
        <w:tc>
          <w:tcPr>
            <w:tcW w:type="dxa" w:w="1694"/>
            <w:tcMar>
              <w:top w:w="90" w:type="dxa"/>
              <w:start w:w="100" w:type="dxa"/>
              <w:bottom w:w="90" w:type="dxa"/>
              <w:end w:w="100" w:type="dxa"/>
            </w:tcMar>
            <w:vAlign w:val="center"/>
          </w:tcPr>
          <w:p>
            <w:pPr>
              <w:spacing w:after="0"/>
            </w:pPr>
            <w:r>
              <w:rPr>
                <w:sz w:val="16"/>
              </w:rPr>
              <w:t>PMA-GOV-001</w:t>
            </w:r>
          </w:p>
        </w:tc>
        <w:tc>
          <w:tcPr>
            <w:tcW w:type="dxa" w:w="1694"/>
            <w:tcMar>
              <w:top w:w="90" w:type="dxa"/>
              <w:start w:w="100" w:type="dxa"/>
              <w:bottom w:w="90" w:type="dxa"/>
              <w:end w:w="100" w:type="dxa"/>
            </w:tcMar>
            <w:vAlign w:val="center"/>
          </w:tcPr>
          <w:p>
            <w:pPr>
              <w:spacing w:after="0"/>
            </w:pPr>
            <w:r>
              <w:rPr>
                <w:sz w:val="16"/>
              </w:rPr>
              <w:t>REPAIR_AUTHORIZATION</w:t>
            </w:r>
          </w:p>
        </w:tc>
        <w:tc>
          <w:tcPr>
            <w:tcW w:type="dxa" w:w="1694"/>
            <w:tcMar>
              <w:top w:w="90" w:type="dxa"/>
              <w:start w:w="100" w:type="dxa"/>
              <w:bottom w:w="90" w:type="dxa"/>
              <w:end w:w="100" w:type="dxa"/>
            </w:tcMar>
            <w:vAlign w:val="center"/>
          </w:tcPr>
          <w:p>
            <w:pPr>
              <w:spacing w:after="0"/>
            </w:pPr>
            <w:r>
              <w:rPr>
                <w:sz w:val="16"/>
              </w:rPr>
              <w:t>Vendor or caller requests spending approval</w:t>
            </w:r>
          </w:p>
        </w:tc>
        <w:tc>
          <w:tcPr>
            <w:tcW w:type="dxa" w:w="1694"/>
            <w:tcMar>
              <w:top w:w="90" w:type="dxa"/>
              <w:start w:w="100" w:type="dxa"/>
              <w:bottom w:w="90" w:type="dxa"/>
              <w:end w:w="100" w:type="dxa"/>
            </w:tcMar>
            <w:vAlign w:val="center"/>
          </w:tcPr>
          <w:p>
            <w:pPr>
              <w:spacing w:after="0"/>
            </w:pPr>
            <w:r>
              <w:rPr>
                <w:sz w:val="16"/>
              </w:rPr>
              <w:t>ticket_id, amount, approver</w:t>
            </w:r>
          </w:p>
        </w:tc>
        <w:tc>
          <w:tcPr>
            <w:tcW w:type="dxa" w:w="1694"/>
            <w:tcMar>
              <w:top w:w="90" w:type="dxa"/>
              <w:start w:w="100" w:type="dxa"/>
              <w:bottom w:w="90" w:type="dxa"/>
              <w:end w:w="100" w:type="dxa"/>
            </w:tcMar>
            <w:vAlign w:val="center"/>
          </w:tcPr>
          <w:p>
            <w:pPr>
              <w:spacing w:after="0"/>
            </w:pPr>
            <w:r>
              <w:rPr>
                <w:sz w:val="16"/>
              </w:rPr>
              <w:t>KB-021</w:t>
            </w:r>
          </w:p>
        </w:tc>
        <w:tc>
          <w:tcPr>
            <w:tcW w:type="dxa" w:w="1694"/>
            <w:tcMar>
              <w:top w:w="90" w:type="dxa"/>
              <w:start w:w="100" w:type="dxa"/>
              <w:bottom w:w="90" w:type="dxa"/>
              <w:end w:w="100" w:type="dxa"/>
            </w:tcMar>
            <w:vAlign w:val="center"/>
          </w:tcPr>
          <w:p>
            <w:pPr>
              <w:spacing w:after="0"/>
            </w:pPr>
            <w:r>
              <w:rPr>
                <w:sz w:val="16"/>
              </w:rPr>
              <w:t>Route to authorized approver</w:t>
            </w:r>
          </w:p>
        </w:tc>
      </w:tr>
      <w:tr>
        <w:tc>
          <w:tcPr>
            <w:tcW w:type="dxa" w:w="1694"/>
            <w:tcMar>
              <w:top w:w="90" w:type="dxa"/>
              <w:start w:w="100" w:type="dxa"/>
              <w:bottom w:w="90" w:type="dxa"/>
              <w:end w:w="100" w:type="dxa"/>
            </w:tcMar>
            <w:vAlign w:val="center"/>
          </w:tcPr>
          <w:p>
            <w:pPr>
              <w:spacing w:after="0"/>
            </w:pPr>
            <w:r>
              <w:rPr>
                <w:sz w:val="16"/>
              </w:rPr>
              <w:t>PMA-GOV-002</w:t>
            </w:r>
          </w:p>
        </w:tc>
        <w:tc>
          <w:tcPr>
            <w:tcW w:type="dxa" w:w="1694"/>
            <w:tcMar>
              <w:top w:w="90" w:type="dxa"/>
              <w:start w:w="100" w:type="dxa"/>
              <w:bottom w:w="90" w:type="dxa"/>
              <w:end w:w="100" w:type="dxa"/>
            </w:tcMar>
            <w:vAlign w:val="center"/>
          </w:tcPr>
          <w:p>
            <w:pPr>
              <w:spacing w:after="0"/>
            </w:pPr>
            <w:r>
              <w:rPr>
                <w:sz w:val="16"/>
              </w:rPr>
              <w:t>PRIVACY_REQUEST</w:t>
            </w:r>
          </w:p>
        </w:tc>
        <w:tc>
          <w:tcPr>
            <w:tcW w:type="dxa" w:w="1694"/>
            <w:tcMar>
              <w:top w:w="90" w:type="dxa"/>
              <w:start w:w="100" w:type="dxa"/>
              <w:bottom w:w="90" w:type="dxa"/>
              <w:end w:w="100" w:type="dxa"/>
            </w:tcMar>
            <w:vAlign w:val="center"/>
          </w:tcPr>
          <w:p>
            <w:pPr>
              <w:spacing w:after="0"/>
            </w:pPr>
            <w:r>
              <w:rPr>
                <w:sz w:val="16"/>
              </w:rPr>
              <w:t>Request for personal or access information</w:t>
            </w:r>
          </w:p>
        </w:tc>
        <w:tc>
          <w:tcPr>
            <w:tcW w:type="dxa" w:w="1694"/>
            <w:tcMar>
              <w:top w:w="90" w:type="dxa"/>
              <w:start w:w="100" w:type="dxa"/>
              <w:bottom w:w="90" w:type="dxa"/>
              <w:end w:w="100" w:type="dxa"/>
            </w:tcMar>
            <w:vAlign w:val="center"/>
          </w:tcPr>
          <w:p>
            <w:pPr>
              <w:spacing w:after="0"/>
            </w:pPr>
            <w:r>
              <w:rPr>
                <w:sz w:val="16"/>
              </w:rPr>
              <w:t>requester identity and purpose</w:t>
            </w:r>
          </w:p>
        </w:tc>
        <w:tc>
          <w:tcPr>
            <w:tcW w:type="dxa" w:w="1694"/>
            <w:tcMar>
              <w:top w:w="90" w:type="dxa"/>
              <w:start w:w="100" w:type="dxa"/>
              <w:bottom w:w="90" w:type="dxa"/>
              <w:end w:w="100" w:type="dxa"/>
            </w:tcMar>
            <w:vAlign w:val="center"/>
          </w:tcPr>
          <w:p>
            <w:pPr>
              <w:spacing w:after="0"/>
            </w:pPr>
            <w:r>
              <w:rPr>
                <w:sz w:val="16"/>
              </w:rPr>
              <w:t>KB-022</w:t>
            </w:r>
          </w:p>
        </w:tc>
        <w:tc>
          <w:tcPr>
            <w:tcW w:type="dxa" w:w="1694"/>
            <w:tcMar>
              <w:top w:w="90" w:type="dxa"/>
              <w:start w:w="100" w:type="dxa"/>
              <w:bottom w:w="90" w:type="dxa"/>
              <w:end w:w="100" w:type="dxa"/>
            </w:tcMar>
            <w:vAlign w:val="center"/>
          </w:tcPr>
          <w:p>
            <w:pPr>
              <w:spacing w:after="0"/>
            </w:pPr>
            <w:r>
              <w:rPr>
                <w:sz w:val="16"/>
              </w:rPr>
              <w:t>Minimum necessary disclosure or refusal</w:t>
            </w:r>
          </w:p>
        </w:tc>
      </w:tr>
      <w:tr>
        <w:tc>
          <w:tcPr>
            <w:tcW w:type="dxa" w:w="1694"/>
            <w:tcMar>
              <w:top w:w="90" w:type="dxa"/>
              <w:start w:w="100" w:type="dxa"/>
              <w:bottom w:w="90" w:type="dxa"/>
              <w:end w:w="100" w:type="dxa"/>
            </w:tcMar>
            <w:vAlign w:val="center"/>
          </w:tcPr>
          <w:p>
            <w:pPr>
              <w:spacing w:after="0"/>
            </w:pPr>
            <w:r>
              <w:rPr>
                <w:sz w:val="16"/>
              </w:rPr>
              <w:t>PMA-GOV-003</w:t>
            </w:r>
          </w:p>
        </w:tc>
        <w:tc>
          <w:tcPr>
            <w:tcW w:type="dxa" w:w="1694"/>
            <w:tcMar>
              <w:top w:w="90" w:type="dxa"/>
              <w:start w:w="100" w:type="dxa"/>
              <w:bottom w:w="90" w:type="dxa"/>
              <w:end w:w="100" w:type="dxa"/>
            </w:tcMar>
            <w:vAlign w:val="center"/>
          </w:tcPr>
          <w:p>
            <w:pPr>
              <w:spacing w:after="0"/>
            </w:pPr>
            <w:r>
              <w:rPr>
                <w:sz w:val="16"/>
              </w:rPr>
              <w:t>CLOSE_TICKET</w:t>
            </w:r>
          </w:p>
        </w:tc>
        <w:tc>
          <w:tcPr>
            <w:tcW w:type="dxa" w:w="1694"/>
            <w:tcMar>
              <w:top w:w="90" w:type="dxa"/>
              <w:start w:w="100" w:type="dxa"/>
              <w:bottom w:w="90" w:type="dxa"/>
              <w:end w:w="100" w:type="dxa"/>
            </w:tcMar>
            <w:vAlign w:val="center"/>
          </w:tcPr>
          <w:p>
            <w:pPr>
              <w:spacing w:after="0"/>
            </w:pPr>
            <w:r>
              <w:rPr>
                <w:sz w:val="16"/>
              </w:rPr>
              <w:t>Request to close maintenance case</w:t>
            </w:r>
          </w:p>
        </w:tc>
        <w:tc>
          <w:tcPr>
            <w:tcW w:type="dxa" w:w="1694"/>
            <w:tcMar>
              <w:top w:w="90" w:type="dxa"/>
              <w:start w:w="100" w:type="dxa"/>
              <w:bottom w:w="90" w:type="dxa"/>
              <w:end w:w="100" w:type="dxa"/>
            </w:tcMar>
            <w:vAlign w:val="center"/>
          </w:tcPr>
          <w:p>
            <w:pPr>
              <w:spacing w:after="0"/>
            </w:pPr>
            <w:r>
              <w:rPr>
                <w:sz w:val="16"/>
              </w:rPr>
              <w:t>ticket_id, completion evidence</w:t>
            </w:r>
          </w:p>
        </w:tc>
        <w:tc>
          <w:tcPr>
            <w:tcW w:type="dxa" w:w="1694"/>
            <w:tcMar>
              <w:top w:w="90" w:type="dxa"/>
              <w:start w:w="100" w:type="dxa"/>
              <w:bottom w:w="90" w:type="dxa"/>
              <w:end w:w="100" w:type="dxa"/>
            </w:tcMar>
            <w:vAlign w:val="center"/>
          </w:tcPr>
          <w:p>
            <w:pPr>
              <w:spacing w:after="0"/>
            </w:pPr>
            <w:r>
              <w:rPr>
                <w:sz w:val="16"/>
              </w:rPr>
              <w:t>KB-028, KB-029</w:t>
            </w:r>
          </w:p>
        </w:tc>
        <w:tc>
          <w:tcPr>
            <w:tcW w:type="dxa" w:w="1694"/>
            <w:tcMar>
              <w:top w:w="90" w:type="dxa"/>
              <w:start w:w="100" w:type="dxa"/>
              <w:bottom w:w="90" w:type="dxa"/>
              <w:end w:w="100" w:type="dxa"/>
            </w:tcMar>
            <w:vAlign w:val="center"/>
          </w:tcPr>
          <w:p>
            <w:pPr>
              <w:spacing w:after="0"/>
            </w:pPr>
            <w:r>
              <w:rPr>
                <w:sz w:val="16"/>
              </w:rPr>
              <w:t>Close only with authorized evidence</w:t>
            </w:r>
          </w:p>
        </w:tc>
      </w:tr>
      <w:tr>
        <w:tc>
          <w:tcPr>
            <w:tcW w:type="dxa" w:w="1694"/>
            <w:tcMar>
              <w:top w:w="90" w:type="dxa"/>
              <w:start w:w="100" w:type="dxa"/>
              <w:bottom w:w="90" w:type="dxa"/>
              <w:end w:w="100" w:type="dxa"/>
            </w:tcMar>
            <w:vAlign w:val="center"/>
          </w:tcPr>
          <w:p>
            <w:pPr>
              <w:spacing w:after="0"/>
            </w:pPr>
            <w:r>
              <w:rPr>
                <w:sz w:val="16"/>
              </w:rPr>
              <w:t>PMA-RES-001</w:t>
            </w:r>
          </w:p>
        </w:tc>
        <w:tc>
          <w:tcPr>
            <w:tcW w:type="dxa" w:w="1694"/>
            <w:tcMar>
              <w:top w:w="90" w:type="dxa"/>
              <w:start w:w="100" w:type="dxa"/>
              <w:bottom w:w="90" w:type="dxa"/>
              <w:end w:w="100" w:type="dxa"/>
            </w:tcMar>
            <w:vAlign w:val="center"/>
          </w:tcPr>
          <w:p>
            <w:pPr>
              <w:spacing w:after="0"/>
            </w:pPr>
            <w:r>
              <w:rPr>
                <w:sz w:val="16"/>
              </w:rPr>
              <w:t>TENANT_COMPLAINT</w:t>
            </w:r>
          </w:p>
        </w:tc>
        <w:tc>
          <w:tcPr>
            <w:tcW w:type="dxa" w:w="1694"/>
            <w:tcMar>
              <w:top w:w="90" w:type="dxa"/>
              <w:start w:w="100" w:type="dxa"/>
              <w:bottom w:w="90" w:type="dxa"/>
              <w:end w:w="100" w:type="dxa"/>
            </w:tcMar>
            <w:vAlign w:val="center"/>
          </w:tcPr>
          <w:p>
            <w:pPr>
              <w:spacing w:after="0"/>
            </w:pPr>
            <w:r>
              <w:rPr>
                <w:sz w:val="16"/>
              </w:rPr>
              <w:t>Complaint about service, delay, or communication</w:t>
            </w:r>
          </w:p>
        </w:tc>
        <w:tc>
          <w:tcPr>
            <w:tcW w:type="dxa" w:w="1694"/>
            <w:tcMar>
              <w:top w:w="90" w:type="dxa"/>
              <w:start w:w="100" w:type="dxa"/>
              <w:bottom w:w="90" w:type="dxa"/>
              <w:end w:w="100" w:type="dxa"/>
            </w:tcMar>
            <w:vAlign w:val="center"/>
          </w:tcPr>
          <w:p>
            <w:pPr>
              <w:spacing w:after="0"/>
            </w:pPr>
            <w:r>
              <w:rPr>
                <w:sz w:val="16"/>
              </w:rPr>
              <w:t>ticket_id, concern, desired follow-up</w:t>
            </w:r>
          </w:p>
        </w:tc>
        <w:tc>
          <w:tcPr>
            <w:tcW w:type="dxa" w:w="1694"/>
            <w:tcMar>
              <w:top w:w="90" w:type="dxa"/>
              <w:start w:w="100" w:type="dxa"/>
              <w:bottom w:w="90" w:type="dxa"/>
              <w:end w:w="100" w:type="dxa"/>
            </w:tcMar>
            <w:vAlign w:val="center"/>
          </w:tcPr>
          <w:p>
            <w:pPr>
              <w:spacing w:after="0"/>
            </w:pPr>
            <w:r>
              <w:rPr>
                <w:sz w:val="16"/>
              </w:rPr>
              <w:t>KB-026</w:t>
            </w:r>
          </w:p>
        </w:tc>
        <w:tc>
          <w:tcPr>
            <w:tcW w:type="dxa" w:w="1694"/>
            <w:tcMar>
              <w:top w:w="90" w:type="dxa"/>
              <w:start w:w="100" w:type="dxa"/>
              <w:bottom w:w="90" w:type="dxa"/>
              <w:end w:w="100" w:type="dxa"/>
            </w:tcMar>
            <w:vAlign w:val="center"/>
          </w:tcPr>
          <w:p>
            <w:pPr>
              <w:spacing w:after="0"/>
            </w:pPr>
            <w:r>
              <w:rPr>
                <w:sz w:val="16"/>
              </w:rPr>
              <w:t>Capture, link, escalate, verified status</w:t>
            </w:r>
          </w:p>
        </w:tc>
      </w:tr>
      <w:tr>
        <w:tc>
          <w:tcPr>
            <w:tcW w:type="dxa" w:w="1694"/>
            <w:tcMar>
              <w:top w:w="90" w:type="dxa"/>
              <w:start w:w="100" w:type="dxa"/>
              <w:bottom w:w="90" w:type="dxa"/>
              <w:end w:w="100" w:type="dxa"/>
            </w:tcMar>
            <w:vAlign w:val="center"/>
          </w:tcPr>
          <w:p>
            <w:pPr>
              <w:spacing w:after="0"/>
            </w:pPr>
            <w:r>
              <w:rPr>
                <w:sz w:val="16"/>
              </w:rPr>
              <w:t>PMA-ACC-001</w:t>
            </w:r>
          </w:p>
        </w:tc>
        <w:tc>
          <w:tcPr>
            <w:tcW w:type="dxa" w:w="1694"/>
            <w:tcMar>
              <w:top w:w="90" w:type="dxa"/>
              <w:start w:w="100" w:type="dxa"/>
              <w:bottom w:w="90" w:type="dxa"/>
              <w:end w:w="100" w:type="dxa"/>
            </w:tcMar>
            <w:vAlign w:val="center"/>
          </w:tcPr>
          <w:p>
            <w:pPr>
              <w:spacing w:after="0"/>
            </w:pPr>
            <w:r>
              <w:rPr>
                <w:sz w:val="16"/>
              </w:rPr>
              <w:t>LANGUAGE_ACCESSIBILITY</w:t>
            </w:r>
          </w:p>
        </w:tc>
        <w:tc>
          <w:tcPr>
            <w:tcW w:type="dxa" w:w="1694"/>
            <w:tcMar>
              <w:top w:w="90" w:type="dxa"/>
              <w:start w:w="100" w:type="dxa"/>
              <w:bottom w:w="90" w:type="dxa"/>
              <w:end w:w="100" w:type="dxa"/>
            </w:tcMar>
            <w:vAlign w:val="center"/>
          </w:tcPr>
          <w:p>
            <w:pPr>
              <w:spacing w:after="0"/>
            </w:pPr>
            <w:r>
              <w:rPr>
                <w:sz w:val="16"/>
              </w:rPr>
              <w:t>Caller needs language or accessibility support</w:t>
            </w:r>
          </w:p>
        </w:tc>
        <w:tc>
          <w:tcPr>
            <w:tcW w:type="dxa" w:w="1694"/>
            <w:tcMar>
              <w:top w:w="90" w:type="dxa"/>
              <w:start w:w="100" w:type="dxa"/>
              <w:bottom w:w="90" w:type="dxa"/>
              <w:end w:w="100" w:type="dxa"/>
            </w:tcMar>
            <w:vAlign w:val="center"/>
          </w:tcPr>
          <w:p>
            <w:pPr>
              <w:spacing w:after="0"/>
            </w:pPr>
            <w:r>
              <w:rPr>
                <w:sz w:val="16"/>
              </w:rPr>
              <w:t>requested support</w:t>
            </w:r>
          </w:p>
        </w:tc>
        <w:tc>
          <w:tcPr>
            <w:tcW w:type="dxa" w:w="1694"/>
            <w:tcMar>
              <w:top w:w="90" w:type="dxa"/>
              <w:start w:w="100" w:type="dxa"/>
              <w:bottom w:w="90" w:type="dxa"/>
              <w:end w:w="100" w:type="dxa"/>
            </w:tcMar>
            <w:vAlign w:val="center"/>
          </w:tcPr>
          <w:p>
            <w:pPr>
              <w:spacing w:after="0"/>
            </w:pPr>
            <w:r>
              <w:rPr>
                <w:sz w:val="16"/>
              </w:rPr>
              <w:t>KB-025</w:t>
            </w:r>
          </w:p>
        </w:tc>
        <w:tc>
          <w:tcPr>
            <w:tcW w:type="dxa" w:w="1694"/>
            <w:tcMar>
              <w:top w:w="90" w:type="dxa"/>
              <w:start w:w="100" w:type="dxa"/>
              <w:bottom w:w="90" w:type="dxa"/>
              <w:end w:w="100" w:type="dxa"/>
            </w:tcMar>
            <w:vAlign w:val="center"/>
          </w:tcPr>
          <w:p>
            <w:pPr>
              <w:spacing w:after="0"/>
            </w:pPr>
            <w:r>
              <w:rPr>
                <w:sz w:val="16"/>
              </w:rPr>
              <w:t>Use available support or staff escalation</w:t>
            </w:r>
          </w:p>
        </w:tc>
      </w:tr>
      <w:tr>
        <w:tc>
          <w:tcPr>
            <w:tcW w:type="dxa" w:w="1694"/>
            <w:tcMar>
              <w:top w:w="90" w:type="dxa"/>
              <w:start w:w="100" w:type="dxa"/>
              <w:bottom w:w="90" w:type="dxa"/>
              <w:end w:w="100" w:type="dxa"/>
            </w:tcMar>
            <w:vAlign w:val="center"/>
          </w:tcPr>
          <w:p>
            <w:pPr>
              <w:spacing w:after="0"/>
            </w:pPr>
            <w:r>
              <w:rPr>
                <w:sz w:val="16"/>
              </w:rPr>
              <w:t>PMA-FBK-001</w:t>
            </w:r>
          </w:p>
        </w:tc>
        <w:tc>
          <w:tcPr>
            <w:tcW w:type="dxa" w:w="1694"/>
            <w:tcMar>
              <w:top w:w="90" w:type="dxa"/>
              <w:start w:w="100" w:type="dxa"/>
              <w:bottom w:w="90" w:type="dxa"/>
              <w:end w:w="100" w:type="dxa"/>
            </w:tcMar>
            <w:vAlign w:val="center"/>
          </w:tcPr>
          <w:p>
            <w:pPr>
              <w:spacing w:after="0"/>
            </w:pPr>
            <w:r>
              <w:rPr>
                <w:sz w:val="16"/>
              </w:rPr>
              <w:t>UNCERTAIN_CLASSIFICATION</w:t>
            </w:r>
          </w:p>
        </w:tc>
        <w:tc>
          <w:tcPr>
            <w:tcW w:type="dxa" w:w="1694"/>
            <w:tcMar>
              <w:top w:w="90" w:type="dxa"/>
              <w:start w:w="100" w:type="dxa"/>
              <w:bottom w:w="90" w:type="dxa"/>
              <w:end w:w="100" w:type="dxa"/>
            </w:tcMar>
            <w:vAlign w:val="center"/>
          </w:tcPr>
          <w:p>
            <w:pPr>
              <w:spacing w:after="0"/>
            </w:pPr>
            <w:r>
              <w:rPr>
                <w:sz w:val="16"/>
              </w:rPr>
              <w:t>Issue cannot be confidently categorized</w:t>
            </w:r>
          </w:p>
        </w:tc>
        <w:tc>
          <w:tcPr>
            <w:tcW w:type="dxa" w:w="1694"/>
            <w:tcMar>
              <w:top w:w="90" w:type="dxa"/>
              <w:start w:w="100" w:type="dxa"/>
              <w:bottom w:w="90" w:type="dxa"/>
              <w:end w:w="100" w:type="dxa"/>
            </w:tcMar>
            <w:vAlign w:val="center"/>
          </w:tcPr>
          <w:p>
            <w:pPr>
              <w:spacing w:after="0"/>
            </w:pPr>
            <w:r>
              <w:rPr>
                <w:sz w:val="16"/>
              </w:rPr>
              <w:t>collected facts</w:t>
            </w:r>
          </w:p>
        </w:tc>
        <w:tc>
          <w:tcPr>
            <w:tcW w:type="dxa" w:w="1694"/>
            <w:tcMar>
              <w:top w:w="90" w:type="dxa"/>
              <w:start w:w="100" w:type="dxa"/>
              <w:bottom w:w="90" w:type="dxa"/>
              <w:end w:w="100" w:type="dxa"/>
            </w:tcMar>
            <w:vAlign w:val="center"/>
          </w:tcPr>
          <w:p>
            <w:pPr>
              <w:spacing w:after="0"/>
            </w:pPr>
            <w:r>
              <w:rPr>
                <w:sz w:val="16"/>
              </w:rPr>
              <w:t>KB-030</w:t>
            </w:r>
          </w:p>
        </w:tc>
        <w:tc>
          <w:tcPr>
            <w:tcW w:type="dxa" w:w="1694"/>
            <w:tcMar>
              <w:top w:w="90" w:type="dxa"/>
              <w:start w:w="100" w:type="dxa"/>
              <w:bottom w:w="90" w:type="dxa"/>
              <w:end w:w="100" w:type="dxa"/>
            </w:tcMar>
            <w:vAlign w:val="center"/>
          </w:tcPr>
          <w:p>
            <w:pPr>
              <w:spacing w:after="0"/>
            </w:pPr>
            <w:r>
              <w:rPr>
                <w:sz w:val="16"/>
              </w:rPr>
              <w:t>Clarify then escalate without guessing</w:t>
            </w:r>
          </w:p>
        </w:tc>
      </w:tr>
    </w:tbl>
    <w:p>
      <w:pPr>
        <w:pStyle w:val="Heading1"/>
      </w:pPr>
      <w:r>
        <w:t>6. Required Data and Configuration</w:t>
      </w:r>
    </w:p>
    <w:p>
      <w:pPr>
        <w:pStyle w:val="ListBullet"/>
      </w:pPr>
      <w:r>
        <w:t>Client and property identifiers</w:t>
      </w:r>
    </w:p>
    <w:p>
      <w:pPr>
        <w:pStyle w:val="ListBullet"/>
      </w:pPr>
      <w:r>
        <w:t>Business hours, timezone, holidays, and service mode</w:t>
      </w:r>
    </w:p>
    <w:p>
      <w:pPr>
        <w:pStyle w:val="ListBullet"/>
      </w:pPr>
      <w:r>
        <w:t>Primary and backup owner or manager contacts</w:t>
      </w:r>
    </w:p>
    <w:p>
      <w:pPr>
        <w:pStyle w:val="ListBullet"/>
      </w:pPr>
      <w:r>
        <w:t>Approved vendor roster by property and trade</w:t>
      </w:r>
    </w:p>
    <w:p>
      <w:pPr>
        <w:pStyle w:val="ListBullet"/>
      </w:pPr>
      <w:r>
        <w:t>Notification channels and consent rules</w:t>
      </w:r>
    </w:p>
    <w:p>
      <w:pPr>
        <w:pStyle w:val="ListBullet"/>
      </w:pPr>
      <w:r>
        <w:t>Severity matrix and escalation timers</w:t>
      </w:r>
    </w:p>
    <w:p>
      <w:pPr>
        <w:pStyle w:val="ListBullet"/>
      </w:pPr>
      <w:r>
        <w:t>Spending authorization limits and approvers</w:t>
      </w:r>
    </w:p>
    <w:p>
      <w:pPr>
        <w:pStyle w:val="ListBullet"/>
      </w:pPr>
      <w:r>
        <w:t>Tenant verification and privacy rules</w:t>
      </w:r>
    </w:p>
    <w:p>
      <w:pPr>
        <w:pStyle w:val="ListBullet"/>
      </w:pPr>
      <w:r>
        <w:t>Ticket status vocabulary</w:t>
      </w:r>
    </w:p>
    <w:p>
      <w:pPr>
        <w:pStyle w:val="ListBullet"/>
      </w:pPr>
      <w:r>
        <w:t>Language and accessibility configuration</w:t>
      </w:r>
    </w:p>
    <w:p>
      <w:pPr>
        <w:pStyle w:val="ListBullet"/>
      </w:pPr>
      <w:r>
        <w:t>System outage and human fallback contacts</w:t>
      </w:r>
    </w:p>
    <w:p>
      <w:pPr>
        <w:pStyle w:val="Heading1"/>
      </w:pPr>
      <w:r>
        <w:t>7. Implementation Acceptance Criteria</w:t>
      </w:r>
    </w:p>
    <w:p>
      <w:pPr>
        <w:pStyle w:val="ListBullet"/>
      </w:pPr>
      <w:r>
        <w:t>Every active intent maps to one or more KB entries and a defined workflow.</w:t>
      </w:r>
    </w:p>
    <w:p>
      <w:pPr>
        <w:pStyle w:val="ListBullet"/>
      </w:pPr>
      <w:r>
        <w:t>Every action claim is supported by a successful backend response.</w:t>
      </w:r>
    </w:p>
    <w:p>
      <w:pPr>
        <w:pStyle w:val="ListBullet"/>
      </w:pPr>
      <w:r>
        <w:t>Emergency tests deliver safety direction before routine intake.</w:t>
      </w:r>
    </w:p>
    <w:p>
      <w:pPr>
        <w:pStyle w:val="ListBullet"/>
      </w:pPr>
      <w:r>
        <w:t>Owner, vendor, and tenant notifications are independently logged.</w:t>
      </w:r>
    </w:p>
    <w:p>
      <w:pPr>
        <w:pStyle w:val="ListBullet"/>
      </w:pPr>
      <w:r>
        <w:t>No vendor is described as accepted or en route without an acknowledgment event.</w:t>
      </w:r>
    </w:p>
    <w:p>
      <w:pPr>
        <w:pStyle w:val="ListBullet"/>
      </w:pPr>
      <w:r>
        <w:t>No property-specific fact is invented when configuration is missing.</w:t>
      </w:r>
    </w:p>
    <w:p>
      <w:pPr>
        <w:pStyle w:val="ListBullet"/>
      </w:pPr>
      <w:r>
        <w:t>Failed notifications, vendor no-response, and system outages invoke configured fallbacks.</w:t>
      </w:r>
    </w:p>
    <w:p>
      <w:pPr>
        <w:pStyle w:val="ListBullet"/>
      </w:pPr>
      <w:r>
        <w:t>Audit records support reconstruction of the entire case timeline.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89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1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B89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2026-10-24T20:59:14.6907781Z</dcterms:created>
  <dcterms:modified xsi:type="dcterms:W3CDTF">2026-10-24T20:59:14.6907781Z</dcterms:modified>
  <category/>
</coreProperties>
</file>