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3EAB0">
      <w:pPr>
        <w:spacing w:before="0" w:after="200" w:line="360" w:lineRule="auto"/>
      </w:pPr>
    </w:p>
    <w:p w14:paraId="1DE661D9">
      <w:pPr>
        <w:spacing w:before="120" w:after="80" w:line="240" w:lineRule="auto"/>
        <w:jc w:val="center"/>
      </w:pPr>
    </w:p>
    <w:p w14:paraId="65895044">
      <w:pPr>
        <w:spacing w:before="120" w:after="80" w:line="240" w:lineRule="auto"/>
        <w:jc w:val="center"/>
        <w:rPr>
          <w:rFonts w:hint="default" w:eastAsia="微软雅黑"/>
          <w:sz w:val="60"/>
          <w:szCs w:val="72"/>
          <w:lang w:val="en-US" w:eastAsia="zh-CN"/>
        </w:rPr>
      </w:pPr>
      <w:r>
        <w:rPr>
          <w:rFonts w:hint="eastAsia"/>
          <w:sz w:val="60"/>
          <w:szCs w:val="72"/>
          <w:lang w:val="en-US" w:eastAsia="zh-CN"/>
        </w:rPr>
        <w:t>项目简介</w:t>
      </w:r>
    </w:p>
    <w:p w14:paraId="70629982">
      <w:pPr>
        <w:spacing w:before="120" w:after="80" w:line="240" w:lineRule="auto"/>
        <w:jc w:val="center"/>
      </w:pPr>
    </w:p>
    <w:p w14:paraId="20EE918B">
      <w:pPr>
        <w:spacing w:before="120" w:after="80" w:line="240" w:lineRule="auto"/>
        <w:jc w:val="center"/>
      </w:pPr>
      <w:r>
        <w:drawing>
          <wp:inline distT="0" distB="0" distL="114300" distR="114300">
            <wp:extent cx="5577840" cy="3619500"/>
            <wp:effectExtent l="0" t="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E6EE">
      <w:pPr>
        <w:spacing w:before="0" w:after="160" w:line="264" w:lineRule="auto"/>
        <w:jc w:val="center"/>
      </w:pPr>
      <w:r>
        <w:rPr>
          <w:rFonts w:ascii="Aptos" w:hAnsi="Aptos" w:eastAsia="微软雅黑"/>
          <w:b w:val="0"/>
          <w:color w:val="5C708A"/>
          <w:sz w:val="19"/>
        </w:rPr>
        <w:t>图 0 现有新手指导手册界面风格（本 Word 版排版参考）</w:t>
      </w:r>
    </w:p>
    <w:p w14:paraId="3447197C">
      <w:r>
        <w:br w:type="page"/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223FC804">
        <w:trPr>
          <w:jc w:val="center"/>
        </w:trPr>
        <w:tc>
          <w:tcPr>
            <w:tcW w:w="9632" w:type="dxa"/>
            <w:tcBorders>
              <w:top w:val="single" w:color="5EE3D2" w:sz="10" w:space="0"/>
              <w:left w:val="single" w:color="5EE3D2" w:sz="10" w:space="0"/>
              <w:bottom w:val="single" w:color="5EE3D2" w:sz="10" w:space="0"/>
              <w:right w:val="single" w:color="5EE3D2" w:sz="10" w:space="0"/>
            </w:tcBorders>
            <w:shd w:val="clear" w:color="auto" w:fill="E9FB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AD854">
            <w:pPr>
              <w:spacing w:before="0" w:after="80" w:line="264" w:lineRule="auto"/>
            </w:pPr>
            <w:r>
              <w:rPr>
                <w:rFonts w:ascii="Aptos" w:hAnsi="Aptos" w:eastAsia="微软雅黑"/>
                <w:b/>
                <w:color w:val="17365D"/>
                <w:sz w:val="25"/>
              </w:rPr>
              <w:t>目录</w:t>
            </w:r>
          </w:p>
          <w:p w14:paraId="6F52AFBA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5C708A"/>
                <w:sz w:val="19"/>
              </w:rPr>
              <w:t>本说明书按“从产品目标到技术难点”的顺序展开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048"/>
      </w:tblGrid>
      <w:tr w14:paraId="1506E68E">
        <w:trPr>
          <w:jc w:val="center"/>
        </w:trPr>
        <w:tc>
          <w:tcPr>
            <w:tcW w:w="316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F247C16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w="604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CB88E7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说明</w:t>
            </w:r>
          </w:p>
        </w:tc>
      </w:tr>
      <w:tr w14:paraId="78E20DA2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46E900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1 项目概述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7A584A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系统定位、用户使用链路、项目价值</w:t>
            </w:r>
          </w:p>
        </w:tc>
      </w:tr>
      <w:tr w14:paraId="6791EDC7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20BE7B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2 系统架构与项目目录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C1D3C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前后端关系、目录分层、数据流转</w:t>
            </w:r>
          </w:p>
        </w:tc>
      </w:tr>
      <w:tr w14:paraId="1D29B6A8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52D593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3 前端技术实现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88987C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上传、轮询、预览、结果展示、导出、溯源交互</w:t>
            </w:r>
          </w:p>
        </w:tc>
      </w:tr>
      <w:tr w14:paraId="6BCC4A61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00EFBF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4 后端技术实现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0F315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FastAPI 路由、后台流水线、缓存、恢复、数据库</w:t>
            </w:r>
          </w:p>
        </w:tc>
      </w:tr>
      <w:tr w14:paraId="2C9724D4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38D3DA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5 文档解析与文本清洗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B0F48C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多格式解析、标准化、表格视图构建、清洗规则</w:t>
            </w:r>
          </w:p>
        </w:tc>
      </w:tr>
      <w:tr w14:paraId="41ADA882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12AE78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6 信息提取技术实现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887040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字段语义初始化、分批识别、逐列归并、结果落库</w:t>
            </w:r>
          </w:p>
        </w:tc>
      </w:tr>
      <w:tr w14:paraId="01E96BFF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265992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7 信息匹配技术实现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D4E250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标准字段映射、向量匹配、跳过机制、溯源回写</w:t>
            </w:r>
          </w:p>
        </w:tc>
      </w:tr>
      <w:tr w14:paraId="44CF381C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552C25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8 大模型调用情况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71871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调用入口、提示词设计、JSON 约束、回退策略</w:t>
            </w:r>
          </w:p>
        </w:tc>
      </w:tr>
      <w:tr w14:paraId="14EBD9F4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6966A6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9 技术难题与最终解决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66D021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长文本失配、大表格膨胀、归并歧义、恢复机制</w:t>
            </w:r>
          </w:p>
        </w:tc>
      </w:tr>
      <w:tr w14:paraId="1D81B200">
        <w:trPr>
          <w:jc w:val="center"/>
        </w:trPr>
        <w:tc>
          <w:tcPr>
            <w:tcW w:w="316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276819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10 结论与后续优化方向</w:t>
            </w:r>
          </w:p>
        </w:tc>
        <w:tc>
          <w:tcPr>
            <w:tcW w:w="60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CCD19D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当前能力总结、工程可扩展方向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AEB6E75">
        <w:trPr>
          <w:jc w:val="center"/>
        </w:trPr>
        <w:tc>
          <w:tcPr>
            <w:tcW w:w="963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F7FB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1E6B6E">
            <w:pPr>
              <w:spacing w:before="0" w:after="80" w:line="288" w:lineRule="auto"/>
            </w:pPr>
            <w:r>
              <w:rPr>
                <w:rFonts w:ascii="Aptos" w:hAnsi="Aptos" w:eastAsia="微软雅黑"/>
                <w:b/>
                <w:color w:val="17365D"/>
                <w:sz w:val="21"/>
              </w:rPr>
              <w:t>阅读建议</w:t>
            </w:r>
          </w:p>
          <w:p w14:paraId="2FF71DDC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建议重点阅读第 1、6、8、9 章，能够完整解释“为什么系统可行、为什么抽取得到结果、为什么遇到难题后还能落地”。</w:t>
            </w:r>
          </w:p>
          <w:p w14:paraId="098E8548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建议重点阅读第 3、4、5、6、7 章，里面已经把关键代码路径、阈值、回退逻辑和数据结构讲清楚。</w:t>
            </w:r>
          </w:p>
        </w:tc>
      </w:tr>
    </w:tbl>
    <w:p w14:paraId="53023D74">
      <w:r>
        <w:br w:type="page"/>
      </w:r>
    </w:p>
    <w:p w14:paraId="02C85B71">
      <w:pPr>
        <w:pStyle w:val="3"/>
      </w:pPr>
      <w:r>
        <w:t>1 项目概述</w:t>
      </w:r>
    </w:p>
    <w:p w14:paraId="64DF9094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DocFusion-AI 是一个面向异构文档的结构化信息抽取与融合系统。系统的核心思想不是先设计固定模板、再让用户去适配模板，而是让用户先定义自己需要的结果列，再由系统围绕这些列执行解析、抽取、归并、标准化匹配与结果溯源。这种“字段先行”的产品设计，直接降低了业务侧接入门槛，也决定了后端必须具备较强的动态字段理解能力。</w:t>
      </w:r>
    </w:p>
    <w:p w14:paraId="7E678D0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当前主线版本支持 TXT、MD、DOCX、XLSX 四类文件。用户在前端输入列名后，可一次性上传多个文件；系统会为每个文件单独创建任务，在后台完成解析与抽取，再将结果以按文件分组的结果卡片形式展示。每条结果不仅有字段值，还有段落编号、表格坐标、来源文本等溯源信息，因此项目并非只关注“抽得出来”，也同时关注“能不能解释结果为什么这样来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6948436A">
        <w:trPr>
          <w:jc w:val="center"/>
        </w:trPr>
        <w:tc>
          <w:tcPr>
            <w:tcW w:w="963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F7FA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6CEFEE">
            <w:pPr>
              <w:spacing w:before="0" w:after="80" w:line="288" w:lineRule="auto"/>
            </w:pPr>
            <w:r>
              <w:rPr>
                <w:rFonts w:ascii="Aptos" w:hAnsi="Aptos" w:eastAsia="微软雅黑"/>
                <w:b/>
                <w:color w:val="17365D"/>
                <w:sz w:val="21"/>
              </w:rPr>
              <w:t>项目的核心产品目标</w:t>
            </w:r>
          </w:p>
          <w:p w14:paraId="4838C468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把非结构化文本、半结构化表格和多格式办公文档统一纳入一条处理流水线。</w:t>
            </w:r>
          </w:p>
          <w:p w14:paraId="00736F0C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让用户用业务语言定义输出列，而不是要求用户先理解底层模板结构。</w:t>
            </w:r>
          </w:p>
          <w:p w14:paraId="52BABC41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保证结果可回看、可追溯、可导出，不把系统做成只能“看答案”的黑盒。</w:t>
            </w:r>
          </w:p>
        </w:tc>
      </w:tr>
    </w:tbl>
    <w:p w14:paraId="2AC336DC">
      <w:pPr>
        <w:pStyle w:val="4"/>
        <w:spacing w:before="120" w:after="120" w:line="288" w:lineRule="auto"/>
      </w:pPr>
      <w:r>
        <w:t>1.1 用户使用链路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3312"/>
        <w:gridCol w:w="2160"/>
      </w:tblGrid>
      <w:tr w14:paraId="0AA56046">
        <w:trPr>
          <w:jc w:val="center"/>
        </w:trPr>
        <w:tc>
          <w:tcPr>
            <w:tcW w:w="144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C47E439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288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A00A23F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前端动作</w:t>
            </w:r>
          </w:p>
        </w:tc>
        <w:tc>
          <w:tcPr>
            <w:tcW w:w="331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10C52A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后端动作</w:t>
            </w:r>
          </w:p>
        </w:tc>
        <w:tc>
          <w:tcPr>
            <w:tcW w:w="216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CC71E8E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产出</w:t>
            </w:r>
          </w:p>
        </w:tc>
      </w:tr>
      <w:tr w14:paraId="26579191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643317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1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27C15F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在页面左侧配置输出列名与槽位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D7B861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接收 extract_config 并做规范化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92255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生成字段任务定义</w:t>
            </w:r>
          </w:p>
        </w:tc>
      </w:tr>
      <w:tr w14:paraId="09EB190E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4BE005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2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1E9F57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上传一个或多个文件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276BB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保存文件、计算哈希、创建 Task、命中缓存则直接复用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B971FD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任务编号 task_id</w:t>
            </w:r>
          </w:p>
        </w:tc>
      </w:tr>
      <w:tr w14:paraId="22D8CE71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F7879D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3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70B829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前端轮询进度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565E1C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后台按 parse -&gt; extract -&gt; match 顺序执行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BAEC2C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阶段进度、错误信息</w:t>
            </w:r>
          </w:p>
        </w:tc>
      </w:tr>
      <w:tr w14:paraId="01E501CE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4E7F19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4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1DEBD7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查看抽取结果、表格、原文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AF783A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返回 fields 预览数据与 trace 信息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7E5DA8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结构化结果卡片</w:t>
            </w:r>
          </w:p>
        </w:tc>
      </w:tr>
      <w:tr w14:paraId="07654E5B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A7472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5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5E984A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点击字段或单元格查看来源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2B487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查询字段/记录/单元格来源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F06A2B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段落、表格、证据文本</w:t>
            </w:r>
          </w:p>
        </w:tc>
      </w:tr>
      <w:tr w14:paraId="62C97C8E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DB305E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步骤 6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E0531D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导出结果表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6D981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前端按当前字段顺序导出 xlsx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01F3C3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可交付结果文件</w:t>
            </w:r>
          </w:p>
        </w:tc>
      </w:tr>
    </w:tbl>
    <w:p w14:paraId="21F683F4">
      <w:pPr>
        <w:pStyle w:val="4"/>
        <w:spacing w:before="120" w:after="120" w:line="288" w:lineRule="auto"/>
      </w:pPr>
      <w:r>
        <w:t>1.2 项目价值</w:t>
      </w:r>
    </w:p>
    <w:p w14:paraId="213B50FA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对业务侧而言，系统把“理解文档、整理字段、回填结果表”三件事整合成一个界面动作，显著降低人工整理工作量。</w:t>
      </w:r>
    </w:p>
    <w:p w14:paraId="083EAD39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对研发侧而言，系统通过任务状态、字段溯源、向量缓存和结果回退，保证整个流水线具备工程稳定性，而不是只在理想测试样例下工作。</w:t>
      </w:r>
    </w:p>
    <w:p w14:paraId="2EF549E4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对汇报与答辩而言，系统可以明确说明：它如何解析文件、如何调用模型、如何控制长文本风险、如何解决多记录归并问题，以及为什么最终结果可追踪。</w:t>
      </w:r>
    </w:p>
    <w:p w14:paraId="228605C1">
      <w:pPr>
        <w:pStyle w:val="3"/>
      </w:pPr>
      <w:r>
        <w:t>2 系统架构与项目目录</w:t>
      </w:r>
    </w:p>
    <w:p w14:paraId="27D8DA4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系统整体采用“静态前端 + FastAPI 后端 + SQLite 任务存储 + 规则与模型混合引擎”的轻量架构。根目录通过 start.py 统一启动，FastAPI 在 backend/app/main.py 中注册 API 路由，并直接挂载 frontend 目录作为静态站点。因此浏览器与后端服务默认同源，前端请求路径可以直接使用 window.location.origin 作为基础地址，部署与调试成本都较低。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43A743B1">
        <w:trPr>
          <w:jc w:val="center"/>
        </w:trPr>
        <w:tc>
          <w:tcPr>
            <w:tcW w:w="96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3F7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06763">
            <w:pPr>
              <w:spacing w:before="0" w:after="0" w:line="276" w:lineRule="auto"/>
            </w:pPr>
            <w:r>
              <w:rPr>
                <w:rFonts w:ascii="Courier New" w:hAnsi="Courier New" w:eastAsia="微软雅黑"/>
                <w:color w:val="203040"/>
                <w:sz w:val="18"/>
              </w:rPr>
              <w:t>Browser UI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/upload/batch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Task + progress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parse (文档结构解析)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extract (字段识别与逐列归并)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match (标准字段映射，可跳过)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/fields/{task_id} 展示结果与溯源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 xml:space="preserve">  -&gt; 浏览器导出 xlsx</w:t>
            </w:r>
          </w:p>
        </w:tc>
      </w:tr>
    </w:tbl>
    <w:p w14:paraId="5A08856A">
      <w:pPr>
        <w:pStyle w:val="4"/>
        <w:spacing w:before="120" w:after="120" w:line="288" w:lineRule="auto"/>
      </w:pPr>
      <w:r>
        <w:t>2.1 目录分层说明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0F445287">
        <w:trPr>
          <w:jc w:val="center"/>
        </w:trPr>
        <w:tc>
          <w:tcPr>
            <w:tcW w:w="96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3F7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ECCAE">
            <w:pPr>
              <w:spacing w:before="0" w:after="0" w:line="276" w:lineRule="auto"/>
            </w:pPr>
            <w:r>
              <w:rPr>
                <w:rFonts w:ascii="Courier New" w:hAnsi="Courier New" w:eastAsia="微软雅黑"/>
                <w:color w:val="203040"/>
                <w:sz w:val="18"/>
              </w:rPr>
              <w:t>backend/                 FastAPI 后端与业务实现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backend/app/api/         路由层与实际生效的抽取/匹配引擎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backend/app/services/    通用服务，如 llm_client、document_parser、资产文件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backend/app/db/          数据库模型、初始化与迁移兼容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backend/storage/         上传文件、日志、SQLite 数据库等运行时产物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frontend/                静态前端页面、样式和浏览器侧逻辑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docs/                    文档与开发记录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demo/screenshots/        演示截图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test_data/               测试样例与历史样本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legacy/                  旧版本或历史实验代码</w:t>
            </w:r>
            <w:r>
              <w:rPr>
                <w:rFonts w:ascii="Courier New" w:hAnsi="Courier New" w:eastAsia="微软雅黑"/>
                <w:color w:val="203040"/>
                <w:sz w:val="18"/>
              </w:rPr>
              <w:br w:type="textWrapping"/>
            </w:r>
            <w:r>
              <w:rPr>
                <w:rFonts w:ascii="Courier New" w:hAnsi="Courier New" w:eastAsia="微软雅黑"/>
                <w:color w:val="203040"/>
                <w:sz w:val="18"/>
              </w:rPr>
              <w:t>start.py                 启动入口</w:t>
            </w:r>
          </w:p>
        </w:tc>
      </w:tr>
    </w:tbl>
    <w:p w14:paraId="2AF1B7BF">
      <w:pPr>
        <w:pStyle w:val="4"/>
        <w:spacing w:before="120" w:after="120" w:line="288" w:lineRule="auto"/>
      </w:pPr>
      <w:r>
        <w:t>2.2 关键模块职责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2"/>
        <w:gridCol w:w="2050"/>
        <w:gridCol w:w="4320"/>
      </w:tblGrid>
      <w:tr w14:paraId="724F3D5C">
        <w:trPr>
          <w:jc w:val="center"/>
        </w:trPr>
        <w:tc>
          <w:tcPr>
            <w:tcW w:w="2304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81ED7F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16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19C0A8C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4464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4135DDE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实现要点</w:t>
            </w:r>
          </w:p>
        </w:tc>
      </w:tr>
      <w:tr w14:paraId="245E7B5C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E5776B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frontend/index.html + MainPage.js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E63551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浏览器交互层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1E6579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字段配置、批量上传、轮询进度、结果展示、预览、导出、溯源弹窗</w:t>
            </w:r>
          </w:p>
        </w:tc>
      </w:tr>
      <w:tr w14:paraId="6A8414D7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E45C1D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backend/app/main.py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A684B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应用入口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BD12CB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注册健康检查、上传、任务、解析、抽取、字段、匹配等路由，并托管静态前端</w:t>
            </w:r>
          </w:p>
        </w:tc>
      </w:tr>
      <w:tr w14:paraId="7EBCBE2E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43853E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backend/app/api/upload.py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9C5E3A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任务创建层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420A25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保存文件、计算哈希、缓存命中、线程池提交后台流水线</w:t>
            </w:r>
          </w:p>
        </w:tc>
      </w:tr>
      <w:tr w14:paraId="34A1DB97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0691F6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backend/app/api/parse.py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8A33DB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解析层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A74F35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调用 DocumentParser 读取原文、段落、表格与 table_views</w:t>
            </w:r>
          </w:p>
        </w:tc>
      </w:tr>
      <w:tr w14:paraId="7256F577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5170AD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backend/app/api/_extract_engine.py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51189B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核心抽取层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641F34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字段语义初始化、分批识别、候选验证、逐列归并、决策回退</w:t>
            </w:r>
          </w:p>
        </w:tc>
      </w:tr>
      <w:tr w14:paraId="6F800BC0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968150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backend/app/api/match.py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2A7257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标准匹配层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99D0BC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抽取键值对、判定是否适合匹配、语义映射与溯源构建</w:t>
            </w:r>
          </w:p>
        </w:tc>
      </w:tr>
      <w:tr w14:paraId="72B84DDD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0B17E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backend/app/api/fields.py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276B71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结果包装层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E305E2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预览裁剪、表格 trace 命中、字段/记录来源查询</w:t>
            </w:r>
          </w:p>
        </w:tc>
      </w:tr>
      <w:tr w14:paraId="525CE3B4">
        <w:trPr>
          <w:jc w:val="center"/>
        </w:trPr>
        <w:tc>
          <w:tcPr>
            <w:tcW w:w="230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B5A69B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backend/app/db/models.py</w:t>
            </w:r>
          </w:p>
        </w:tc>
        <w:tc>
          <w:tcPr>
            <w:tcW w:w="216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3A76DB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持久化层</w:t>
            </w:r>
          </w:p>
        </w:tc>
        <w:tc>
          <w:tcPr>
            <w:tcW w:w="446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3F8103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Task、DocumentField、ExtractedEntity、FieldEmbeddingCache</w:t>
            </w:r>
          </w:p>
        </w:tc>
      </w:tr>
    </w:tbl>
    <w:p w14:paraId="2A5ECC8B">
      <w:pPr>
        <w:pStyle w:val="4"/>
        <w:spacing w:before="120" w:after="120" w:line="288" w:lineRule="auto"/>
      </w:pPr>
      <w:r>
        <w:t>2.3 数据流转机制</w:t>
      </w:r>
    </w:p>
    <w:p w14:paraId="1ECF852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原始文件流：前端上传文件 -&gt; 后端保存到 backend/storage/uploads -&gt; 在 Task 中记录 file_path、file_hash、processor_version、extract_config。</w:t>
      </w:r>
    </w:p>
    <w:p w14:paraId="015452A1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结构化中间态：解析结果写入 Task.result；抽取结果写入 Task.extract_result；匹配结果写入 Task.match_result，并在 Task.result 中做合并保留。</w:t>
      </w:r>
    </w:p>
    <w:p w14:paraId="44BC3866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结果查询态：/fields/{task_id} 对大结果做裁剪，只返回预览；完整结果仍保存在 Task 与 ExtractedEntity 中，便于追踪与后续扩展。</w:t>
      </w:r>
    </w:p>
    <w:p w14:paraId="0E040F4C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兼容与迁移：paths.py 会把 legacy 路径下的上传目录、日志目录、数据库位置迁移到统一 storage 布局，降低版本迭代时的路径混乱风险。</w:t>
      </w:r>
    </w:p>
    <w:p w14:paraId="3AC6848E">
      <w:pPr>
        <w:pStyle w:val="3"/>
      </w:pPr>
      <w:r>
        <w:t>3 前端技术实现</w:t>
      </w:r>
    </w:p>
    <w:p w14:paraId="42D01884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前端采用静态页面方案，而不是引入复杂的前端框架。主入口 frontend/index.html 通过 ES Module 加载 MainPage.js，页面交互和状态管理全部在浏览器端原生完成。这样做的优势是：部署简单、与 FastAPI 集成直接、构建链条轻、答辩演示稳定。配合 Mammoth 和 SheetJS，前端还能在本地浏览器中直接预览 Word 和 Excel。</w:t>
      </w:r>
    </w:p>
    <w:p w14:paraId="7180D09B">
      <w:pPr>
        <w:pStyle w:val="4"/>
        <w:spacing w:before="120" w:after="120" w:line="288" w:lineRule="auto"/>
      </w:pPr>
      <w:r>
        <w:t>3.1 页面状态与交互组织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5184"/>
      </w:tblGrid>
      <w:tr w14:paraId="17BD8209">
        <w:trPr>
          <w:jc w:val="center"/>
        </w:trPr>
        <w:tc>
          <w:tcPr>
            <w:tcW w:w="187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F0D3C4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状态字段</w:t>
            </w:r>
          </w:p>
        </w:tc>
        <w:tc>
          <w:tcPr>
            <w:tcW w:w="187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BF977C9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5184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4C0A61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技术细节</w:t>
            </w:r>
          </w:p>
        </w:tc>
      </w:tr>
      <w:tr w14:paraId="03F11D3D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3CF9A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files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CD5C4E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待上传文件队列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11D157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去重校验文件名、大小、修改时间；限制扩展名为 .txt/.md/.docx/.xlsx</w:t>
            </w:r>
          </w:p>
        </w:tc>
      </w:tr>
      <w:tr w14:paraId="09892F73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1932DF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extractFields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596502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结果列配置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91E0F9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每列包含 id、slot、label、type、enabled，用于构造 extract_config</w:t>
            </w:r>
          </w:p>
        </w:tc>
      </w:tr>
      <w:tr w14:paraId="3211D7F2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076F94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results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78F81C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任务结果列表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27134E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保存 taskId、pending、cached、task 快照、data 结果和错误信息</w:t>
            </w:r>
          </w:p>
        </w:tc>
      </w:tr>
      <w:tr w14:paraId="7A54A87E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9CB9DC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preview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DA199B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预览弹窗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F125DD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按文件类型调用不同预览器</w:t>
            </w:r>
          </w:p>
        </w:tc>
      </w:tr>
      <w:tr w14:paraId="55B064AC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B77545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trace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AB5411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溯源弹窗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867C6E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展示字段、记录、单元格对应来源</w:t>
            </w:r>
          </w:p>
        </w:tc>
      </w:tr>
      <w:tr w14:paraId="3DA6B7C5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31085C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status</w:t>
            </w:r>
          </w:p>
        </w:tc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8E1539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顶部状态提示</w:t>
            </w:r>
          </w:p>
        </w:tc>
        <w:tc>
          <w:tcPr>
            <w:tcW w:w="518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D1EE58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统一反馈上传、处理中、成功、失败、警告等状态</w:t>
            </w:r>
          </w:p>
        </w:tc>
      </w:tr>
    </w:tbl>
    <w:p w14:paraId="39EAA4CA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字段配置区不是静态写死的表单，而是一个动态列构建器。用户新增列时需要给出列名与槽位，槽位取值包括 category、indicator、value、unit、time、yoy。槽位不直接决定最终结果名称，但会影响后端的字段语义推断、数值检查、时间检查和后续归并策略。</w:t>
      </w:r>
    </w:p>
    <w:p w14:paraId="6891CBBE">
      <w:pPr>
        <w:pStyle w:val="4"/>
        <w:spacing w:before="120" w:after="120" w:line="288" w:lineRule="auto"/>
      </w:pPr>
      <w:r>
        <w:t>3.2 上传与进度轮询</w:t>
      </w:r>
    </w:p>
    <w:p w14:paraId="77F28CC6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点击上传后，前端先将当前列配置整理成 extract_config：仅保留启用列、按界面顺序输出 field_name、slot、type、visible。随后调用 /upload/batch。上传成功后并不立即去取结果，而是把每个 task_id 放入 results 列表，启动 monitorTaskEntries 按任务轮询 /tasks/{task_id}/progress。这套设计把“任务状态”和“结果载荷”分开，避免处理尚未完成时直接拉大体积结果。</w:t>
      </w:r>
    </w:p>
    <w:p w14:paraId="306D2783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MAX_POLL_ERRORS 为 20，连续失败达到阈值后会终止轮询并向界面报告错误。</w:t>
      </w:r>
    </w:p>
    <w:p w14:paraId="47DB5264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当任务状态进入 matched 或 extracted 且 extract_status=success 时，前端才调用 /fields/{task_id} 获取可展示结果。</w:t>
      </w:r>
    </w:p>
    <w:p w14:paraId="6ECB31DC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若页面刷新，localStorage 会保存最近最多 12 个任务的 taskId 与简要状态，前端重开时会执行恢复逻辑，继续轮询或直接取结果。</w:t>
      </w:r>
    </w:p>
    <w:p w14:paraId="7CCE3835">
      <w:pPr>
        <w:pStyle w:val="4"/>
        <w:spacing w:before="120" w:after="120" w:line="288" w:lineRule="auto"/>
      </w:pPr>
      <w:r>
        <w:t>3.3 预览、导出与溯源体验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880"/>
        <w:gridCol w:w="4320"/>
      </w:tblGrid>
      <w:tr w14:paraId="3AF13FE2">
        <w:trPr>
          <w:jc w:val="center"/>
        </w:trPr>
        <w:tc>
          <w:tcPr>
            <w:tcW w:w="172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D70C590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288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16F7250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432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A5ED7BE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说明</w:t>
            </w:r>
          </w:p>
        </w:tc>
      </w:tr>
      <w:tr w14:paraId="41229D74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61734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TXT/MD 预览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AD1C9F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File.text()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342D83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直接读取文本并做 HTML 转义</w:t>
            </w:r>
          </w:p>
        </w:tc>
      </w:tr>
      <w:tr w14:paraId="15558B6E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05091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DOCX 预览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85241E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mammoth.convertToHtml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3BA0AB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把 docx 转换为浏览器可显示的 HTML</w:t>
            </w:r>
          </w:p>
        </w:tc>
      </w:tr>
      <w:tr w14:paraId="5FBAC8B5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E8B0C5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XLSX 预览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50CBBF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SheetJS xlsx.full.min.js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8A1B5B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读取工作表并输出 HTML 表格</w:t>
            </w:r>
          </w:p>
        </w:tc>
      </w:tr>
      <w:tr w14:paraId="71B125C6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88C4C7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单任务导出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C3B0AD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XLSX.utils.aoa_to_sheet + writeFile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6EAA63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按当前字段顺序导出结果表</w:t>
            </w:r>
          </w:p>
        </w:tc>
      </w:tr>
      <w:tr w14:paraId="252A37F6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B4C216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全部结果导出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9E2EA8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多 sheet 工作簿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D21E84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每个成功任务一个 sheet，文件名统一按日期生成</w:t>
            </w:r>
          </w:p>
        </w:tc>
      </w:tr>
      <w:tr w14:paraId="574AF901">
        <w:trPr>
          <w:jc w:val="center"/>
        </w:trPr>
        <w:tc>
          <w:tcPr>
            <w:tcW w:w="172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9A7F3E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字段溯源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71BDDF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getFieldSource / getRecordSource</w:t>
            </w:r>
          </w:p>
        </w:tc>
        <w:tc>
          <w:tcPr>
            <w:tcW w:w="432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75A71B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点击字段值打开弹窗，显示来源段落、表格坐标和证据文本</w:t>
            </w:r>
          </w:p>
        </w:tc>
      </w:tr>
    </w:tbl>
    <w:p w14:paraId="2F626DB3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前端的溯源交互不仅支持字段级，还支持记录级与单元格级。对于解析出来的 table_views，前端会给每个单元格绑定 trace-cell 事件；若后端已经将某个抽取结果回连到该单元格，则界面会高亮显示命中并弹出关联记录信息。这让系统从单纯的“表格输出器”变成了“可解释的抽取工作台”。</w:t>
      </w:r>
    </w:p>
    <w:p w14:paraId="4A19831A">
      <w:pPr>
        <w:pStyle w:val="4"/>
        <w:spacing w:before="120" w:after="120" w:line="288" w:lineRule="auto"/>
      </w:pPr>
      <w:r>
        <w:t>3.4 前端为何不使用复杂框架</w:t>
      </w:r>
    </w:p>
    <w:p w14:paraId="39CCCA95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项目当前更重视文档处理和算法闭环，而不是复杂的前端组件复用，因此静态页面方案可以把工程精力集中到核心问题。</w:t>
      </w:r>
    </w:p>
    <w:p w14:paraId="2C594D14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FastAPI 直接托管静态目录，避免额外的打包、代理、跨域和前端部署链路。</w:t>
      </w:r>
    </w:p>
    <w:p w14:paraId="275F1022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所有核心交互已经具备：配置、上传、状态、结果、导出、溯源。对比赛型或研究型项目而言，这种实现更稳、更便于快速迭代。</w:t>
      </w:r>
    </w:p>
    <w:p w14:paraId="699DE99F">
      <w:pPr>
        <w:spacing w:before="120" w:after="80" w:line="240" w:lineRule="auto"/>
        <w:jc w:val="center"/>
      </w:pPr>
      <w:r>
        <w:drawing>
          <wp:inline distT="0" distB="0" distL="114300" distR="114300">
            <wp:extent cx="5669280" cy="10093960"/>
            <wp:effectExtent l="0" t="0" r="2032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242D">
      <w:pPr>
        <w:spacing w:before="0" w:after="160" w:line="264" w:lineRule="auto"/>
        <w:jc w:val="center"/>
      </w:pPr>
      <w:r>
        <w:rPr>
          <w:rFonts w:ascii="Aptos" w:hAnsi="Aptos" w:eastAsia="微软雅黑"/>
          <w:b w:val="0"/>
          <w:color w:val="5C708A"/>
          <w:sz w:val="19"/>
        </w:rPr>
        <w:t>图 1 提取列配置与上传工作区</w:t>
      </w:r>
    </w:p>
    <w:p w14:paraId="5D323BAC">
      <w:pPr>
        <w:spacing w:before="120" w:after="80" w:line="240" w:lineRule="auto"/>
        <w:jc w:val="center"/>
      </w:pPr>
      <w:r>
        <w:drawing>
          <wp:inline distT="0" distB="0" distL="114300" distR="114300">
            <wp:extent cx="5669280" cy="4791710"/>
            <wp:effectExtent l="0" t="0" r="203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A1E9">
      <w:pPr>
        <w:spacing w:before="0" w:after="160" w:line="264" w:lineRule="auto"/>
        <w:jc w:val="center"/>
      </w:pPr>
      <w:r>
        <w:rPr>
          <w:rFonts w:ascii="Aptos" w:hAnsi="Aptos" w:eastAsia="微软雅黑"/>
          <w:b w:val="0"/>
          <w:color w:val="5C708A"/>
          <w:sz w:val="19"/>
        </w:rPr>
        <w:t>图 2 结果展示、标准匹配与表格溯源界面</w:t>
      </w:r>
    </w:p>
    <w:p w14:paraId="5046B0BE">
      <w:pPr>
        <w:pStyle w:val="3"/>
      </w:pPr>
      <w:r>
        <w:t>4 后端技术实现</w:t>
      </w:r>
    </w:p>
    <w:p w14:paraId="1C4E10D5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后端基于 FastAPI 实现，应用入口位于 backend/app/main.py。系统会注册 health、upload、tasks、parse、extract、fields、match、trace 等路由，同时挂载前端静态目录。CORS 被设置为 allow_origins=['*']，这既保证了同源静态部署，也兼容后续分离式调试。</w:t>
      </w:r>
    </w:p>
    <w:p w14:paraId="064B40BC">
      <w:pPr>
        <w:pStyle w:val="4"/>
        <w:spacing w:before="120" w:after="120" w:line="288" w:lineRule="auto"/>
      </w:pPr>
      <w:r>
        <w:t>4.1 上传受理与缓存复用</w:t>
      </w:r>
    </w:p>
    <w:p w14:paraId="09E49549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upload.py 是整个流水线的起点。文件上传后，后端会先把二进制内容写入 storage/uploads，然后计算 SHA-256 哈希。同一份文件如果在相同的 processor_version（当前代码为 2026.04.16.v5）和相同 extract_config 下再次上传，系统会直接命中缓存结果而不是重新跑完整流水线。这一点对批量调试和答辩演示非常重要，因为它显著减少了重复调用模型与重复解析的成本。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044"/>
        <w:gridCol w:w="4176"/>
      </w:tblGrid>
      <w:tr w14:paraId="171F2E9E">
        <w:trPr>
          <w:jc w:val="center"/>
        </w:trPr>
        <w:tc>
          <w:tcPr>
            <w:tcW w:w="187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C56A28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后端机制</w:t>
            </w:r>
          </w:p>
        </w:tc>
        <w:tc>
          <w:tcPr>
            <w:tcW w:w="288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5ABD3E4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实现位置</w:t>
            </w:r>
          </w:p>
        </w:tc>
        <w:tc>
          <w:tcPr>
            <w:tcW w:w="417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C18EA7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说明</w:t>
            </w:r>
          </w:p>
        </w:tc>
      </w:tr>
      <w:tr w14:paraId="7407B495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DA49DA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文件存储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115338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upload.py::save_upload_content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4944C6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按原文件名保存，若同名则拼接哈希前缀避免覆盖</w:t>
            </w:r>
          </w:p>
        </w:tc>
      </w:tr>
      <w:tr w14:paraId="57541611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7E2827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缓存命中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6ABAF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upload.py::find_cached_task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642103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 file_hash + processor_version + extract_config 复用结果</w:t>
            </w:r>
          </w:p>
        </w:tc>
      </w:tr>
      <w:tr w14:paraId="4F46008D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B2A773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线程池执行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F5EA33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PIPELINE_EXECUTOR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52D46A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默认 4 个 worker，后台执行 parse/extract/match</w:t>
            </w:r>
          </w:p>
        </w:tc>
      </w:tr>
      <w:tr w14:paraId="309E9C0E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83248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任务恢复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5E9C37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recover_task_pipeline_if_needed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15853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任务长时间停滞后自动重新入队</w:t>
            </w:r>
          </w:p>
        </w:tc>
      </w:tr>
      <w:tr w14:paraId="0D6DCBEF">
        <w:trPr>
          <w:jc w:val="center"/>
        </w:trPr>
        <w:tc>
          <w:tcPr>
            <w:tcW w:w="187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4F7246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失败兜底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74875F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mark_task_failed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322BA9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统一设置 status、错误信息和 100% 失败进度</w:t>
            </w:r>
          </w:p>
        </w:tc>
      </w:tr>
    </w:tbl>
    <w:p w14:paraId="2BD0D23A">
      <w:pPr>
        <w:pStyle w:val="4"/>
        <w:spacing w:before="120" w:after="120" w:line="288" w:lineRule="auto"/>
      </w:pPr>
      <w:r>
        <w:t>4.2 后台流水线与进度状态</w:t>
      </w:r>
    </w:p>
    <w:p w14:paraId="34F5E22E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真正的处理顺序是 parse -&gt; extract -&gt; match。上传接口只负责创建 Task 并把任务提交到线程池，实际执行发生在 run_task_pipeline 中。任务表不仅有总状态 status，还有 parse_status、extract_status、match_status 三个阶段状态，以及 progress_stage、progress_percent、progress_message 等细粒度字段。前端因此可以明确展示“正在解析文件结构”“正在按行识别并逐列归并字段”“正在执行标准字段匹配”等真实进度，而不是只有一个模糊的 loading。</w:t>
      </w:r>
    </w:p>
    <w:p w14:paraId="54999F9B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解析阶段完成后，进度大约推进到 25%。</w:t>
      </w:r>
    </w:p>
    <w:p w14:paraId="31B1AC13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抽取阶段开始前进度设置到 28%，行级批次识别与列归并在 38%~92% 区间推进。</w:t>
      </w:r>
    </w:p>
    <w:p w14:paraId="22DE2740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匹配阶段从 94% 进入，完成后到 100%；若不适合匹配则会标记 skipped 而不是伪装为成功。</w:t>
      </w:r>
    </w:p>
    <w:p w14:paraId="5857066B">
      <w:pPr>
        <w:pStyle w:val="4"/>
        <w:spacing w:before="120" w:after="120" w:line="288" w:lineRule="auto"/>
      </w:pPr>
      <w:r>
        <w:t>4.3 数据库设计与兼容迁移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3888"/>
        <w:gridCol w:w="3024"/>
      </w:tblGrid>
      <w:tr w14:paraId="1CC96FA8">
        <w:trPr>
          <w:jc w:val="center"/>
        </w:trPr>
        <w:tc>
          <w:tcPr>
            <w:tcW w:w="201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1E81CA8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w="388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C0895F8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核心字段</w:t>
            </w:r>
          </w:p>
        </w:tc>
        <w:tc>
          <w:tcPr>
            <w:tcW w:w="3024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1793D2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作用</w:t>
            </w:r>
          </w:p>
        </w:tc>
      </w:tr>
      <w:tr w14:paraId="6486EEF3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876633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tasks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33C8FB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file_hash / extract_config / result / extract_result / match_result / progress_*</w:t>
            </w:r>
          </w:p>
        </w:tc>
        <w:tc>
          <w:tcPr>
            <w:tcW w:w="302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9077F2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保存任务全流程状态与完整结果 JSON</w:t>
            </w:r>
          </w:p>
        </w:tc>
      </w:tr>
      <w:tr w14:paraId="53EE273B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E39197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document_fields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0EDD05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category / indicator / value / unit / time / yoy / source_*</w:t>
            </w:r>
          </w:p>
        </w:tc>
        <w:tc>
          <w:tcPr>
            <w:tcW w:w="302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3FFD87D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兼容旧接口，同时保存主结果和来源定位</w:t>
            </w:r>
          </w:p>
        </w:tc>
      </w:tr>
      <w:tr w14:paraId="1A66E1DD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FA169F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extracted_entities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D069E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record_id / field_name / field_value / source_* / confidence</w:t>
            </w:r>
          </w:p>
        </w:tc>
        <w:tc>
          <w:tcPr>
            <w:tcW w:w="302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76777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把抽取结果按字段拆开保存，便于模板填表和溯源</w:t>
            </w:r>
          </w:p>
        </w:tc>
      </w:tr>
      <w:tr w14:paraId="13E27689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1ED3C6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field_embedding_cache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9B52F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model_name / field_hash / embedding</w:t>
            </w:r>
          </w:p>
        </w:tc>
        <w:tc>
          <w:tcPr>
            <w:tcW w:w="302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B60777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缓存字段名向量，降低重复语义匹配成本</w:t>
            </w:r>
          </w:p>
        </w:tc>
      </w:tr>
    </w:tbl>
    <w:p w14:paraId="7C2EFF29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数据库采用 SQLite，默认路径为 backend/storage/app.db。database.py 在 init_db 中不仅会 create_all，还会对旧表执行列检查与 ALTER TABLE，确保历史数据结构不至于因为字段增加而直接失效。此外，paths.py 会自动迁移旧版 uploads/logs/app.db 到新的 storage 目录布局，体现出本项目在重构过程中对兼容性的重视。</w:t>
      </w:r>
    </w:p>
    <w:p w14:paraId="735B23DE">
      <w:pPr>
        <w:pStyle w:val="4"/>
        <w:spacing w:before="120" w:after="120" w:line="288" w:lineRule="auto"/>
      </w:pPr>
      <w:r>
        <w:t>4.4 后端的工程取舍</w:t>
      </w:r>
    </w:p>
    <w:p w14:paraId="1F5B9BAD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结果以 JSON 字符串形式原样写回 Task，而不是拆成过于细碎的多表关系，目的是先保证流水线完整与结果可回放。</w:t>
      </w:r>
    </w:p>
    <w:p w14:paraId="41A72E6E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同时用 ExtractedEntity 保存拆分后的字段级记录，兼顾后续填表、追踪、匹配和统计。</w:t>
      </w:r>
    </w:p>
    <w:p w14:paraId="4755C3C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线程池模型足以覆盖当前文档处理型任务，避免引入更复杂的消息队列与 worker 编排成本。</w:t>
      </w:r>
    </w:p>
    <w:p w14:paraId="1A53E98D">
      <w:pPr>
        <w:pStyle w:val="3"/>
      </w:pPr>
      <w:r>
        <w:t>5 文档解析与文本清洗</w:t>
      </w:r>
    </w:p>
    <w:p w14:paraId="539C7AF9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文本清洗与结构解析是整个系统最基础、也最关键的一层。因为后续所有模型判断、正则兜底、主键归并和标准匹配都建立在“段落、表格、单元格已经被干净抽出”的前提之上。如果这一层处理粗糙，后面的模型再强也会因为输入质量不稳定而产生大量噪声。</w:t>
      </w:r>
    </w:p>
    <w:p w14:paraId="244D36F4">
      <w:pPr>
        <w:pStyle w:val="4"/>
        <w:spacing w:before="120" w:after="120" w:line="288" w:lineRule="auto"/>
      </w:pPr>
      <w:r>
        <w:t>5.1 多格式解析策略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312"/>
        <w:gridCol w:w="4176"/>
      </w:tblGrid>
      <w:tr w14:paraId="12219B3A">
        <w:trPr>
          <w:jc w:val="center"/>
        </w:trPr>
        <w:tc>
          <w:tcPr>
            <w:tcW w:w="144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A998CCE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文件类型</w:t>
            </w:r>
          </w:p>
        </w:tc>
        <w:tc>
          <w:tcPr>
            <w:tcW w:w="331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AD5709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解析方式</w:t>
            </w:r>
          </w:p>
        </w:tc>
        <w:tc>
          <w:tcPr>
            <w:tcW w:w="417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2E9E773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关键实现</w:t>
            </w:r>
          </w:p>
        </w:tc>
      </w:tr>
      <w:tr w14:paraId="248E5DD7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0DBA08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DOCX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55B484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python-docx 优先，异常时回退手工 XML 解析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30AD98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既读取段落也读取表格；必要时解压 zip 并解析 word/document.xml</w:t>
            </w:r>
          </w:p>
        </w:tc>
      </w:tr>
      <w:tr w14:paraId="068F9A0D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850BC4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XLSX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208FBE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openpyxl 优先，失败时回退 python-calamine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8F29F1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统一输出表格行、表头、单元格定位与预览段落</w:t>
            </w:r>
          </w:p>
        </w:tc>
      </w:tr>
      <w:tr w14:paraId="0A1FC00F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DAEC24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MD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92281E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按文本处理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EADACE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保留段落结构，供后续批次识别</w:t>
            </w:r>
          </w:p>
        </w:tc>
      </w:tr>
      <w:tr w14:paraId="66983E39">
        <w:trPr>
          <w:jc w:val="center"/>
        </w:trPr>
        <w:tc>
          <w:tcPr>
            <w:tcW w:w="144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C2B182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TXT</w:t>
            </w:r>
          </w:p>
        </w:tc>
        <w:tc>
          <w:tcPr>
            <w:tcW w:w="331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9E0CD5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按文本处理</w:t>
            </w:r>
          </w:p>
        </w:tc>
        <w:tc>
          <w:tcPr>
            <w:tcW w:w="417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B7203D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原样读取后规范化清洗</w:t>
            </w:r>
          </w:p>
        </w:tc>
      </w:tr>
    </w:tbl>
    <w:p w14:paraId="1229BE8E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DocumentParser.parse 的标准输出是统一的：doc_id、doc_type、paragraphs、paragraph_items、tables、table_views、raw_text。也就是说，不同格式的文件最终都会被转换成同一种中间态。后续抽取引擎无需再关心文件原始类型，只需消费统一的数据结构。</w:t>
      </w:r>
    </w:p>
    <w:p w14:paraId="12F55AD5">
      <w:pPr>
        <w:pStyle w:val="4"/>
        <w:spacing w:before="120" w:after="120" w:line="288" w:lineRule="auto"/>
      </w:pPr>
      <w:r>
        <w:t>5.2 文本清洗规则</w:t>
      </w:r>
    </w:p>
    <w:p w14:paraId="301E8B05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去除控制字符：删除不可见控制符，避免模型输入出现异常字符噪声。</w:t>
      </w:r>
    </w:p>
    <w:p w14:paraId="419E25D3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压缩空白：把连续空白、换行、制表符折叠为单个空格，提高比较与匹配稳定性。</w:t>
      </w:r>
    </w:p>
    <w:p w14:paraId="7755086E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统一标点：将全角冒号统一为半角冒号，便于后续键值对识别与正则提取。</w:t>
      </w:r>
    </w:p>
    <w:p w14:paraId="1A05DF1E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去除脚注标号：例如 [1] 这类脚注引用在统计公报中大量存在，会干扰数值抽取，因此在抽取引擎中会先删掉。</w:t>
      </w:r>
    </w:p>
    <w:p w14:paraId="20712605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空行与空单元格过滤：仅保留含有效内容的段落和行，减少无意义输入。</w:t>
      </w:r>
    </w:p>
    <w:p w14:paraId="6BF2DA73">
      <w:pPr>
        <w:pStyle w:val="4"/>
        <w:spacing w:before="120" w:after="120" w:line="288" w:lineRule="auto"/>
      </w:pPr>
      <w:r>
        <w:t>5.3 表格视图与单元格定位</w:t>
      </w:r>
    </w:p>
    <w:p w14:paraId="310243BA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对 Excel 和 Word 表格，系统不仅保存二维数组形式的 tables，还会额外构造 table_views。在 table_views 中，每个单元格都带有 row_index、col_index、locator（如 A1、B3）和 value，并通过首个“至少有两个非空值”的行推断表头。这样做有两个直接收益：第一，前端可以把表格直接渲染出来；第二，后端和前端都能把抽取结果回连到具体单元格。</w:t>
      </w:r>
    </w:p>
    <w:p w14:paraId="4F9E38A7">
      <w:pPr>
        <w:pStyle w:val="4"/>
        <w:spacing w:before="120" w:after="120" w:line="288" w:lineRule="auto"/>
      </w:pPr>
      <w:r>
        <w:t>5.4 为什么要把表格行转成段落</w:t>
      </w:r>
    </w:p>
    <w:p w14:paraId="3E564126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抽取引擎并不只依赖原始 paragraph_items。对于 table_views，系统会把每一行改写成“表头: 值 | 表头: 值”的段落化文本，然后再放进后续批次识别。这样可以让模型用统一的段落抽取框架同时处理普通文本和表格行，而不必为每种输入形态分别维护完全不同的提示词和后处理逻辑。</w:t>
      </w:r>
    </w:p>
    <w:p w14:paraId="73FE736B">
      <w:pPr>
        <w:pStyle w:val="4"/>
        <w:spacing w:before="120" w:after="120" w:line="288" w:lineRule="auto"/>
      </w:pPr>
      <w:r>
        <w:t>5.5 大文件控制策略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833DAA1">
        <w:trPr>
          <w:jc w:val="center"/>
        </w:trPr>
        <w:tc>
          <w:tcPr>
            <w:tcW w:w="9632" w:type="dxa"/>
            <w:tcBorders>
              <w:top w:val="single" w:color="E0B64C" w:sz="10" w:space="0"/>
              <w:left w:val="single" w:color="E0B64C" w:sz="10" w:space="0"/>
              <w:bottom w:val="single" w:color="E0B64C" w:sz="10" w:space="0"/>
              <w:right w:val="single" w:color="E0B64C" w:sz="10" w:space="0"/>
            </w:tcBorders>
            <w:shd w:val="clear" w:color="auto" w:fill="FFF8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A3EE80">
            <w:pPr>
              <w:spacing w:before="0" w:after="80" w:line="288" w:lineRule="auto"/>
            </w:pPr>
            <w:r>
              <w:rPr>
                <w:rFonts w:ascii="Aptos" w:hAnsi="Aptos" w:eastAsia="微软雅黑"/>
                <w:b/>
                <w:color w:val="17365D"/>
                <w:sz w:val="21"/>
              </w:rPr>
              <w:t>避免一次性把大表格全部送入模型</w:t>
            </w:r>
          </w:p>
          <w:p w14:paraId="113C4D0D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代码中通过 MAX_XLSX_ROW_PARAGRAPHS=120 限制 Excel 转换出的段落数。</w:t>
            </w:r>
          </w:p>
          <w:p w14:paraId="6881E77F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若表格行数过大，算法会保留前 40 行，再对剩余行做均匀采样，而不是简单截断。</w:t>
            </w:r>
          </w:p>
          <w:p w14:paraId="49C612B4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这一策略保证前部关键结构不丢失，同时避免数千行表格直接膨胀成无法稳定处理的长文本。</w:t>
            </w:r>
          </w:p>
        </w:tc>
      </w:tr>
    </w:tbl>
    <w:p w14:paraId="74910490">
      <w:pPr>
        <w:pStyle w:val="3"/>
      </w:pPr>
      <w:r>
        <w:t>6 信息提取技术实现</w:t>
      </w:r>
    </w:p>
    <w:p w14:paraId="181B0E1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信息提取是 DocFusion-AI 的核心。当前实际运行的代码位于 backend/app/api/_extract_engine.py。这部分并不是“把全文喂给模型，让模型一次性输出整张结果表”，而是一个多阶段、可回退、带置信度与溯源的混合流程。</w:t>
      </w:r>
    </w:p>
    <w:p w14:paraId="3633FDC0">
      <w:pPr>
        <w:pStyle w:val="4"/>
        <w:spacing w:before="120" w:after="120" w:line="288" w:lineRule="auto"/>
      </w:pPr>
      <w:r>
        <w:t>6.1 从前端列名构建字段任务</w:t>
      </w:r>
    </w:p>
    <w:p w14:paraId="562E7B6D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前端传入的 extract_config 先经过 _extract_config.py 规范化，推断 slot 和 field type。随后 extract() 会调用 build_field_tasks_from_frontend：它把用户列名、槽位、现有描述和文档摘要（截断到 14000 字符）发给大模型，让模型只做一件事：为每个列名补齐内部 key、description 和 aliases。这个阶段的目标不是直接抽值，而是把用户的业务列名转换成后续可执行的“字段任务定义”。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880"/>
        <w:gridCol w:w="3744"/>
      </w:tblGrid>
      <w:tr w14:paraId="2C375CAC">
        <w:trPr>
          <w:jc w:val="center"/>
        </w:trPr>
        <w:tc>
          <w:tcPr>
            <w:tcW w:w="201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1BD6B0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字段任务属性</w:t>
            </w:r>
          </w:p>
        </w:tc>
        <w:tc>
          <w:tcPr>
            <w:tcW w:w="288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E2BE82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3744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C340555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用途</w:t>
            </w:r>
          </w:p>
        </w:tc>
      </w:tr>
      <w:tr w14:paraId="6166EE8F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324F49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field_name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A39A01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用户在前端看到的列名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BC2F41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最终结果输出列</w:t>
            </w:r>
          </w:p>
        </w:tc>
      </w:tr>
      <w:tr w14:paraId="2E85FA0D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41FFC7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name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3499CA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内部 snake_case 键名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592466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用于模型返回和内部索引</w:t>
            </w:r>
          </w:p>
        </w:tc>
      </w:tr>
      <w:tr w14:paraId="53074D64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B31B7F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slot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55819C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字段角色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9E1E84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影响数值/时间/分类等校验规则</w:t>
            </w:r>
          </w:p>
        </w:tc>
      </w:tr>
      <w:tr w14:paraId="484A47BE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816D59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aliases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B3552C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同义表达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7BE07F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帮助命中原文中的不同写法</w:t>
            </w:r>
          </w:p>
        </w:tc>
      </w:tr>
      <w:tr w14:paraId="19CD8EC6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D52345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description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15A0E4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该列真正想抽取什么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CDCC4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作为模型理解字段意图的补充语义</w:t>
            </w:r>
          </w:p>
        </w:tc>
      </w:tr>
      <w:tr w14:paraId="748EC74B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C47B3F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visible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1A6B7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是否在前端展示</w:t>
            </w:r>
          </w:p>
        </w:tc>
        <w:tc>
          <w:tcPr>
            <w:tcW w:w="3744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23BCE9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控制结果列可见性</w:t>
            </w:r>
          </w:p>
        </w:tc>
      </w:tr>
    </w:tbl>
    <w:p w14:paraId="282736AA">
      <w:pPr>
        <w:pStyle w:val="4"/>
        <w:spacing w:before="120" w:after="120" w:line="288" w:lineRule="auto"/>
      </w:pPr>
      <w:r>
        <w:t>6.2 分批识别行候选，而不是一次性整表抽取</w:t>
      </w:r>
    </w:p>
    <w:p w14:paraId="6CAAC62B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extract_row_candidates 会先把统一段落列表切成批次。当前默认参数是每批最多 10 个段落或 7000 个字符。每一批都单独构造 JSON 提示词，要求模型只在同一 paragraph_id 内判断字段，不允许跨段借信息、不允许补全、不允许猜测。若模型不可用或返回空结果，则立刻回退到 fallback_extract_row_candidates，用正则和槽位规则做最小可用提取。</w:t>
      </w:r>
    </w:p>
    <w:p w14:paraId="045D1AD9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时间类字段用 DATE_PATTERN 检查；数值类字段用 NUMBER_PATTERN 抽取 number 和 unit。</w:t>
      </w:r>
    </w:p>
    <w:p w14:paraId="06F32815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validate_row_field 会验证 value 是否真正在段落或 evidence 中出现，防止模型返回“整行复制”的伪字段。</w:t>
      </w:r>
    </w:p>
    <w:p w14:paraId="4340A096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MIN_ROW_FIELD_CONFIDENCE=0.72，用于过滤低置信度字段，避免噪声被后续归并放大。</w:t>
      </w:r>
    </w:p>
    <w:p w14:paraId="09B0CA8C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对于表格行来源，source_kind、source_table_id、source_row、source_locator 等定位信息会一并保留。</w:t>
      </w:r>
    </w:p>
    <w:p w14:paraId="6692FB5E">
      <w:pPr>
        <w:pStyle w:val="4"/>
        <w:spacing w:before="120" w:after="120" w:line="288" w:lineRule="auto"/>
      </w:pPr>
      <w:r>
        <w:t>6.3 候选验证与字段锚点校验</w:t>
      </w:r>
    </w:p>
    <w:p w14:paraId="60689AC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仅仅从模型输出拿到 value 还不够，系统还要确认这个 value 不是误提、错提或整段复制。因此 validate_row_field 会做多重校验：一是 value 不能为空也不能是“略、未提及”之类的占位词；二是 value 必须能在原段落或 evidence 中找到；三是字段名或别名要能在段落语境中找到锚点；四是时间列必须长得像日期，数值列必须至少包含数字。经过这一层筛选后，留下的候选字段才会进入归并阶段。</w:t>
      </w:r>
    </w:p>
    <w:p w14:paraId="3936AFB3">
      <w:pPr>
        <w:pStyle w:val="4"/>
        <w:spacing w:before="120" w:after="120" w:line="288" w:lineRule="auto"/>
      </w:pPr>
      <w:r>
        <w:t>6.4 逐列归并：先建行，再补列</w:t>
      </w:r>
    </w:p>
    <w:p w14:paraId="1A45960D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系统并不是先识别完整行，而是先用第一列作为种子行。build_first_column_rows 会基于首列候选创建初始记录，然后对后续每一列执行 collect_row_field_options -&gt; decide_field_option_for_row -&gt; apply_selected_option_to_row。这种策略的实质，是把复杂的“整行多字段组合优化”拆成“当前行针对当前列的候选选择问题”，显著降低了模型决策难度。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4512"/>
        <w:gridCol w:w="3517"/>
      </w:tblGrid>
      <w:tr w14:paraId="1BB58574">
        <w:trPr>
          <w:jc w:val="center"/>
        </w:trPr>
        <w:tc>
          <w:tcPr>
            <w:tcW w:w="201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F9490AD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273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1AF114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关键阈值/逻辑</w:t>
            </w:r>
          </w:p>
        </w:tc>
        <w:tc>
          <w:tcPr>
            <w:tcW w:w="4032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C36CB78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工程意义</w:t>
            </w:r>
          </w:p>
        </w:tc>
      </w:tr>
      <w:tr w14:paraId="7E12B174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5445E3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候选评分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F59A59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MIN_FIELD_OPTION_SCORE=0.9</w:t>
            </w:r>
          </w:p>
        </w:tc>
        <w:tc>
          <w:tcPr>
            <w:tcW w:w="40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BA84AD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先用启发式筛掉明显不靠谱的选项</w:t>
            </w:r>
          </w:p>
        </w:tc>
      </w:tr>
      <w:tr w14:paraId="6872D18B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D9E696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直接自动采用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F92AFE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AUTO_SELECT_ROW_FIELD_SCORE=7.2</w:t>
            </w:r>
          </w:p>
        </w:tc>
        <w:tc>
          <w:tcPr>
            <w:tcW w:w="40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D7529C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候选与主键/来源强一致时不再浪费模型调用</w:t>
            </w:r>
          </w:p>
        </w:tc>
      </w:tr>
      <w:tr w14:paraId="5F5455A2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11195E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LLM 决策采用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43495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MIN_ROW_FIELD_DECISION_CONFIDENCE=0.64</w:t>
            </w:r>
          </w:p>
        </w:tc>
        <w:tc>
          <w:tcPr>
            <w:tcW w:w="40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358527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仅在模型足够有把握时使用其选择</w:t>
            </w:r>
          </w:p>
        </w:tc>
      </w:tr>
      <w:tr w14:paraId="0DED2981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228491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主键归并 LLM 采用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5E06B3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MIN_ROW_MATCH_CONFIDENCE=0.82</w:t>
            </w:r>
          </w:p>
        </w:tc>
        <w:tc>
          <w:tcPr>
            <w:tcW w:w="40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330B61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避免把不同记录误并到同一行</w:t>
            </w:r>
          </w:p>
        </w:tc>
      </w:tr>
      <w:tr w14:paraId="68936D85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17E983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可解释记录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DC139E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__field_options__ / __decision_trace__</w:t>
            </w:r>
          </w:p>
        </w:tc>
        <w:tc>
          <w:tcPr>
            <w:tcW w:w="4032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CCCB7C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保留备选项、原因与置信度，便于调试和展示</w:t>
            </w:r>
          </w:p>
        </w:tc>
      </w:tr>
    </w:tbl>
    <w:p w14:paraId="488FE110">
      <w:pPr>
        <w:pStyle w:val="4"/>
        <w:spacing w:before="120" w:after="120" w:line="288" w:lineRule="auto"/>
      </w:pPr>
      <w:r>
        <w:t>6.5 混合策略：启发式 + 语义提示 + 模型裁决</w:t>
      </w:r>
    </w:p>
    <w:p w14:paraId="6586F39A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每个字段候选都会先计算启发式得分，得分依据包括：是否与当前行主键值一致、是否处于同一表格行、是否在同一段落、上下文窗口内是否出现当前行已知键值、字段语义提示是否把该短语判为目标字段。其中语义提示由 FieldAssistMatcher 提供，它可选加载 shibing624/text2vec-base-chinese 计算语义相似度；如果向量模型不可用，就回退到字符重叠 + SequenceMatcher。只有当候选之间仍然难分高下时，才调用 LLM 做最终裁决。</w:t>
      </w:r>
    </w:p>
    <w:p w14:paraId="1DD37423">
      <w:pPr>
        <w:pStyle w:val="4"/>
        <w:spacing w:before="120" w:after="120" w:line="288" w:lineRule="auto"/>
      </w:pPr>
      <w:r>
        <w:t>6.6 结果落库与后续接口服务</w:t>
      </w:r>
    </w:p>
    <w:p w14:paraId="7F67C95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抽取完成后，finalize_rows 会把内部 row 结构转换为前端友好的结果：每条记录包含 record_id、各输出列字段值、__sources__、__field_options__、__decision_trace__ 和 __key_fields__。随后 extract.py 会同步写入 Task.extract_result，并调用 save_document_field 与 save_extracted_entities 将核心字段和字段级实体落库。这一步让结果既能直接展示，又能在后续做模板填表、字段追踪和二次统计。</w:t>
      </w:r>
    </w:p>
    <w:p w14:paraId="1E868CB2">
      <w:pPr>
        <w:pStyle w:val="3"/>
      </w:pPr>
      <w:r>
        <w:t>7 信息匹配技术实现</w:t>
      </w:r>
    </w:p>
    <w:p w14:paraId="3F9548D9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DocFusion-AI 的“信息匹配”不是抽取主链路的唯一出口，而是一个标准字段映射层。抽取层已经能生成用户定义的结果表；匹配层的职责是把一些更偏业务键值对文档中的字段，进一步映射到标准字段字典中。因此 match 路由具备“能做则做，不适合就跳过”的设计，而不是强制所有文件都做标准化。</w:t>
      </w:r>
    </w:p>
    <w:p w14:paraId="3A605F2B">
      <w:pPr>
        <w:pStyle w:val="4"/>
        <w:spacing w:before="120" w:after="120" w:line="288" w:lineRule="auto"/>
      </w:pPr>
      <w:r>
        <w:t>7.1 何时进入匹配</w:t>
      </w:r>
    </w:p>
    <w:p w14:paraId="513F73DE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match.py 会先从 parse_data 中抽取输入项：正文里的“字段: 值”对，以及表格里“表头 -&gt; 单元格值”的组合。然后根据文档形态判断是否适合匹配。若是明显的大型表格型数据（例如 xlsx 且行数 &gt;= 12 或列数 &gt;= 10），系统会直接返回 skipped，理由是这类文件更适合保留 extract + table trace，而不是强行压到少量标准字段上。</w:t>
      </w:r>
    </w:p>
    <w:p w14:paraId="4E07AFF5">
      <w:pPr>
        <w:pStyle w:val="4"/>
        <w:spacing w:before="120" w:after="120" w:line="288" w:lineRule="auto"/>
      </w:pPr>
      <w:r>
        <w:t>7.2 标准字段匹配器</w:t>
      </w:r>
    </w:p>
    <w:p w14:paraId="0C44927D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标准匹配器 FieldSemanticMatcher 读取 services/assets/field_mapping.json。该字典目前包含项目名称、负责人、单位名称、姓名、电话、专业、金额、部门、人数等标准字段及其中文同义词。匹配流程先做规范化文本比较，若 extracted_key 的规范化形式在 reverse_dict 中能直接命中，则直接返回 1.0 分；否则进入语义相似度计算。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880"/>
        <w:gridCol w:w="3888"/>
      </w:tblGrid>
      <w:tr w14:paraId="77CA1827">
        <w:trPr>
          <w:jc w:val="center"/>
        </w:trPr>
        <w:tc>
          <w:tcPr>
            <w:tcW w:w="201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CAEAB2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匹配层能力</w:t>
            </w:r>
          </w:p>
        </w:tc>
        <w:tc>
          <w:tcPr>
            <w:tcW w:w="2880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D0AED7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实现方式</w:t>
            </w:r>
          </w:p>
        </w:tc>
        <w:tc>
          <w:tcPr>
            <w:tcW w:w="388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616EB2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效果</w:t>
            </w:r>
          </w:p>
        </w:tc>
      </w:tr>
      <w:tr w14:paraId="5592D6BE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E0E73E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直接同义命中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18C1BB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normalize_key + reverse_dict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B4ED9B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同义词字典稳定、速度快</w:t>
            </w:r>
          </w:p>
        </w:tc>
      </w:tr>
      <w:tr w14:paraId="1EC169DB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75D0ED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向量匹配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8B7352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sentence-transformers + cosine_similarity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5B3C87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适合表达变化较大的字段名</w:t>
            </w:r>
          </w:p>
        </w:tc>
      </w:tr>
      <w:tr w14:paraId="22E6B5D1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5702D87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回退匹配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46449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SequenceMatcher + 字符集合重叠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5DECBD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模型不可用时仍可运行</w:t>
            </w:r>
          </w:p>
        </w:tc>
      </w:tr>
      <w:tr w14:paraId="5218690D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958627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规则校验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6132D0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_rule_check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FD8687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如 amount/quota 必须带数字，避免语义相近但类型错误</w:t>
            </w:r>
          </w:p>
        </w:tc>
      </w:tr>
      <w:tr w14:paraId="74C497E4">
        <w:trPr>
          <w:jc w:val="center"/>
        </w:trPr>
        <w:tc>
          <w:tcPr>
            <w:tcW w:w="201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A1D7A8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向量缓存</w:t>
            </w:r>
          </w:p>
        </w:tc>
        <w:tc>
          <w:tcPr>
            <w:tcW w:w="2880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E51DD8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FieldEmbeddingCache</w:t>
            </w:r>
          </w:p>
        </w:tc>
        <w:tc>
          <w:tcPr>
            <w:tcW w:w="388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A1FF1D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避免重复对同一字段名编码</w:t>
            </w:r>
          </w:p>
        </w:tc>
      </w:tr>
    </w:tbl>
    <w:p w14:paraId="5677A10C">
      <w:pPr>
        <w:pStyle w:val="4"/>
        <w:spacing w:before="120" w:after="120" w:line="288" w:lineRule="auto"/>
      </w:pPr>
      <w:r>
        <w:t>7.3 匹配结果为什么还能溯源</w:t>
      </w:r>
    </w:p>
    <w:p w14:paraId="365C8578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即使完成了标准字段映射，系统也不会丢掉来源信息。build_matched_trace_map 会把 matched_result 中的每个标准字段值回查到原始 input_items，保留 source_key、source_kind、source_paragraph、source_table_id、source_locator 等信息。前端点击匹配结果时，可以继续看到“这个标准字段是从哪个原始字段、哪段文本或哪张表格里来的”。</w:t>
      </w:r>
    </w:p>
    <w:p w14:paraId="4A8ED425">
      <w:pPr>
        <w:pStyle w:val="4"/>
        <w:spacing w:before="120" w:after="120" w:line="288" w:lineRule="auto"/>
      </w:pPr>
      <w:r>
        <w:t>7.4 匹配层的工程定位</w:t>
      </w:r>
    </w:p>
    <w:p w14:paraId="4BD0A341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对于表格型统计数据，主要价值来自 extract 结果和单元格 trace，match 更多是辅助层。</w:t>
      </w:r>
    </w:p>
    <w:p w14:paraId="7884823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对于业务申请表、报名表、项目申报类文档，match 能把“联系电话/手机/咨询电话”等不同表达统一到标准字段，提高结果复用性。</w:t>
      </w:r>
    </w:p>
    <w:p w14:paraId="632CF311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由于 match 支持 skipped 和 failed 回退，系统不会因为标准字段字典不全而破坏主流程结果。</w:t>
      </w:r>
    </w:p>
    <w:p w14:paraId="012B2885">
      <w:pPr>
        <w:pStyle w:val="3"/>
      </w:pPr>
      <w:r>
        <w:t>8 大模型调用情况</w:t>
      </w:r>
    </w:p>
    <w:p w14:paraId="195F62F1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项目的大模型调用统一经过 services/llm_client.py。该模块使用 OpenAI 兼容 SDK，默认 base_url 指向 DashScope 兼容接口，默认模型为 qwen-plus。系统优先读取 EXTRACT_API_KEY，其次读取 DASHSCOPE_API_KEY，再次读取 OPENAI_API_KEY。只要满足“有 key 且安装了 openai 包”，就会构建客户端；否则所有模型相关步骤自动进入回退模式。</w:t>
      </w:r>
    </w:p>
    <w:p w14:paraId="37D88081">
      <w:pPr>
        <w:pStyle w:val="4"/>
        <w:spacing w:before="120" w:after="120" w:line="288" w:lineRule="auto"/>
      </w:pPr>
      <w:r>
        <w:t>8.1 大模型实际调用的四个场景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255"/>
        <w:gridCol w:w="2530"/>
        <w:gridCol w:w="3067"/>
      </w:tblGrid>
      <w:tr w14:paraId="6B7355AC">
        <w:trPr>
          <w:jc w:val="center"/>
        </w:trPr>
        <w:tc>
          <w:tcPr>
            <w:tcW w:w="2448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C848EB3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调用场景</w:t>
            </w:r>
          </w:p>
        </w:tc>
        <w:tc>
          <w:tcPr>
            <w:tcW w:w="273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D376F1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273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A162F6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输出</w:t>
            </w:r>
          </w:p>
        </w:tc>
        <w:tc>
          <w:tcPr>
            <w:tcW w:w="273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1BE05B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失败后的回退</w:t>
            </w:r>
          </w:p>
        </w:tc>
      </w:tr>
      <w:tr w14:paraId="561A2192">
        <w:trPr>
          <w:jc w:val="center"/>
        </w:trPr>
        <w:tc>
          <w:tcPr>
            <w:tcW w:w="24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DF771E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字段语义初始化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79E525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前端列名 + 截断后的文档摘要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F75FD6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内部 key、字段描述、别名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98DC89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直接使用前端列名与规则推断 slot</w:t>
            </w:r>
          </w:p>
        </w:tc>
      </w:tr>
      <w:tr w14:paraId="7BBA92E7">
        <w:trPr>
          <w:jc w:val="center"/>
        </w:trPr>
        <w:tc>
          <w:tcPr>
            <w:tcW w:w="24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85474E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批次行候选识别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D12D42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最多 10 个段落 / 7000 字符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7FDA316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每段的字段 records JSON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11C335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使用正则与槽位规则做 fallback_extract_row_candidates</w:t>
            </w:r>
          </w:p>
        </w:tc>
      </w:tr>
      <w:tr w14:paraId="1EC85F87">
        <w:trPr>
          <w:jc w:val="center"/>
        </w:trPr>
        <w:tc>
          <w:tcPr>
            <w:tcW w:w="24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F14DCF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列级候选决策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ECADAB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当前行已知主键 + 候选项列表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0E6593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selected_option_id / alternatives / confidence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9470A73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使用启发式最高分回退或不填充</w:t>
            </w:r>
          </w:p>
        </w:tc>
      </w:tr>
      <w:tr w14:paraId="39826B16">
        <w:trPr>
          <w:jc w:val="center"/>
        </w:trPr>
        <w:tc>
          <w:tcPr>
            <w:tcW w:w="2448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9DDF44E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主键归并歧义判断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73AEA3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候选字段值 + 多个候选行主键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A37C68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row_id / confidence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E0E616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采用最高分启发式候选行或返回 NONE</w:t>
            </w:r>
          </w:p>
        </w:tc>
      </w:tr>
    </w:tbl>
    <w:p w14:paraId="2ED5E34A">
      <w:pPr>
        <w:pStyle w:val="4"/>
        <w:spacing w:before="120" w:after="120" w:line="288" w:lineRule="auto"/>
      </w:pPr>
      <w:r>
        <w:t>8.2 提示词设计原则</w:t>
      </w:r>
    </w:p>
    <w:p w14:paraId="5D7DEE63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每个提示词都强制要求只输出 JSON，不允许解释性废话，降低解析难度。</w:t>
      </w:r>
    </w:p>
    <w:p w14:paraId="2294CFC9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字段识别提示词强调“每个 paragraph_id 独立判断，不能借用其他段落信息”，防止跨段串值。</w:t>
      </w:r>
    </w:p>
    <w:p w14:paraId="18DAAFF8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列级决策提示词强调“match_hint 只作辅助，最终必须依据字段语义和当前行主键判断”，防止模型被高相似词误导。</w:t>
      </w:r>
    </w:p>
    <w:p w14:paraId="574947EB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主键归并提示词强调“只能从候选行中选一个或 NONE”，防止模型随意虚构新记录。</w:t>
      </w:r>
    </w:p>
    <w:p w14:paraId="4AE75E7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temperature 基本固定为 0.0，llm_client 默认 0.1；整体目标是稳定性优先而不是创造性。</w:t>
      </w:r>
    </w:p>
    <w:p w14:paraId="7B521F20">
      <w:pPr>
        <w:pStyle w:val="4"/>
        <w:spacing w:before="120" w:after="120" w:line="288" w:lineRule="auto"/>
      </w:pPr>
      <w:r>
        <w:t>8.3 模型输出要做二次校验</w:t>
      </w:r>
    </w:p>
    <w:p w14:paraId="313E58A6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模型输出在本系统中永远不是终局答案，而是候选答案。一方面，llm_client 会先尝试提取 markdown fenced JSON，再 safe_load_json，解析失败直接返回空字典；另一方面，抽取引擎和匹配引擎还会继续做 value 是否存在于原文、字段锚点是否命中、置信度是否过低、是否为整行转储等校验。这说明项目没有把 LLM 当成全知全能黑盒，而是把它嵌入到一个可验证的工程系统里。</w:t>
      </w:r>
    </w:p>
    <w:p w14:paraId="70F6FC8F">
      <w:pPr>
        <w:pStyle w:val="4"/>
        <w:spacing w:before="120" w:after="120" w:line="288" w:lineRule="auto"/>
      </w:pPr>
      <w:r>
        <w:t>8.4 关键环境变量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0"/>
        <w:gridCol w:w="4193"/>
        <w:gridCol w:w="1119"/>
      </w:tblGrid>
      <w:tr w14:paraId="07CBD1E3">
        <w:trPr>
          <w:jc w:val="center"/>
        </w:trPr>
        <w:tc>
          <w:tcPr>
            <w:tcW w:w="345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8724CA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环境变量</w:t>
            </w:r>
          </w:p>
        </w:tc>
        <w:tc>
          <w:tcPr>
            <w:tcW w:w="345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4A6AC2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默认值/含义</w:t>
            </w:r>
          </w:p>
        </w:tc>
        <w:tc>
          <w:tcPr>
            <w:tcW w:w="2736" w:type="dxa"/>
            <w:tcBorders>
              <w:top w:val="single" w:color="74A8FF" w:sz="10" w:space="0"/>
              <w:left w:val="single" w:color="74A8FF" w:sz="10" w:space="0"/>
              <w:bottom w:val="single" w:color="74A8FF" w:sz="10" w:space="0"/>
              <w:right w:val="single" w:color="74A8FF" w:sz="10" w:space="0"/>
            </w:tcBorders>
            <w:shd w:val="clear" w:color="auto" w:fill="14233B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C8E1A4B">
            <w:pPr>
              <w:spacing w:before="0" w:after="0" w:line="264" w:lineRule="auto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20"/>
              </w:rPr>
              <w:t>说明</w:t>
            </w:r>
          </w:p>
        </w:tc>
      </w:tr>
      <w:tr w14:paraId="735A64C7">
        <w:trPr>
          <w:jc w:val="center"/>
        </w:trPr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63463B1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EXTRACT_BASE_URL</w:t>
            </w:r>
          </w:p>
        </w:tc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232BAD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https://dashscope.aliyuncs.com/compatible-mode/v1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33EB590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大模型服务地址</w:t>
            </w:r>
          </w:p>
        </w:tc>
      </w:tr>
      <w:tr w14:paraId="2702A758">
        <w:trPr>
          <w:jc w:val="center"/>
        </w:trPr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EC5BC34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EXTRACT_MODEL</w:t>
            </w:r>
          </w:p>
        </w:tc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1A397E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qwen-plus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99314C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主要对话模型</w:t>
            </w:r>
          </w:p>
        </w:tc>
      </w:tr>
      <w:tr w14:paraId="74481BDD">
        <w:trPr>
          <w:jc w:val="center"/>
        </w:trPr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8B24E7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EXTRACT_API_KEY / DASHSCOPE_API_KEY / OPENAI_API_KEY</w:t>
            </w:r>
          </w:p>
        </w:tc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C2E1068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按优先级选择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F720E42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任一存在即可初始化客户端</w:t>
            </w:r>
          </w:p>
        </w:tc>
      </w:tr>
      <w:tr w14:paraId="14CCB571">
        <w:trPr>
          <w:jc w:val="center"/>
        </w:trPr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8BCE58B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EXTRACT_FIELD_MATCH_MODEL</w:t>
            </w:r>
          </w:p>
        </w:tc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F06D74A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shibing624/text2vec-base-chinese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9FBFE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7289AD5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字段语义提示模型</w:t>
            </w:r>
          </w:p>
        </w:tc>
      </w:tr>
      <w:tr w14:paraId="6EBC5BFE">
        <w:trPr>
          <w:jc w:val="center"/>
        </w:trPr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7AF93AC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EXTRACT_ENABLE_FIELD_MATCH_EMBEDDING</w:t>
            </w:r>
          </w:p>
        </w:tc>
        <w:tc>
          <w:tcPr>
            <w:tcW w:w="345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74340DF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0</w:t>
            </w:r>
          </w:p>
        </w:tc>
        <w:tc>
          <w:tcPr>
            <w:tcW w:w="2736" w:type="dxa"/>
            <w:tcBorders>
              <w:top w:val="single" w:color="D6E3F5" w:sz="8" w:space="0"/>
              <w:left w:val="single" w:color="D6E3F5" w:sz="8" w:space="0"/>
              <w:bottom w:val="single" w:color="D6E3F5" w:sz="8" w:space="0"/>
              <w:right w:val="single" w:color="D6E3F5" w:sz="8" w:space="0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D79CB99">
            <w:pPr>
              <w:spacing w:before="0" w:after="0" w:line="307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开启后尝试加载字段匹配向量模型</w:t>
            </w:r>
          </w:p>
        </w:tc>
      </w:tr>
    </w:tbl>
    <w:p w14:paraId="723D13C9">
      <w:pPr>
        <w:pStyle w:val="3"/>
      </w:pPr>
      <w:r>
        <w:t>9 技术难题与最终解决</w:t>
      </w:r>
    </w:p>
    <w:p w14:paraId="1D91A4B6">
      <w:pPr>
        <w:pStyle w:val="4"/>
        <w:spacing w:before="120" w:after="120" w:line="288" w:lineRule="auto"/>
      </w:pPr>
      <w:r>
        <w:t>9.1 难题一：一次性传入太多文本，无法稳定匹配</w:t>
      </w:r>
    </w:p>
    <w:p w14:paraId="58CA5E81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这是项目实现过程中最核心的技术难题。最初如果把整篇文档、整张表甚至多个表一起交给模型，会出现三类问题：第一，输入过长导致模型上下文压力增大，返回内容经常混入多条记录；第二，模型倾向于复制整段原文或整行表格，而不是给出最小可用字段值；第三，后续主键归并几乎无法进行，因为一条模型输出里已经混入了多个对象、多个地区或多个时间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135BCD1D">
        <w:trPr>
          <w:jc w:val="center"/>
        </w:trPr>
        <w:tc>
          <w:tcPr>
            <w:tcW w:w="9632" w:type="dxa"/>
            <w:tcBorders>
              <w:top w:val="single" w:color="E49C4C" w:sz="10" w:space="0"/>
              <w:left w:val="single" w:color="E49C4C" w:sz="10" w:space="0"/>
              <w:bottom w:val="single" w:color="E49C4C" w:sz="10" w:space="0"/>
              <w:right w:val="single" w:color="E49C4C" w:sz="10" w:space="0"/>
            </w:tcBorders>
            <w:shd w:val="clear" w:color="auto" w:fill="FFF4E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2219A5">
            <w:pPr>
              <w:spacing w:before="0" w:after="80" w:line="288" w:lineRule="auto"/>
            </w:pPr>
            <w:r>
              <w:rPr>
                <w:rFonts w:ascii="Aptos" w:hAnsi="Aptos" w:eastAsia="微软雅黑"/>
                <w:b/>
                <w:color w:val="17365D"/>
                <w:sz w:val="21"/>
              </w:rPr>
              <w:t>最终解决方案</w:t>
            </w:r>
            <w:r>
              <w:rPr>
                <w:rFonts w:hint="eastAsia"/>
                <w:b/>
                <w:color w:val="17365D"/>
                <w:sz w:val="21"/>
                <w:lang w:eastAsia="zh-CN"/>
              </w:rPr>
              <w:t>：</w:t>
            </w:r>
            <w:r>
              <w:rPr>
                <w:rFonts w:ascii="Aptos" w:hAnsi="Aptos" w:eastAsia="微软雅黑"/>
                <w:b/>
                <w:color w:val="17365D"/>
                <w:sz w:val="21"/>
              </w:rPr>
              <w:t>改变输入组织方式</w:t>
            </w:r>
          </w:p>
          <w:p w14:paraId="1F5FF7C6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字段语义初始化阶段只截取前 14000 个字符，不让模型在准备阶段就吃掉全部文档。</w:t>
            </w:r>
          </w:p>
          <w:p w14:paraId="009F8D5C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行候选识别阶段采用 10 段落 / 7000 字符的批次切分，每个 batch 独立判断。</w:t>
            </w:r>
          </w:p>
          <w:p w14:paraId="31C51626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Excel 等大表只保留前 40 行并对剩余行均匀采样，总段落数控制在 120 以内。</w:t>
            </w:r>
          </w:p>
          <w:p w14:paraId="066833D4">
            <w:pPr>
              <w:spacing w:before="0" w:after="4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抽取与归并分离：先识别字段候选，再逐列归并，不再让模型一次性完成所有工作。</w:t>
            </w:r>
          </w:p>
          <w:p w14:paraId="7D7A12B4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对每个字段值都要求 evidence 来自同段，且要通过规则校验，防止长文本错配被放大。</w:t>
            </w:r>
          </w:p>
        </w:tc>
      </w:tr>
    </w:tbl>
    <w:p w14:paraId="3BAAFA6F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这一套调整后，系统从“整文档大一统抽取”转变成“结构解析 -&gt; 分批识别 -&gt; 逐列决策 -&gt; 主键归并”的分治流水线。这正是项目最终能够稳定工作的关键，也是答辩时最值得重点讲清楚的技术亮点。</w:t>
      </w:r>
    </w:p>
    <w:p w14:paraId="7B217D88">
      <w:pPr>
        <w:pStyle w:val="4"/>
        <w:spacing w:before="120" w:after="120" w:line="288" w:lineRule="auto"/>
      </w:pPr>
      <w:r>
        <w:t>9.2 难题二：大表格会把文本规模瞬间放大</w:t>
      </w:r>
    </w:p>
    <w:p w14:paraId="259B9F92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Excel 文件在业务场景中很常见，但直接把所有行列拼成文本非常危险。不仅 token 数暴涨，而且相邻行容易互相干扰，模型会把上一行的类别拼到下一行的数值里。系统最终采用“保留表格二维结构 + 同时构造行段落 + 限量采样”的组合方案：前端继续可以看整表预览，后端抽取则只处理可控规模的数据。</w:t>
      </w:r>
    </w:p>
    <w:p w14:paraId="6001E1AA">
      <w:pPr>
        <w:pStyle w:val="4"/>
        <w:spacing w:before="120" w:after="120" w:line="288" w:lineRule="auto"/>
      </w:pPr>
      <w:r>
        <w:t>9.3 难题三：同一列存在多个候选值，容易归并错行</w:t>
      </w:r>
    </w:p>
    <w:p w14:paraId="55CDAF33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比如某一列是“数值”，某一行可能在多个段落和多个单元格里都能找到数字。如果没有主键约束，系统会把不同对象的值合并到同一行。项目最后的解决办法是：先以首列建立行，再围绕该行已知主键搜集同列候选；评分时同时检查同一 table_id/source_row、同一 paragraph_id、主键值是否相同，以及上下文窗口是否出现当前行键值。只有当候选在这些维度上足够一致，才允许填入。</w:t>
      </w:r>
    </w:p>
    <w:p w14:paraId="4AEF21AB">
      <w:pPr>
        <w:pStyle w:val="4"/>
        <w:spacing w:before="120" w:after="120" w:line="288" w:lineRule="auto"/>
      </w:pPr>
      <w:r>
        <w:t>9.4 难题四：模型可能返回非 JSON 或低质量 JSON</w:t>
      </w:r>
    </w:p>
    <w:p w14:paraId="2A5D4F37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在真实工程里，模型输出格式不稳定是常见问题。llm_client 因此先做 fenced JSON 提取，再做 safe_load_json。一旦解析失败，系统不会报废，而是返回空字典并走规则回退。这种设计虽然看起来保守，但它保证了服务不会因为一次模型输出异常而中断整条任务链路。</w:t>
      </w:r>
    </w:p>
    <w:p w14:paraId="53A571EF">
      <w:pPr>
        <w:pStyle w:val="4"/>
        <w:spacing w:before="120" w:after="120" w:line="288" w:lineRule="auto"/>
      </w:pPr>
      <w:r>
        <w:t>9.5 难题五：长任务、页面刷新和中断恢复</w:t>
      </w:r>
    </w:p>
    <w:p w14:paraId="61EB39FB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文档处理不是瞬时操作，尤其是批量文件或大表格。如果用户刷新页面或线程池中的任务出现暂时停滞，系统仍需可恢复。因此前端用 localStorage 保存最近任务摘要，后端则用 RECOVERY_STALE_SECONDS=5 的策略识别长期未更新任务并自动重新入队。这让系统更接近真实生产工具，而不是一次性的脚本演示。</w:t>
      </w:r>
    </w:p>
    <w:p w14:paraId="79D141F0">
      <w:pPr>
        <w:pStyle w:val="4"/>
        <w:spacing w:before="120" w:after="120" w:line="288" w:lineRule="auto"/>
      </w:pPr>
      <w:r>
        <w:t>9.6 最终方案的意义</w:t>
      </w:r>
    </w:p>
    <w:p w14:paraId="7492F92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解决了长文本直接输入导致的失配、串值和整段复制问题。</w:t>
      </w:r>
    </w:p>
    <w:p w14:paraId="6F21A118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把不可解释的模型黑盒结果，改造成可追踪、可回放、可展示候选过程的工程系统。</w:t>
      </w:r>
    </w:p>
    <w:p w14:paraId="72DFADD4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形成了“模型负责理解，规则负责约束，数据库负责记忆，前端负责解释”的稳定分工。</w:t>
      </w:r>
    </w:p>
    <w:p w14:paraId="7AA8BD7F">
      <w:pPr>
        <w:pStyle w:val="3"/>
      </w:pPr>
      <w:r>
        <w:t>10 结论与后续优化方向</w:t>
      </w:r>
    </w:p>
    <w:p w14:paraId="4774A3BD">
      <w:pPr>
        <w:spacing w:before="0" w:after="120" w:line="348" w:lineRule="auto"/>
        <w:ind w:firstLine="420"/>
      </w:pPr>
      <w:r>
        <w:rPr>
          <w:rFonts w:ascii="Aptos" w:hAnsi="Aptos" w:eastAsia="微软雅黑"/>
          <w:b w:val="0"/>
          <w:color w:val="1F2D3D"/>
          <w:sz w:val="21"/>
        </w:rPr>
        <w:t>从当前仓库实现来看，DocFusion-AI 已经完成了一个较完整的文档理解闭环：用户可以定义结果列、上传多个文件、查看后台进度、获得结构化结果、追踪来源段落或单元格，并导出最终表格。更重要的是，项目没有停留在“把模型接进来”这一步，而是围绕模型不稳定、长文本失配、多记录归并和结果解释性，做了多层工程化设计。</w:t>
      </w:r>
    </w:p>
    <w:p w14:paraId="1A27F7E4">
      <w:pPr>
        <w:pStyle w:val="4"/>
        <w:spacing w:before="120" w:after="120" w:line="288" w:lineRule="auto"/>
      </w:pPr>
      <w:r>
        <w:t>10.1 系统已经具备的能力</w:t>
      </w:r>
    </w:p>
    <w:p w14:paraId="5BDE7728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前端具备完整的列配置、上传、预览、轮询、展示、导出、溯源交互。</w:t>
      </w:r>
    </w:p>
    <w:p w14:paraId="12B86D69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后端具备缓存复用、后台流水线、任务恢复、结果裁剪和字段级存储。</w:t>
      </w:r>
    </w:p>
    <w:p w14:paraId="7819CB2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抽取引擎具备字段语义初始化、分批识别、逐列归并、候选解释和模型回退。</w:t>
      </w:r>
    </w:p>
    <w:p w14:paraId="75491BFE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匹配引擎具备标准字段映射、向量缓存和不适用时自动跳过。</w:t>
      </w:r>
    </w:p>
    <w:p w14:paraId="18B712D8">
      <w:pPr>
        <w:pStyle w:val="4"/>
        <w:spacing w:before="120" w:after="120" w:line="288" w:lineRule="auto"/>
      </w:pPr>
      <w:r>
        <w:t>10.2 后续可持续优化的方向</w:t>
      </w:r>
    </w:p>
    <w:p w14:paraId="1A37CAC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把字段字典、别名和说明配置做成后台可维护资源，而不是只放在代码资产文件中。</w:t>
      </w:r>
    </w:p>
    <w:p w14:paraId="735B3CAF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补充更多文档类型支持，例如 PDF 与扫描件 OCR 管线，并继续复用当前的统一中间态。</w:t>
      </w:r>
    </w:p>
    <w:p w14:paraId="245466AC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把 __field_options__ 和 __decision_trace__ 进一步可视化，让用户能看到“系统为什么选了这个值而不是另一个值”。</w:t>
      </w:r>
    </w:p>
    <w:p w14:paraId="5DDB187D">
      <w:pPr>
        <w:spacing w:before="0" w:after="60" w:line="324" w:lineRule="auto"/>
      </w:pPr>
      <w:r>
        <w:rPr>
          <w:rFonts w:ascii="Aptos" w:hAnsi="Aptos" w:eastAsia="微软雅黑"/>
          <w:b/>
          <w:color w:val="17365D"/>
          <w:sz w:val="21"/>
        </w:rPr>
        <w:t xml:space="preserve">• </w:t>
      </w:r>
      <w:r>
        <w:rPr>
          <w:rFonts w:ascii="Aptos" w:hAnsi="Aptos" w:eastAsia="微软雅黑"/>
          <w:b w:val="0"/>
          <w:color w:val="1F2D3D"/>
          <w:sz w:val="20"/>
        </w:rPr>
        <w:t>在批量任务场景引入更正式的队列与任务监控，但前提仍然是保留当前这套可解释的流水线分层。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248E1F6">
        <w:trPr>
          <w:jc w:val="center"/>
        </w:trPr>
        <w:tc>
          <w:tcPr>
            <w:tcW w:w="9632" w:type="dxa"/>
            <w:tcBorders>
              <w:top w:val="single" w:color="5EE3D2" w:sz="10" w:space="0"/>
              <w:left w:val="single" w:color="5EE3D2" w:sz="10" w:space="0"/>
              <w:bottom w:val="single" w:color="5EE3D2" w:sz="10" w:space="0"/>
              <w:right w:val="single" w:color="5EE3D2" w:sz="10" w:space="0"/>
            </w:tcBorders>
            <w:shd w:val="clear" w:color="auto" w:fill="EAF6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8BEBEB">
            <w:pPr>
              <w:spacing w:before="0" w:after="80" w:line="288" w:lineRule="auto"/>
            </w:pPr>
            <w:r>
              <w:rPr>
                <w:rFonts w:ascii="Aptos" w:hAnsi="Aptos" w:eastAsia="微软雅黑"/>
                <w:b/>
                <w:color w:val="17365D"/>
                <w:sz w:val="21"/>
              </w:rPr>
              <w:t>项目技术路线</w:t>
            </w:r>
          </w:p>
          <w:p w14:paraId="1E7BD596">
            <w:pPr>
              <w:spacing w:before="0" w:after="0" w:line="324" w:lineRule="auto"/>
            </w:pPr>
            <w:r>
              <w:rPr>
                <w:rFonts w:ascii="Aptos" w:hAnsi="Aptos" w:eastAsia="微软雅黑"/>
                <w:b w:val="0"/>
                <w:color w:val="1F2D3D"/>
                <w:sz w:val="19"/>
              </w:rPr>
              <w:t>DocFusion-AI 不是把整份文档一次性交给大模型，而是先解析结构、再清洗内容、按批识别候选、逐列完成主键归并、最后做标准字段匹配与结果溯源，从而解决长文本难以稳定匹配的问题，并把结果做成真正可落地使用的结构化数据。</w:t>
            </w:r>
          </w:p>
        </w:tc>
      </w:tr>
    </w:tbl>
    <w:p w14:paraId="067A8834">
      <w:bookmarkStart w:id="0" w:name="_GoBack"/>
      <w:bookmarkEnd w:id="0"/>
    </w:p>
    <w:sectPr>
      <w:type w:val="continuous"/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mMzdjODU2N2Q0YjQyMDNiYWUyY2IyZjRhZjEzZG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E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1527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74C77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1527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Mr.~~</cp:lastModifiedBy>
  <dcterms:modified xsi:type="dcterms:W3CDTF">2026-04-20T17:58:46Z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8F7C62D5F3D99350D6F8E5691114937B_42</vt:lpwstr>
  </property>
</Properties>
</file>