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965" w:rsidRDefault="00F2150E">
      <w:pPr>
        <w:spacing w:after="80"/>
        <w:jc w:val="center"/>
      </w:pPr>
      <w:bookmarkStart w:id="0" w:name="_GoBack"/>
      <w:bookmarkEnd w:id="0"/>
      <w:r>
        <w:rPr>
          <w:b/>
          <w:bCs/>
          <w:color w:val="1F3864"/>
          <w:sz w:val="40"/>
          <w:szCs w:val="40"/>
        </w:rPr>
        <w:t>HUMAN RESOURCES POLICY DOCUMENT</w:t>
      </w:r>
    </w:p>
    <w:p w:rsidR="00B87965" w:rsidRDefault="00F2150E">
      <w:pPr>
        <w:spacing w:after="60"/>
        <w:jc w:val="center"/>
      </w:pPr>
      <w:r>
        <w:rPr>
          <w:color w:val="666666"/>
          <w:sz w:val="20"/>
          <w:szCs w:val="20"/>
        </w:rPr>
        <w:t xml:space="preserve">Version </w:t>
      </w:r>
      <w:proofErr w:type="gramStart"/>
      <w:r>
        <w:rPr>
          <w:color w:val="666666"/>
          <w:sz w:val="20"/>
          <w:szCs w:val="20"/>
        </w:rPr>
        <w:t>1.0  |</w:t>
      </w:r>
      <w:proofErr w:type="gramEnd"/>
      <w:r>
        <w:rPr>
          <w:color w:val="666666"/>
          <w:sz w:val="20"/>
          <w:szCs w:val="20"/>
        </w:rPr>
        <w:t xml:space="preserve">  Effective Date: January 1, 2025</w:t>
      </w:r>
    </w:p>
    <w:p w:rsidR="00B87965" w:rsidRDefault="00F2150E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Applicable to all full-time and part-time employees</w:t>
      </w:r>
    </w:p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pStyle w:val="Heading1"/>
      </w:pPr>
      <w:r>
        <w:t>1. Leave Policy</w:t>
      </w:r>
    </w:p>
    <w:p w:rsidR="00B87965" w:rsidRDefault="00F2150E">
      <w:pPr>
        <w:spacing w:before="80" w:after="80"/>
      </w:pPr>
      <w:r>
        <w:t>All employees are entitled to paid and unpaid leave as outlined below. Leave requests must be submitted via the HR portal with adequate notice.</w:t>
      </w:r>
    </w:p>
    <w:p w:rsidR="00B87965" w:rsidRDefault="00B87965">
      <w:pPr>
        <w:spacing w:before="120"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Policy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Details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Annual Leave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20 working days per calendar year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Sick Leave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10 days per year (medical certificate required for 3+ consecutive days)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Casual Leave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6 days per year (cannot be carried forward)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Maternity Leave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26 weeks for female employees as per applicable law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Paternity Leave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5 working days within 3 months of child'</w:t>
            </w:r>
            <w:r>
              <w:t>s birth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Bereavement Leave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3 days for immediate family, 1 day for extended family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Leave Carry Forward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Maximum 10 unused annual leave days may be carried to next year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Leave Encashment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 xml:space="preserve">Unused annual leave beyond carry-forward limit will be </w:t>
            </w:r>
            <w:proofErr w:type="spellStart"/>
            <w:r>
              <w:t>encashed</w:t>
            </w:r>
            <w:proofErr w:type="spellEnd"/>
          </w:p>
        </w:tc>
      </w:tr>
    </w:tbl>
    <w:p w:rsidR="00B87965" w:rsidRDefault="00B87965">
      <w:pPr>
        <w:spacing w:before="120" w:after="60"/>
      </w:pPr>
    </w:p>
    <w:p w:rsidR="00B87965" w:rsidRDefault="00F2150E">
      <w:pPr>
        <w:pStyle w:val="Heading2"/>
      </w:pPr>
      <w:r>
        <w:t>1.1 Leave Application Process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Submit leave request through the HR portal at least 3 days in advance for planned leave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Emergency leave must be communicated to your manager within 2 hours of work start time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Leave approval is subject to team availability and manager discretion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Unapproved absence will be treated as Loss of Pay (LOP)</w:t>
      </w:r>
    </w:p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pStyle w:val="Heading1"/>
      </w:pPr>
      <w:r>
        <w:t xml:space="preserve">2. Work </w:t>
      </w:r>
      <w:proofErr w:type="gramStart"/>
      <w:r>
        <w:t>From</w:t>
      </w:r>
      <w:proofErr w:type="gramEnd"/>
      <w:r>
        <w:t xml:space="preserve"> Home (WFH) Policy</w:t>
      </w:r>
    </w:p>
    <w:p w:rsidR="00B87965" w:rsidRDefault="00F2150E">
      <w:pPr>
        <w:spacing w:before="80" w:after="80"/>
      </w:pPr>
      <w:r>
        <w:t>The company supports flexible working arrangements while ensuring business continuity and team col</w:t>
      </w:r>
      <w:r>
        <w:t>laboration.</w:t>
      </w:r>
    </w:p>
    <w:p w:rsidR="00B87965" w:rsidRDefault="00B87965">
      <w:pPr>
        <w:spacing w:before="120"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lastRenderedPageBreak/>
              <w:t>Policy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Details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WFH Entitlement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2 days per month for eligible employees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Eligibility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Employees who have completed 6 months of service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Advance Notice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WFH must be requested and approved 24 hours in advance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Back-to-back WFH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Consecutive WFH days are not permitted without prior approval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Performance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WFH privilege may be revoked for employees on Performance Improvement Plan</w:t>
            </w:r>
          </w:p>
        </w:tc>
      </w:tr>
    </w:tbl>
    <w:p w:rsidR="00B87965" w:rsidRDefault="00B87965">
      <w:pPr>
        <w:spacing w:before="120" w:after="60"/>
      </w:pPr>
    </w:p>
    <w:p w:rsidR="00B87965" w:rsidRDefault="00F2150E">
      <w:pPr>
        <w:pStyle w:val="Heading2"/>
      </w:pPr>
      <w:r>
        <w:t>2.1 WFH Guidelines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Employees must be reachable on all official communication channels during work hours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Attendance must be marked on the HR portal by 10:15 AM on WFH days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 xml:space="preserve">Team meetings and </w:t>
      </w:r>
      <w:proofErr w:type="spellStart"/>
      <w:r>
        <w:t>standups</w:t>
      </w:r>
      <w:proofErr w:type="spellEnd"/>
      <w:r>
        <w:t xml:space="preserve"> must be attended via video call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Company data must not be accessed on unsecure</w:t>
      </w:r>
      <w:r>
        <w:t>d public networks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WFH is not a substitute for childcare or personal errands</w:t>
      </w:r>
    </w:p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pStyle w:val="Heading1"/>
      </w:pPr>
      <w:r>
        <w:t>3. Working Hours &amp; Attendance</w:t>
      </w:r>
    </w:p>
    <w:p w:rsidR="00B87965" w:rsidRDefault="00F2150E">
      <w:pPr>
        <w:spacing w:before="80" w:after="80"/>
      </w:pPr>
      <w:r>
        <w:t>The company follows a structured work schedule to ensure consistency and team coordination across all departments.</w:t>
      </w:r>
    </w:p>
    <w:p w:rsidR="00B87965" w:rsidRDefault="00B87965">
      <w:pPr>
        <w:spacing w:before="120"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Policy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Details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Office Hours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10:00 AM to 6:00 PM, Monday to Friday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Total Working Hours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9 hours per day (inclusive of 1 hour lunch break)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Lunch Break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1:00 PM to 2:00 PM (flexible by 30 minutes)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Grace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15 minutes grace period for attendance marking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Late Arrivals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More than 3 late arrivals in a month will result in half-day deduction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Early Exit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Leaving before 5:45 PM requires manager approval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Overtime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Overtime work must be pre-approved and is compensated as per company policy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Weekend 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Weekend work requires HR and manager approval; compensatory off will be granted</w:t>
            </w:r>
          </w:p>
        </w:tc>
      </w:tr>
    </w:tbl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pStyle w:val="Heading1"/>
      </w:pPr>
      <w:r>
        <w:lastRenderedPageBreak/>
        <w:t>4. Code of Conduct</w:t>
      </w:r>
    </w:p>
    <w:p w:rsidR="00B87965" w:rsidRDefault="00F2150E">
      <w:pPr>
        <w:spacing w:before="80" w:after="80"/>
      </w:pPr>
      <w:r>
        <w:t>All employees are expected to maintain the highest standards of professionalism and integrity.</w:t>
      </w:r>
    </w:p>
    <w:p w:rsidR="00B87965" w:rsidRDefault="00B87965">
      <w:pPr>
        <w:spacing w:before="120" w:after="60"/>
      </w:pPr>
    </w:p>
    <w:p w:rsidR="00B87965" w:rsidRDefault="00F2150E">
      <w:pPr>
        <w:pStyle w:val="Heading2"/>
      </w:pPr>
      <w:r>
        <w:t>4.1 Workplace Behaviour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 xml:space="preserve">Treat all colleagues, clients, and </w:t>
      </w:r>
      <w:r>
        <w:t>vendors with respect and professionalism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Harassment, discrimination, or bullying of any kind will not be tolerated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Maintain confidentiality of sensitive company and client information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 xml:space="preserve">Report any unethical behaviour to HR or through the anonymous </w:t>
      </w:r>
      <w:proofErr w:type="spellStart"/>
      <w:r>
        <w:t>whistleblower</w:t>
      </w:r>
      <w:proofErr w:type="spellEnd"/>
      <w:r>
        <w:t xml:space="preserve"> channel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Avoid conflicts of interest; declare any personal relationships with vendors or clients</w:t>
      </w:r>
    </w:p>
    <w:p w:rsidR="00B87965" w:rsidRDefault="00F2150E">
      <w:pPr>
        <w:pStyle w:val="Heading2"/>
      </w:pPr>
      <w:r>
        <w:t>4.2 Dress Code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Business casual attire is expected on all working days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Formal busines</w:t>
      </w:r>
      <w:r>
        <w:t>s attire required for client meetings and presentations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Casual Fridays: smart casual permitted on Fridays</w:t>
      </w:r>
    </w:p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pStyle w:val="Heading1"/>
      </w:pPr>
      <w:r>
        <w:t>5. Compensation &amp; Benefits</w:t>
      </w:r>
    </w:p>
    <w:p w:rsidR="00B87965" w:rsidRDefault="00B87965">
      <w:pPr>
        <w:spacing w:before="120"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Policy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Details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Salary Payment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Salary credited on the last working day of each month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Salary Revision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Annual appraisal cycle: April 1 each year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Performance Bonus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Up to 15% of annual CTC based on performance rating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Health Insurance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Medical cover of INR 3,00,000 per employee; INR 5,00,000 for family floater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Provident Fund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12% employee + 12% employer contribution as per EPF Act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Gratuity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As per Payment of Gratuity Act after 5 years of continuous service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Internet Allowance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INR 1,000 per month reimbursable for WFH employees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Learning 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INR 15,000 per year for approved courses and certifications</w:t>
            </w:r>
          </w:p>
        </w:tc>
      </w:tr>
    </w:tbl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pStyle w:val="Heading1"/>
      </w:pPr>
      <w:r>
        <w:t>6. Separation Policy</w:t>
      </w:r>
    </w:p>
    <w:p w:rsidR="00B87965" w:rsidRDefault="00F2150E">
      <w:pPr>
        <w:spacing w:before="80" w:after="80"/>
      </w:pPr>
      <w:r>
        <w:t>The following notice periods apply when an employee or the company initiates separation.</w:t>
      </w:r>
    </w:p>
    <w:p w:rsidR="00B87965" w:rsidRDefault="00B87965">
      <w:pPr>
        <w:spacing w:before="120"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lastRenderedPageBreak/>
              <w:t>Policy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87965" w:rsidRDefault="00F2150E">
            <w:r>
              <w:rPr>
                <w:b/>
                <w:bCs/>
                <w:color w:val="FFFFFF"/>
              </w:rPr>
              <w:t>Details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Probation 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 xml:space="preserve">0-6 months: 15 </w:t>
            </w:r>
            <w:proofErr w:type="spellStart"/>
            <w:r>
              <w:t>days notice</w:t>
            </w:r>
            <w:proofErr w:type="spellEnd"/>
            <w:r>
              <w:t xml:space="preserve"> or pay in lieu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Junior Employees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 xml:space="preserve">Band 1-2: 30 </w:t>
            </w:r>
            <w:proofErr w:type="spellStart"/>
            <w:r>
              <w:t>days notice</w:t>
            </w:r>
            <w:proofErr w:type="spellEnd"/>
            <w:r>
              <w:t xml:space="preserve"> period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Senior Employees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 xml:space="preserve">Band 3 and above: 60 </w:t>
            </w:r>
            <w:proofErr w:type="spellStart"/>
            <w:r>
              <w:t>days notice</w:t>
            </w:r>
            <w:proofErr w:type="spellEnd"/>
            <w:r>
              <w:t xml:space="preserve"> period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Notice Buyout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Notice period can be bought out with mutual agreement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Full &amp; Final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Full and final settlement processed within 45 days of last working day</w:t>
            </w:r>
          </w:p>
        </w:tc>
      </w:tr>
      <w:tr w:rsidR="00B879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rPr>
                <w:b/>
                <w:bCs/>
              </w:rPr>
              <w:t>Exit Interview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B87965" w:rsidRDefault="00F2150E">
            <w:r>
              <w:t>Mandatory exit interview with HR before last working day</w:t>
            </w:r>
          </w:p>
        </w:tc>
      </w:tr>
    </w:tbl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pStyle w:val="Heading1"/>
      </w:pPr>
      <w:r>
        <w:t xml:space="preserve">7. Grievance </w:t>
      </w:r>
      <w:proofErr w:type="spellStart"/>
      <w:r>
        <w:t>Redressal</w:t>
      </w:r>
      <w:proofErr w:type="spellEnd"/>
    </w:p>
    <w:p w:rsidR="00B87965" w:rsidRDefault="00F2150E">
      <w:pPr>
        <w:spacing w:before="80" w:after="80"/>
      </w:pPr>
      <w:r>
        <w:t>The company is committed to providing a fair and transparent process for resolving employee grievances.</w:t>
      </w:r>
    </w:p>
    <w:p w:rsidR="00B87965" w:rsidRDefault="00B87965">
      <w:pPr>
        <w:spacing w:before="120" w:after="60"/>
      </w:pP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Employees may raise grievances with their direct manager in the first instance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If unresolved, escalate to HR Business Partner within 7 working days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For</w:t>
      </w:r>
      <w:r>
        <w:t>mal complaints must be submitted in writing to hr@company.com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All grievances will be acknowledged within 3 working days and resolved within 30 days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Employees will not face any retaliation for raising genuine grievances</w:t>
      </w:r>
    </w:p>
    <w:p w:rsidR="00B87965" w:rsidRDefault="00F2150E">
      <w:pPr>
        <w:pStyle w:val="ListParagraph"/>
        <w:numPr>
          <w:ilvl w:val="0"/>
          <w:numId w:val="2"/>
        </w:numPr>
        <w:spacing w:before="60" w:after="60"/>
      </w:pPr>
      <w:r>
        <w:t>An Internal Complaints Committee (ICC</w:t>
      </w:r>
      <w:r>
        <w:t>) is constituted as per POSH Act 2013</w:t>
      </w:r>
    </w:p>
    <w:p w:rsidR="00B87965" w:rsidRDefault="00B87965">
      <w:pPr>
        <w:pBdr>
          <w:bottom w:val="single" w:sz="4" w:space="1" w:color="CCCCCC"/>
        </w:pBdr>
        <w:spacing w:before="120" w:after="120"/>
      </w:pPr>
    </w:p>
    <w:p w:rsidR="00B87965" w:rsidRDefault="00F2150E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This document is subject to change. The latest version is always available on the HR portal.</w:t>
      </w:r>
    </w:p>
    <w:sectPr w:rsidR="00B8796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50E" w:rsidRDefault="00F2150E">
      <w:r>
        <w:separator/>
      </w:r>
    </w:p>
  </w:endnote>
  <w:endnote w:type="continuationSeparator" w:id="0">
    <w:p w:rsidR="00F2150E" w:rsidRDefault="00F21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965" w:rsidRDefault="00F2150E">
    <w:pPr>
      <w:jc w:val="center"/>
    </w:pPr>
    <w:r>
      <w:rPr>
        <w:color w:val="888888"/>
        <w:sz w:val="18"/>
        <w:szCs w:val="18"/>
      </w:rPr>
      <w:t xml:space="preserve">HR Policy </w:t>
    </w:r>
    <w:proofErr w:type="gramStart"/>
    <w:r>
      <w:rPr>
        <w:color w:val="888888"/>
        <w:sz w:val="18"/>
        <w:szCs w:val="18"/>
      </w:rPr>
      <w:t>Document  |</w:t>
    </w:r>
    <w:proofErr w:type="gramEnd"/>
    <w:r>
      <w:rPr>
        <w:color w:val="888888"/>
        <w:sz w:val="18"/>
        <w:szCs w:val="18"/>
      </w:rPr>
      <w:t xml:space="preserve">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50E" w:rsidRDefault="00F2150E">
      <w:r>
        <w:separator/>
      </w:r>
    </w:p>
  </w:footnote>
  <w:footnote w:type="continuationSeparator" w:id="0">
    <w:p w:rsidR="00F2150E" w:rsidRDefault="00F21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2F10FA"/>
    <w:multiLevelType w:val="hybridMultilevel"/>
    <w:tmpl w:val="ED8A48B4"/>
    <w:lvl w:ilvl="0" w:tplc="84C4CADC">
      <w:start w:val="1"/>
      <w:numFmt w:val="bullet"/>
      <w:lvlText w:val="•"/>
      <w:lvlJc w:val="left"/>
      <w:pPr>
        <w:ind w:left="720" w:hanging="360"/>
      </w:pPr>
    </w:lvl>
    <w:lvl w:ilvl="1" w:tplc="02BC35C4">
      <w:numFmt w:val="decimal"/>
      <w:lvlText w:val=""/>
      <w:lvlJc w:val="left"/>
    </w:lvl>
    <w:lvl w:ilvl="2" w:tplc="FCE204F2">
      <w:numFmt w:val="decimal"/>
      <w:lvlText w:val=""/>
      <w:lvlJc w:val="left"/>
    </w:lvl>
    <w:lvl w:ilvl="3" w:tplc="0EC019DE">
      <w:numFmt w:val="decimal"/>
      <w:lvlText w:val=""/>
      <w:lvlJc w:val="left"/>
    </w:lvl>
    <w:lvl w:ilvl="4" w:tplc="CA361A74">
      <w:numFmt w:val="decimal"/>
      <w:lvlText w:val=""/>
      <w:lvlJc w:val="left"/>
    </w:lvl>
    <w:lvl w:ilvl="5" w:tplc="4BCA00F2">
      <w:numFmt w:val="decimal"/>
      <w:lvlText w:val=""/>
      <w:lvlJc w:val="left"/>
    </w:lvl>
    <w:lvl w:ilvl="6" w:tplc="9AC633DC">
      <w:numFmt w:val="decimal"/>
      <w:lvlText w:val=""/>
      <w:lvlJc w:val="left"/>
    </w:lvl>
    <w:lvl w:ilvl="7" w:tplc="E3B8AD28">
      <w:numFmt w:val="decimal"/>
      <w:lvlText w:val=""/>
      <w:lvlJc w:val="left"/>
    </w:lvl>
    <w:lvl w:ilvl="8" w:tplc="47B676A2">
      <w:numFmt w:val="decimal"/>
      <w:lvlText w:val=""/>
      <w:lvlJc w:val="left"/>
    </w:lvl>
  </w:abstractNum>
  <w:abstractNum w:abstractNumId="1">
    <w:nsid w:val="77D63081"/>
    <w:multiLevelType w:val="hybridMultilevel"/>
    <w:tmpl w:val="DF184D26"/>
    <w:lvl w:ilvl="0" w:tplc="265AAFE8">
      <w:start w:val="1"/>
      <w:numFmt w:val="bullet"/>
      <w:lvlText w:val="●"/>
      <w:lvlJc w:val="left"/>
      <w:pPr>
        <w:ind w:left="720" w:hanging="360"/>
      </w:pPr>
    </w:lvl>
    <w:lvl w:ilvl="1" w:tplc="E7F420E0">
      <w:start w:val="1"/>
      <w:numFmt w:val="bullet"/>
      <w:lvlText w:val="○"/>
      <w:lvlJc w:val="left"/>
      <w:pPr>
        <w:ind w:left="1440" w:hanging="360"/>
      </w:pPr>
    </w:lvl>
    <w:lvl w:ilvl="2" w:tplc="8618CABC">
      <w:start w:val="1"/>
      <w:numFmt w:val="bullet"/>
      <w:lvlText w:val="■"/>
      <w:lvlJc w:val="left"/>
      <w:pPr>
        <w:ind w:left="2160" w:hanging="360"/>
      </w:pPr>
    </w:lvl>
    <w:lvl w:ilvl="3" w:tplc="1F44C412">
      <w:start w:val="1"/>
      <w:numFmt w:val="bullet"/>
      <w:lvlText w:val="●"/>
      <w:lvlJc w:val="left"/>
      <w:pPr>
        <w:ind w:left="2880" w:hanging="360"/>
      </w:pPr>
    </w:lvl>
    <w:lvl w:ilvl="4" w:tplc="7A44E5B6">
      <w:start w:val="1"/>
      <w:numFmt w:val="bullet"/>
      <w:lvlText w:val="○"/>
      <w:lvlJc w:val="left"/>
      <w:pPr>
        <w:ind w:left="3600" w:hanging="360"/>
      </w:pPr>
    </w:lvl>
    <w:lvl w:ilvl="5" w:tplc="0F0243D8">
      <w:start w:val="1"/>
      <w:numFmt w:val="bullet"/>
      <w:lvlText w:val="■"/>
      <w:lvlJc w:val="left"/>
      <w:pPr>
        <w:ind w:left="4320" w:hanging="360"/>
      </w:pPr>
    </w:lvl>
    <w:lvl w:ilvl="6" w:tplc="047C6684">
      <w:start w:val="1"/>
      <w:numFmt w:val="bullet"/>
      <w:lvlText w:val="●"/>
      <w:lvlJc w:val="left"/>
      <w:pPr>
        <w:ind w:left="5040" w:hanging="360"/>
      </w:pPr>
    </w:lvl>
    <w:lvl w:ilvl="7" w:tplc="2AFC6BB8">
      <w:start w:val="1"/>
      <w:numFmt w:val="bullet"/>
      <w:lvlText w:val="●"/>
      <w:lvlJc w:val="left"/>
      <w:pPr>
        <w:ind w:left="5760" w:hanging="360"/>
      </w:pPr>
    </w:lvl>
    <w:lvl w:ilvl="8" w:tplc="F70630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65"/>
    <w:rsid w:val="00B87965"/>
    <w:rsid w:val="00C50F15"/>
    <w:rsid w:val="00F2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27E035-3EDE-4749-A029-8450101F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2026-03-23T08:24:00Z</dcterms:created>
  <dcterms:modified xsi:type="dcterms:W3CDTF">2026-03-23T08:24:00Z</dcterms:modified>
</cp:coreProperties>
</file>