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3F2BD174" w14:textId="659E3966" w:rsidR="007B4B8E" w:rsidRPr="007B4B8E" w:rsidRDefault="009A488F" w:rsidP="007B4B8E">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7B4FDE">
        <w:rPr>
          <w:rFonts w:ascii="Verdana" w:eastAsia="Trebuchet MS" w:hAnsi="Verdana" w:cs="Trebuchet MS"/>
          <w:b/>
          <w:color w:val="000000" w:themeColor="text1"/>
          <w:w w:val="110"/>
          <w:sz w:val="36"/>
          <w:szCs w:val="36"/>
          <w:lang w:val="en-GB"/>
        </w:rPr>
        <w:t>1</w:t>
      </w:r>
      <w:r w:rsidR="007B4B8E">
        <w:rPr>
          <w:rFonts w:ascii="Verdana" w:eastAsia="Trebuchet MS" w:hAnsi="Verdana" w:cs="Trebuchet MS"/>
          <w:b/>
          <w:color w:val="000000" w:themeColor="text1"/>
          <w:w w:val="110"/>
          <w:sz w:val="36"/>
          <w:szCs w:val="36"/>
          <w:lang w:val="en-GB"/>
        </w:rPr>
        <w:t>2</w:t>
      </w:r>
      <w:r w:rsidRPr="004E1572">
        <w:rPr>
          <w:rFonts w:ascii="Verdana" w:eastAsia="Trebuchet MS" w:hAnsi="Verdana" w:cs="Trebuchet MS"/>
          <w:b/>
          <w:color w:val="000000" w:themeColor="text1"/>
          <w:w w:val="110"/>
          <w:sz w:val="36"/>
          <w:szCs w:val="36"/>
          <w:lang w:val="en-GB"/>
        </w:rPr>
        <w:t xml:space="preserve">: </w:t>
      </w:r>
      <w:r w:rsidR="007B4B8E" w:rsidRPr="007B4B8E">
        <w:rPr>
          <w:rFonts w:ascii="Verdana" w:eastAsia="Trebuchet MS" w:hAnsi="Verdana" w:cs="Trebuchet MS"/>
          <w:b/>
          <w:bCs/>
          <w:color w:val="000000" w:themeColor="text1"/>
          <w:w w:val="110"/>
          <w:sz w:val="36"/>
          <w:szCs w:val="36"/>
          <w:lang w:val="en-US"/>
        </w:rPr>
        <w:t>UTILIZING SOFTWARE FOR RISK MANAGEMENT</w:t>
      </w:r>
    </w:p>
    <w:p w14:paraId="18D37230" w14:textId="0F0F2730" w:rsidR="009A488F" w:rsidRPr="00675538"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Default="009A488F" w:rsidP="009A488F">
      <w:pPr>
        <w:widowControl w:val="0"/>
        <w:autoSpaceDE w:val="0"/>
        <w:autoSpaceDN w:val="0"/>
        <w:rPr>
          <w:rFonts w:ascii="Verdana" w:eastAsia="Verdana" w:hAnsi="Verdana" w:cs="Verdana"/>
          <w:b/>
          <w:color w:val="000000" w:themeColor="text1"/>
          <w:sz w:val="48"/>
          <w:szCs w:val="20"/>
          <w:lang w:val="en-US"/>
        </w:rPr>
      </w:pPr>
    </w:p>
    <w:p w14:paraId="3EAAB9F4" w14:textId="77777777" w:rsidR="007B4FDE" w:rsidRPr="007B4FDE" w:rsidRDefault="007B4FDE" w:rsidP="009A488F">
      <w:pPr>
        <w:widowControl w:val="0"/>
        <w:autoSpaceDE w:val="0"/>
        <w:autoSpaceDN w:val="0"/>
        <w:rPr>
          <w:rFonts w:ascii="Verdana" w:eastAsia="Verdana" w:hAnsi="Verdana" w:cs="Verdana"/>
          <w:b/>
          <w:color w:val="000000" w:themeColor="text1"/>
          <w:sz w:val="28"/>
          <w:szCs w:val="10"/>
          <w:lang w:val="en-US"/>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31288861"/>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55877A41" w14:textId="4DB1DEC5" w:rsidR="00CB15B4"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31288861" w:history="1">
            <w:r w:rsidR="00CB15B4" w:rsidRPr="00215FEC">
              <w:rPr>
                <w:rStyle w:val="Hipervnculo"/>
                <w:noProof/>
                <w:lang w:val="en-US"/>
              </w:rPr>
              <w:t>Table of Contents</w:t>
            </w:r>
            <w:r w:rsidR="00CB15B4">
              <w:rPr>
                <w:noProof/>
              </w:rPr>
              <w:tab/>
            </w:r>
            <w:r w:rsidR="00CB15B4">
              <w:rPr>
                <w:noProof/>
              </w:rPr>
              <w:fldChar w:fldCharType="begin"/>
            </w:r>
            <w:r w:rsidR="00CB15B4">
              <w:rPr>
                <w:noProof/>
              </w:rPr>
              <w:instrText xml:space="preserve"> PAGEREF _Toc231288861 \h </w:instrText>
            </w:r>
            <w:r w:rsidR="00CB15B4">
              <w:rPr>
                <w:noProof/>
              </w:rPr>
            </w:r>
            <w:r w:rsidR="00CB15B4">
              <w:rPr>
                <w:noProof/>
              </w:rPr>
              <w:fldChar w:fldCharType="separate"/>
            </w:r>
            <w:r w:rsidR="00CB15B4">
              <w:rPr>
                <w:noProof/>
              </w:rPr>
              <w:t>2</w:t>
            </w:r>
            <w:r w:rsidR="00CB15B4">
              <w:rPr>
                <w:noProof/>
              </w:rPr>
              <w:fldChar w:fldCharType="end"/>
            </w:r>
          </w:hyperlink>
        </w:p>
        <w:p w14:paraId="4969FCDC" w14:textId="39250190" w:rsidR="00CB15B4" w:rsidRDefault="00CB15B4">
          <w:pPr>
            <w:pStyle w:val="TDC1"/>
            <w:tabs>
              <w:tab w:val="right" w:leader="dot" w:pos="9016"/>
            </w:tabs>
            <w:rPr>
              <w:rFonts w:asciiTheme="minorHAnsi" w:eastAsiaTheme="minorEastAsia" w:hAnsiTheme="minorHAnsi" w:cstheme="minorBidi"/>
              <w:noProof/>
              <w:kern w:val="2"/>
              <w14:ligatures w14:val="standardContextual"/>
            </w:rPr>
          </w:pPr>
          <w:hyperlink w:anchor="_Toc231288862" w:history="1">
            <w:r w:rsidRPr="00215FEC">
              <w:rPr>
                <w:rStyle w:val="Hipervnculo"/>
                <w:noProof/>
                <w:lang w:val="en-US"/>
              </w:rPr>
              <w:t>1. Software Overview</w:t>
            </w:r>
            <w:r>
              <w:rPr>
                <w:noProof/>
              </w:rPr>
              <w:tab/>
            </w:r>
            <w:r>
              <w:rPr>
                <w:noProof/>
              </w:rPr>
              <w:fldChar w:fldCharType="begin"/>
            </w:r>
            <w:r>
              <w:rPr>
                <w:noProof/>
              </w:rPr>
              <w:instrText xml:space="preserve"> PAGEREF _Toc231288862 \h </w:instrText>
            </w:r>
            <w:r>
              <w:rPr>
                <w:noProof/>
              </w:rPr>
            </w:r>
            <w:r>
              <w:rPr>
                <w:noProof/>
              </w:rPr>
              <w:fldChar w:fldCharType="separate"/>
            </w:r>
            <w:r>
              <w:rPr>
                <w:noProof/>
              </w:rPr>
              <w:t>3</w:t>
            </w:r>
            <w:r>
              <w:rPr>
                <w:noProof/>
              </w:rPr>
              <w:fldChar w:fldCharType="end"/>
            </w:r>
          </w:hyperlink>
        </w:p>
        <w:p w14:paraId="02165752" w14:textId="018E0A86"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3" w:history="1">
            <w:r w:rsidRPr="00215FEC">
              <w:rPr>
                <w:rStyle w:val="Hipervnculo"/>
                <w:noProof/>
                <w:lang w:val="en-US"/>
              </w:rPr>
              <w:t>1.1 Name and Purpose</w:t>
            </w:r>
            <w:r>
              <w:rPr>
                <w:noProof/>
              </w:rPr>
              <w:tab/>
            </w:r>
            <w:r>
              <w:rPr>
                <w:noProof/>
              </w:rPr>
              <w:fldChar w:fldCharType="begin"/>
            </w:r>
            <w:r>
              <w:rPr>
                <w:noProof/>
              </w:rPr>
              <w:instrText xml:space="preserve"> PAGEREF _Toc231288863 \h </w:instrText>
            </w:r>
            <w:r>
              <w:rPr>
                <w:noProof/>
              </w:rPr>
            </w:r>
            <w:r>
              <w:rPr>
                <w:noProof/>
              </w:rPr>
              <w:fldChar w:fldCharType="separate"/>
            </w:r>
            <w:r>
              <w:rPr>
                <w:noProof/>
              </w:rPr>
              <w:t>3</w:t>
            </w:r>
            <w:r>
              <w:rPr>
                <w:noProof/>
              </w:rPr>
              <w:fldChar w:fldCharType="end"/>
            </w:r>
          </w:hyperlink>
        </w:p>
        <w:p w14:paraId="2E209EA3" w14:textId="61C998BA"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4" w:history="1">
            <w:r w:rsidRPr="00215FEC">
              <w:rPr>
                <w:rStyle w:val="Hipervnculo"/>
                <w:noProof/>
                <w:lang w:val="en-US"/>
              </w:rPr>
              <w:t>1.2 Key Functionality</w:t>
            </w:r>
            <w:r>
              <w:rPr>
                <w:noProof/>
              </w:rPr>
              <w:tab/>
            </w:r>
            <w:r>
              <w:rPr>
                <w:noProof/>
              </w:rPr>
              <w:fldChar w:fldCharType="begin"/>
            </w:r>
            <w:r>
              <w:rPr>
                <w:noProof/>
              </w:rPr>
              <w:instrText xml:space="preserve"> PAGEREF _Toc231288864 \h </w:instrText>
            </w:r>
            <w:r>
              <w:rPr>
                <w:noProof/>
              </w:rPr>
            </w:r>
            <w:r>
              <w:rPr>
                <w:noProof/>
              </w:rPr>
              <w:fldChar w:fldCharType="separate"/>
            </w:r>
            <w:r>
              <w:rPr>
                <w:noProof/>
              </w:rPr>
              <w:t>3</w:t>
            </w:r>
            <w:r>
              <w:rPr>
                <w:noProof/>
              </w:rPr>
              <w:fldChar w:fldCharType="end"/>
            </w:r>
          </w:hyperlink>
        </w:p>
        <w:p w14:paraId="34728F63" w14:textId="0996128B"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5" w:history="1">
            <w:r w:rsidRPr="00215FEC">
              <w:rPr>
                <w:rStyle w:val="Hipervnculo"/>
                <w:noProof/>
                <w:lang w:val="en-US"/>
              </w:rPr>
              <w:t xml:space="preserve">1.3 Why </w:t>
            </w:r>
            <w:r w:rsidRPr="00215FEC">
              <w:rPr>
                <w:rStyle w:val="Hipervnculo"/>
                <w:noProof/>
              </w:rPr>
              <w:t>Google Sheets</w:t>
            </w:r>
            <w:r w:rsidRPr="00215FEC">
              <w:rPr>
                <w:rStyle w:val="Hipervnculo"/>
                <w:noProof/>
                <w:lang w:val="en-US"/>
              </w:rPr>
              <w:t xml:space="preserve"> Was Selected</w:t>
            </w:r>
            <w:r>
              <w:rPr>
                <w:noProof/>
              </w:rPr>
              <w:tab/>
            </w:r>
            <w:r>
              <w:rPr>
                <w:noProof/>
              </w:rPr>
              <w:fldChar w:fldCharType="begin"/>
            </w:r>
            <w:r>
              <w:rPr>
                <w:noProof/>
              </w:rPr>
              <w:instrText xml:space="preserve"> PAGEREF _Toc231288865 \h </w:instrText>
            </w:r>
            <w:r>
              <w:rPr>
                <w:noProof/>
              </w:rPr>
            </w:r>
            <w:r>
              <w:rPr>
                <w:noProof/>
              </w:rPr>
              <w:fldChar w:fldCharType="separate"/>
            </w:r>
            <w:r>
              <w:rPr>
                <w:noProof/>
              </w:rPr>
              <w:t>3</w:t>
            </w:r>
            <w:r>
              <w:rPr>
                <w:noProof/>
              </w:rPr>
              <w:fldChar w:fldCharType="end"/>
            </w:r>
          </w:hyperlink>
        </w:p>
        <w:p w14:paraId="29F38DFA" w14:textId="312F07A1" w:rsidR="00CB15B4" w:rsidRDefault="00CB15B4">
          <w:pPr>
            <w:pStyle w:val="TDC1"/>
            <w:tabs>
              <w:tab w:val="right" w:leader="dot" w:pos="9016"/>
            </w:tabs>
            <w:rPr>
              <w:rFonts w:asciiTheme="minorHAnsi" w:eastAsiaTheme="minorEastAsia" w:hAnsiTheme="minorHAnsi" w:cstheme="minorBidi"/>
              <w:noProof/>
              <w:kern w:val="2"/>
              <w14:ligatures w14:val="standardContextual"/>
            </w:rPr>
          </w:pPr>
          <w:hyperlink w:anchor="_Toc231288866" w:history="1">
            <w:r w:rsidRPr="00215FEC">
              <w:rPr>
                <w:rStyle w:val="Hipervnculo"/>
                <w:noProof/>
                <w:lang w:val="en-US"/>
              </w:rPr>
              <w:t>2. Performed Tasks</w:t>
            </w:r>
            <w:r>
              <w:rPr>
                <w:noProof/>
              </w:rPr>
              <w:tab/>
            </w:r>
            <w:r>
              <w:rPr>
                <w:noProof/>
              </w:rPr>
              <w:fldChar w:fldCharType="begin"/>
            </w:r>
            <w:r>
              <w:rPr>
                <w:noProof/>
              </w:rPr>
              <w:instrText xml:space="preserve"> PAGEREF _Toc231288866 \h </w:instrText>
            </w:r>
            <w:r>
              <w:rPr>
                <w:noProof/>
              </w:rPr>
            </w:r>
            <w:r>
              <w:rPr>
                <w:noProof/>
              </w:rPr>
              <w:fldChar w:fldCharType="separate"/>
            </w:r>
            <w:r>
              <w:rPr>
                <w:noProof/>
              </w:rPr>
              <w:t>4</w:t>
            </w:r>
            <w:r>
              <w:rPr>
                <w:noProof/>
              </w:rPr>
              <w:fldChar w:fldCharType="end"/>
            </w:r>
          </w:hyperlink>
        </w:p>
        <w:p w14:paraId="7F9A6E75" w14:textId="0257493A"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7" w:history="1">
            <w:r w:rsidRPr="00215FEC">
              <w:rPr>
                <w:rStyle w:val="Hipervnculo"/>
                <w:noProof/>
                <w:lang w:val="en-US"/>
              </w:rPr>
              <w:t>2.1 Task 1 - Initialization and Data Preparation</w:t>
            </w:r>
            <w:r>
              <w:rPr>
                <w:noProof/>
              </w:rPr>
              <w:tab/>
            </w:r>
            <w:r>
              <w:rPr>
                <w:noProof/>
              </w:rPr>
              <w:fldChar w:fldCharType="begin"/>
            </w:r>
            <w:r>
              <w:rPr>
                <w:noProof/>
              </w:rPr>
              <w:instrText xml:space="preserve"> PAGEREF _Toc231288867 \h </w:instrText>
            </w:r>
            <w:r>
              <w:rPr>
                <w:noProof/>
              </w:rPr>
            </w:r>
            <w:r>
              <w:rPr>
                <w:noProof/>
              </w:rPr>
              <w:fldChar w:fldCharType="separate"/>
            </w:r>
            <w:r>
              <w:rPr>
                <w:noProof/>
              </w:rPr>
              <w:t>4</w:t>
            </w:r>
            <w:r>
              <w:rPr>
                <w:noProof/>
              </w:rPr>
              <w:fldChar w:fldCharType="end"/>
            </w:r>
          </w:hyperlink>
        </w:p>
        <w:p w14:paraId="628C7903" w14:textId="5EF85CD7"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8" w:history="1">
            <w:r w:rsidRPr="00215FEC">
              <w:rPr>
                <w:rStyle w:val="Hipervnculo"/>
                <w:noProof/>
                <w:lang w:val="en-US"/>
              </w:rPr>
              <w:t xml:space="preserve">2.2 Task 2 - </w:t>
            </w:r>
            <w:r w:rsidRPr="00215FEC">
              <w:rPr>
                <w:rStyle w:val="Hipervnculo"/>
                <w:noProof/>
              </w:rPr>
              <w:t>Risk Identification and Assessment</w:t>
            </w:r>
            <w:r>
              <w:rPr>
                <w:noProof/>
              </w:rPr>
              <w:tab/>
            </w:r>
            <w:r>
              <w:rPr>
                <w:noProof/>
              </w:rPr>
              <w:fldChar w:fldCharType="begin"/>
            </w:r>
            <w:r>
              <w:rPr>
                <w:noProof/>
              </w:rPr>
              <w:instrText xml:space="preserve"> PAGEREF _Toc231288868 \h </w:instrText>
            </w:r>
            <w:r>
              <w:rPr>
                <w:noProof/>
              </w:rPr>
            </w:r>
            <w:r>
              <w:rPr>
                <w:noProof/>
              </w:rPr>
              <w:fldChar w:fldCharType="separate"/>
            </w:r>
            <w:r>
              <w:rPr>
                <w:noProof/>
              </w:rPr>
              <w:t>5</w:t>
            </w:r>
            <w:r>
              <w:rPr>
                <w:noProof/>
              </w:rPr>
              <w:fldChar w:fldCharType="end"/>
            </w:r>
          </w:hyperlink>
        </w:p>
        <w:p w14:paraId="420B4154" w14:textId="3E4FC413"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69" w:history="1">
            <w:r w:rsidRPr="00215FEC">
              <w:rPr>
                <w:rStyle w:val="Hipervnculo"/>
                <w:noProof/>
                <w:lang w:val="en-US"/>
              </w:rPr>
              <w:t>2.3 Task 3 - Risk Matrix Visualization and Interpretation</w:t>
            </w:r>
            <w:r>
              <w:rPr>
                <w:noProof/>
              </w:rPr>
              <w:tab/>
            </w:r>
            <w:r>
              <w:rPr>
                <w:noProof/>
              </w:rPr>
              <w:fldChar w:fldCharType="begin"/>
            </w:r>
            <w:r>
              <w:rPr>
                <w:noProof/>
              </w:rPr>
              <w:instrText xml:space="preserve"> PAGEREF _Toc231288869 \h </w:instrText>
            </w:r>
            <w:r>
              <w:rPr>
                <w:noProof/>
              </w:rPr>
            </w:r>
            <w:r>
              <w:rPr>
                <w:noProof/>
              </w:rPr>
              <w:fldChar w:fldCharType="separate"/>
            </w:r>
            <w:r>
              <w:rPr>
                <w:noProof/>
              </w:rPr>
              <w:t>6</w:t>
            </w:r>
            <w:r>
              <w:rPr>
                <w:noProof/>
              </w:rPr>
              <w:fldChar w:fldCharType="end"/>
            </w:r>
          </w:hyperlink>
        </w:p>
        <w:p w14:paraId="44D61A2B" w14:textId="506FDAC4" w:rsidR="00CB15B4" w:rsidRDefault="00CB15B4">
          <w:pPr>
            <w:pStyle w:val="TDC1"/>
            <w:tabs>
              <w:tab w:val="right" w:leader="dot" w:pos="9016"/>
            </w:tabs>
            <w:rPr>
              <w:rFonts w:asciiTheme="minorHAnsi" w:eastAsiaTheme="minorEastAsia" w:hAnsiTheme="minorHAnsi" w:cstheme="minorBidi"/>
              <w:noProof/>
              <w:kern w:val="2"/>
              <w14:ligatures w14:val="standardContextual"/>
            </w:rPr>
          </w:pPr>
          <w:hyperlink w:anchor="_Toc231288870" w:history="1">
            <w:r w:rsidRPr="00215FEC">
              <w:rPr>
                <w:rStyle w:val="Hipervnculo"/>
                <w:noProof/>
                <w:lang w:val="en-US"/>
              </w:rPr>
              <w:t>3. Summary</w:t>
            </w:r>
            <w:r>
              <w:rPr>
                <w:noProof/>
              </w:rPr>
              <w:tab/>
            </w:r>
            <w:r>
              <w:rPr>
                <w:noProof/>
              </w:rPr>
              <w:fldChar w:fldCharType="begin"/>
            </w:r>
            <w:r>
              <w:rPr>
                <w:noProof/>
              </w:rPr>
              <w:instrText xml:space="preserve"> PAGEREF _Toc231288870 \h </w:instrText>
            </w:r>
            <w:r>
              <w:rPr>
                <w:noProof/>
              </w:rPr>
            </w:r>
            <w:r>
              <w:rPr>
                <w:noProof/>
              </w:rPr>
              <w:fldChar w:fldCharType="separate"/>
            </w:r>
            <w:r>
              <w:rPr>
                <w:noProof/>
              </w:rPr>
              <w:t>7</w:t>
            </w:r>
            <w:r>
              <w:rPr>
                <w:noProof/>
              </w:rPr>
              <w:fldChar w:fldCharType="end"/>
            </w:r>
          </w:hyperlink>
        </w:p>
        <w:p w14:paraId="64B6B79D" w14:textId="1DF02A12"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71" w:history="1">
            <w:r w:rsidRPr="00215FEC">
              <w:rPr>
                <w:rStyle w:val="Hipervnculo"/>
                <w:noProof/>
                <w:lang w:val="en-US"/>
              </w:rPr>
              <w:t>3.1 Software Suitability Assessment</w:t>
            </w:r>
            <w:r>
              <w:rPr>
                <w:noProof/>
              </w:rPr>
              <w:tab/>
            </w:r>
            <w:r>
              <w:rPr>
                <w:noProof/>
              </w:rPr>
              <w:fldChar w:fldCharType="begin"/>
            </w:r>
            <w:r>
              <w:rPr>
                <w:noProof/>
              </w:rPr>
              <w:instrText xml:space="preserve"> PAGEREF _Toc231288871 \h </w:instrText>
            </w:r>
            <w:r>
              <w:rPr>
                <w:noProof/>
              </w:rPr>
            </w:r>
            <w:r>
              <w:rPr>
                <w:noProof/>
              </w:rPr>
              <w:fldChar w:fldCharType="separate"/>
            </w:r>
            <w:r>
              <w:rPr>
                <w:noProof/>
              </w:rPr>
              <w:t>7</w:t>
            </w:r>
            <w:r>
              <w:rPr>
                <w:noProof/>
              </w:rPr>
              <w:fldChar w:fldCharType="end"/>
            </w:r>
          </w:hyperlink>
        </w:p>
        <w:p w14:paraId="50AEF3A0" w14:textId="5FF1EC66"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72" w:history="1">
            <w:r w:rsidRPr="00215FEC">
              <w:rPr>
                <w:rStyle w:val="Hipervnculo"/>
                <w:noProof/>
                <w:lang w:val="en-US"/>
              </w:rPr>
              <w:t>3.2 Evaluation of Software Functionality</w:t>
            </w:r>
            <w:r>
              <w:rPr>
                <w:noProof/>
              </w:rPr>
              <w:tab/>
            </w:r>
            <w:r>
              <w:rPr>
                <w:noProof/>
              </w:rPr>
              <w:fldChar w:fldCharType="begin"/>
            </w:r>
            <w:r>
              <w:rPr>
                <w:noProof/>
              </w:rPr>
              <w:instrText xml:space="preserve"> PAGEREF _Toc231288872 \h </w:instrText>
            </w:r>
            <w:r>
              <w:rPr>
                <w:noProof/>
              </w:rPr>
            </w:r>
            <w:r>
              <w:rPr>
                <w:noProof/>
              </w:rPr>
              <w:fldChar w:fldCharType="separate"/>
            </w:r>
            <w:r>
              <w:rPr>
                <w:noProof/>
              </w:rPr>
              <w:t>7</w:t>
            </w:r>
            <w:r>
              <w:rPr>
                <w:noProof/>
              </w:rPr>
              <w:fldChar w:fldCharType="end"/>
            </w:r>
          </w:hyperlink>
        </w:p>
        <w:p w14:paraId="62C5290C" w14:textId="27F1EE39"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73" w:history="1">
            <w:r w:rsidRPr="00215FEC">
              <w:rPr>
                <w:rStyle w:val="Hipervnculo"/>
                <w:noProof/>
                <w:lang w:val="en-US"/>
              </w:rPr>
              <w:t>3.3 User Interface Evaluation</w:t>
            </w:r>
            <w:r>
              <w:rPr>
                <w:noProof/>
              </w:rPr>
              <w:tab/>
            </w:r>
            <w:r>
              <w:rPr>
                <w:noProof/>
              </w:rPr>
              <w:fldChar w:fldCharType="begin"/>
            </w:r>
            <w:r>
              <w:rPr>
                <w:noProof/>
              </w:rPr>
              <w:instrText xml:space="preserve"> PAGEREF _Toc231288873 \h </w:instrText>
            </w:r>
            <w:r>
              <w:rPr>
                <w:noProof/>
              </w:rPr>
            </w:r>
            <w:r>
              <w:rPr>
                <w:noProof/>
              </w:rPr>
              <w:fldChar w:fldCharType="separate"/>
            </w:r>
            <w:r>
              <w:rPr>
                <w:noProof/>
              </w:rPr>
              <w:t>7</w:t>
            </w:r>
            <w:r>
              <w:rPr>
                <w:noProof/>
              </w:rPr>
              <w:fldChar w:fldCharType="end"/>
            </w:r>
          </w:hyperlink>
        </w:p>
        <w:p w14:paraId="40C4AF17" w14:textId="299A07D8" w:rsidR="00CB15B4" w:rsidRDefault="00CB15B4">
          <w:pPr>
            <w:pStyle w:val="TDC2"/>
            <w:tabs>
              <w:tab w:val="right" w:leader="dot" w:pos="9016"/>
            </w:tabs>
            <w:rPr>
              <w:rFonts w:asciiTheme="minorHAnsi" w:eastAsiaTheme="minorEastAsia" w:hAnsiTheme="minorHAnsi" w:cstheme="minorBidi"/>
              <w:noProof/>
              <w:kern w:val="2"/>
              <w14:ligatures w14:val="standardContextual"/>
            </w:rPr>
          </w:pPr>
          <w:hyperlink w:anchor="_Toc231288874" w:history="1">
            <w:r w:rsidRPr="00215FEC">
              <w:rPr>
                <w:rStyle w:val="Hipervnculo"/>
                <w:noProof/>
                <w:lang w:val="en-US"/>
              </w:rPr>
              <w:t>3.4 Evaluation of Other Software Attributes</w:t>
            </w:r>
            <w:r>
              <w:rPr>
                <w:noProof/>
              </w:rPr>
              <w:tab/>
            </w:r>
            <w:r>
              <w:rPr>
                <w:noProof/>
              </w:rPr>
              <w:fldChar w:fldCharType="begin"/>
            </w:r>
            <w:r>
              <w:rPr>
                <w:noProof/>
              </w:rPr>
              <w:instrText xml:space="preserve"> PAGEREF _Toc231288874 \h </w:instrText>
            </w:r>
            <w:r>
              <w:rPr>
                <w:noProof/>
              </w:rPr>
            </w:r>
            <w:r>
              <w:rPr>
                <w:noProof/>
              </w:rPr>
              <w:fldChar w:fldCharType="separate"/>
            </w:r>
            <w:r>
              <w:rPr>
                <w:noProof/>
              </w:rPr>
              <w:t>7</w:t>
            </w:r>
            <w:r>
              <w:rPr>
                <w:noProof/>
              </w:rPr>
              <w:fldChar w:fldCharType="end"/>
            </w:r>
          </w:hyperlink>
        </w:p>
        <w:p w14:paraId="12B2BB29" w14:textId="547DD740"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31288862"/>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31288863"/>
      <w:r w:rsidRPr="004E1572">
        <w:rPr>
          <w:color w:val="000000" w:themeColor="text1"/>
          <w:lang w:val="en-US"/>
        </w:rPr>
        <w:t>1.1 Name and Purpose</w:t>
      </w:r>
      <w:bookmarkEnd w:id="2"/>
    </w:p>
    <w:p w14:paraId="33F2E45D" w14:textId="503BAA1D" w:rsidR="002D1BB0" w:rsidRDefault="00F262EF" w:rsidP="002C5749">
      <w:pPr>
        <w:spacing w:before="120" w:after="120"/>
        <w:jc w:val="both"/>
        <w:rPr>
          <w:color w:val="000000" w:themeColor="text1"/>
          <w:lang w:val="en-US"/>
        </w:rPr>
      </w:pPr>
      <w:r w:rsidRPr="00F262EF">
        <w:rPr>
          <w:color w:val="000000" w:themeColor="text1"/>
          <w:lang w:val="en-US"/>
        </w:rPr>
        <w:t>The software utilized for this laboratory session is Google Sheets, a web-based collaborative spreadsheet platform developed by Google LLC. Its primary purpose in the context of IT project management is to serve as a versatile environment for building a Central Risk Register and performing qualitative risk analysis</w:t>
      </w:r>
      <w:r w:rsidR="00000000" w:rsidRPr="004E1572">
        <w:rPr>
          <w:color w:val="000000" w:themeColor="text1"/>
          <w:lang w:val="en-US"/>
        </w:rPr>
        <w:t>.</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31288864"/>
      <w:r w:rsidRPr="004E1572">
        <w:rPr>
          <w:color w:val="000000" w:themeColor="text1"/>
          <w:lang w:val="en-US"/>
        </w:rPr>
        <w:t>1.2 Key Functionality</w:t>
      </w:r>
      <w:bookmarkEnd w:id="3"/>
    </w:p>
    <w:p w14:paraId="0CEA9B81" w14:textId="5B0CBD03" w:rsidR="002D1BB0" w:rsidRPr="00173C15" w:rsidRDefault="00F262EF" w:rsidP="002C5749">
      <w:pPr>
        <w:spacing w:before="60" w:after="60"/>
        <w:jc w:val="both"/>
        <w:rPr>
          <w:color w:val="000000" w:themeColor="text1"/>
          <w:lang w:val="en-US"/>
        </w:rPr>
      </w:pPr>
      <w:r w:rsidRPr="00F262EF">
        <w:rPr>
          <w:color w:val="000000" w:themeColor="text1"/>
          <w:lang w:val="en-US"/>
        </w:rPr>
        <w:t>Google Sheets provides essential risk management capabilities through its calculation and formatting engines, including automated risk intake via forms, formulas for probability and impact scoring, and conditional formatting to create visual risk matrices. It supports the creation of risk titles, categorization, ownership assignment, and the development of dashboards for high-priority risk monitoring.</w:t>
      </w:r>
    </w:p>
    <w:p w14:paraId="2F441CB1" w14:textId="77777777" w:rsidR="002A4C12" w:rsidRPr="002A4C12" w:rsidRDefault="002A4C12" w:rsidP="00117C0F">
      <w:pPr>
        <w:spacing w:before="60" w:after="120"/>
        <w:rPr>
          <w:color w:val="000000" w:themeColor="text1"/>
          <w:lang w:val="en-US"/>
        </w:rPr>
      </w:pPr>
    </w:p>
    <w:p w14:paraId="331CA6F6" w14:textId="0D6C3424" w:rsidR="002D1BB0" w:rsidRPr="004E1572" w:rsidRDefault="00000000">
      <w:pPr>
        <w:pStyle w:val="Ttulo2"/>
        <w:rPr>
          <w:color w:val="000000" w:themeColor="text1"/>
          <w:lang w:val="en-US"/>
        </w:rPr>
      </w:pPr>
      <w:bookmarkStart w:id="4" w:name="_Toc231288865"/>
      <w:r w:rsidRPr="004E1572">
        <w:rPr>
          <w:color w:val="000000" w:themeColor="text1"/>
          <w:lang w:val="en-US"/>
        </w:rPr>
        <w:t xml:space="preserve">1.3 Why </w:t>
      </w:r>
      <w:r w:rsidR="00F262EF" w:rsidRPr="00F262EF">
        <w:rPr>
          <w:color w:val="000000" w:themeColor="text1"/>
        </w:rPr>
        <w:t>Google Sheets</w:t>
      </w:r>
      <w:r w:rsidR="00F262EF" w:rsidRPr="00F262EF">
        <w:rPr>
          <w:color w:val="000000" w:themeColor="text1"/>
          <w:lang w:val="en-US"/>
        </w:rPr>
        <w:t xml:space="preserve"> </w:t>
      </w:r>
      <w:r w:rsidRPr="004E1572">
        <w:rPr>
          <w:color w:val="000000" w:themeColor="text1"/>
          <w:lang w:val="en-US"/>
        </w:rPr>
        <w:t>Was Selected</w:t>
      </w:r>
      <w:bookmarkEnd w:id="4"/>
    </w:p>
    <w:p w14:paraId="6D3DFF49" w14:textId="2A4A8332" w:rsidR="002D1BB0" w:rsidRPr="00F262EF" w:rsidRDefault="00F262EF" w:rsidP="002C5749">
      <w:pPr>
        <w:spacing w:before="120" w:after="120"/>
        <w:jc w:val="both"/>
        <w:rPr>
          <w:color w:val="000000" w:themeColor="text1"/>
          <w:lang w:val="en-US"/>
        </w:rPr>
      </w:pPr>
      <w:r w:rsidRPr="00F262EF">
        <w:rPr>
          <w:color w:val="000000" w:themeColor="text1"/>
          <w:lang w:val="en-US"/>
        </w:rPr>
        <w:t>Google Sheets was selected for the laboratory exercise because it provides free access without the need for complex demo requests, making it immediately accessible for students. Furthermore, it offers a familiar interface that allows students to focus on the core concepts of risk registers and 5x5 matrices rather than learning a specialized UI, while still being powerful enough to handle automated scoring and data visualization.</w:t>
      </w: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31288866"/>
      <w:r w:rsidRPr="004E1572">
        <w:rPr>
          <w:color w:val="000000" w:themeColor="text1"/>
          <w:lang w:val="en-US"/>
        </w:rPr>
        <w:lastRenderedPageBreak/>
        <w:t>2. Performed Tasks</w:t>
      </w:r>
      <w:bookmarkEnd w:id="5"/>
    </w:p>
    <w:p w14:paraId="2E99DD90" w14:textId="3A79A172" w:rsidR="002D1BB0" w:rsidRPr="00F262EF" w:rsidRDefault="00000000">
      <w:pPr>
        <w:pStyle w:val="Ttulo2"/>
        <w:rPr>
          <w:color w:val="000000" w:themeColor="text1"/>
          <w:lang w:val="en-US"/>
        </w:rPr>
      </w:pPr>
      <w:bookmarkStart w:id="6" w:name="_Toc231288867"/>
      <w:r w:rsidRPr="004E1572">
        <w:rPr>
          <w:color w:val="000000" w:themeColor="text1"/>
          <w:lang w:val="en-US"/>
        </w:rPr>
        <w:t xml:space="preserve">2.1 Task 1 - </w:t>
      </w:r>
      <w:r w:rsidR="00F262EF" w:rsidRPr="00F262EF">
        <w:rPr>
          <w:color w:val="000000" w:themeColor="text1"/>
          <w:lang w:val="en-US"/>
        </w:rPr>
        <w:t>Initialization and Data Preparation</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24A3C78F" w14:textId="6C83362B" w:rsidR="002D1BB0" w:rsidRPr="00F262EF" w:rsidRDefault="00735E31" w:rsidP="002C5749">
      <w:pPr>
        <w:spacing w:before="60" w:after="120"/>
        <w:jc w:val="both"/>
        <w:rPr>
          <w:color w:val="000000" w:themeColor="text1"/>
          <w:lang w:val="en-US"/>
        </w:rPr>
      </w:pPr>
      <w:r w:rsidRPr="00735E31">
        <w:rPr>
          <w:color w:val="000000" w:themeColor="text1"/>
        </w:rPr>
        <w:drawing>
          <wp:anchor distT="0" distB="0" distL="114300" distR="114300" simplePos="0" relativeHeight="251660288" behindDoc="0" locked="0" layoutInCell="1" allowOverlap="1" wp14:anchorId="1E3F1DCF" wp14:editId="168371BD">
            <wp:simplePos x="0" y="0"/>
            <wp:positionH relativeFrom="margin">
              <wp:align>center</wp:align>
            </wp:positionH>
            <wp:positionV relativeFrom="paragraph">
              <wp:posOffset>1191895</wp:posOffset>
            </wp:positionV>
            <wp:extent cx="7459980" cy="3747135"/>
            <wp:effectExtent l="0" t="0" r="7620" b="5715"/>
            <wp:wrapTopAndBottom/>
            <wp:docPr id="20269713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9980" cy="3747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62EF" w:rsidRPr="00F262EF">
        <w:rPr>
          <w:color w:val="000000" w:themeColor="text1"/>
          <w:lang w:val="en-US"/>
        </w:rPr>
        <w:t xml:space="preserve">The initial phase involved preparing the environment by navigating to a new spreadsheet and importing the provided external data file titled "RiskTemplate.xlsx". After importing, the workbook structure was examined to identify two primary sheets: the "Risk Register" for data entry and the "5x5 Risk Matrix" for visualization. To ensure a clean workspace for </w:t>
      </w:r>
      <w:proofErr w:type="gramStart"/>
      <w:r w:rsidR="00F262EF" w:rsidRPr="00F262EF">
        <w:rPr>
          <w:color w:val="000000" w:themeColor="text1"/>
          <w:lang w:val="en-US"/>
        </w:rPr>
        <w:t>the exercise</w:t>
      </w:r>
      <w:proofErr w:type="gramEnd"/>
      <w:r w:rsidR="00F262EF" w:rsidRPr="00F262EF">
        <w:rPr>
          <w:color w:val="000000" w:themeColor="text1"/>
          <w:lang w:val="en-US"/>
        </w:rPr>
        <w:t>, all existing sample risks within the template were deleted to make room for new project-specific data.</w:t>
      </w:r>
      <w:r w:rsidR="00894598">
        <w:rPr>
          <w:color w:val="000000" w:themeColor="text1"/>
          <w:lang w:val="en-US"/>
        </w:rPr>
        <w:t xml:space="preserve"> [Figure 1]</w:t>
      </w:r>
    </w:p>
    <w:p w14:paraId="766757C7" w14:textId="40FE2A6F" w:rsidR="00735E31" w:rsidRPr="00894598" w:rsidRDefault="00735E31" w:rsidP="00735E31">
      <w:pPr>
        <w:spacing w:before="120" w:after="60"/>
        <w:jc w:val="center"/>
        <w:rPr>
          <w:color w:val="000000" w:themeColor="text1"/>
          <w:lang w:val="en-US"/>
        </w:rPr>
      </w:pPr>
    </w:p>
    <w:p w14:paraId="0051F92D" w14:textId="180A242F" w:rsidR="00F10CFC" w:rsidRDefault="00000000" w:rsidP="0045711D">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F262EF">
        <w:rPr>
          <w:i/>
          <w:iCs/>
          <w:color w:val="000000" w:themeColor="text1"/>
          <w:sz w:val="20"/>
          <w:szCs w:val="20"/>
          <w:lang w:val="en-US"/>
        </w:rPr>
        <w:t>1</w:t>
      </w:r>
      <w:r w:rsidRPr="004E1572">
        <w:rPr>
          <w:i/>
          <w:iCs/>
          <w:color w:val="000000" w:themeColor="text1"/>
          <w:sz w:val="20"/>
          <w:szCs w:val="20"/>
          <w:lang w:val="en-US"/>
        </w:rPr>
        <w:t xml:space="preserve">. </w:t>
      </w:r>
      <w:r w:rsidR="00F262EF" w:rsidRPr="00F262EF">
        <w:rPr>
          <w:i/>
          <w:iCs/>
          <w:color w:val="000000" w:themeColor="text1"/>
          <w:sz w:val="20"/>
          <w:szCs w:val="20"/>
          <w:lang w:val="en-US"/>
        </w:rPr>
        <w:t>Initial view of the imported RiskTemplate.xlsx showing the empty Risk Register structure.</w:t>
      </w:r>
      <w:r w:rsidR="00F10CFC">
        <w:rPr>
          <w:i/>
          <w:iCs/>
          <w:color w:val="000000" w:themeColor="text1"/>
          <w:sz w:val="20"/>
          <w:szCs w:val="20"/>
          <w:lang w:val="en-US"/>
        </w:rPr>
        <w:br w:type="page"/>
      </w:r>
    </w:p>
    <w:p w14:paraId="6FADDBC9" w14:textId="30A5030E" w:rsidR="002D1BB0" w:rsidRPr="00173C15" w:rsidRDefault="00000000">
      <w:pPr>
        <w:pStyle w:val="Ttulo2"/>
        <w:rPr>
          <w:color w:val="000000" w:themeColor="text1"/>
          <w:lang w:val="en-US"/>
        </w:rPr>
      </w:pPr>
      <w:bookmarkStart w:id="7" w:name="_Toc231288868"/>
      <w:r w:rsidRPr="004E1572">
        <w:rPr>
          <w:color w:val="000000" w:themeColor="text1"/>
          <w:lang w:val="en-US"/>
        </w:rPr>
        <w:lastRenderedPageBreak/>
        <w:t xml:space="preserve">2.2 Task 2 - </w:t>
      </w:r>
      <w:r w:rsidR="00F262EF" w:rsidRPr="00F262EF">
        <w:rPr>
          <w:color w:val="000000" w:themeColor="text1"/>
        </w:rPr>
        <w:t xml:space="preserve">Risk </w:t>
      </w:r>
      <w:proofErr w:type="spellStart"/>
      <w:r w:rsidR="00F262EF" w:rsidRPr="00F262EF">
        <w:rPr>
          <w:color w:val="000000" w:themeColor="text1"/>
        </w:rPr>
        <w:t>Identification</w:t>
      </w:r>
      <w:proofErr w:type="spellEnd"/>
      <w:r w:rsidR="00F262EF" w:rsidRPr="00F262EF">
        <w:rPr>
          <w:color w:val="000000" w:themeColor="text1"/>
        </w:rPr>
        <w:t xml:space="preserve"> and </w:t>
      </w:r>
      <w:proofErr w:type="spellStart"/>
      <w:r w:rsidR="00F262EF" w:rsidRPr="00F262EF">
        <w:rPr>
          <w:color w:val="000000" w:themeColor="text1"/>
        </w:rPr>
        <w:t>Assessment</w:t>
      </w:r>
      <w:bookmarkEnd w:id="7"/>
      <w:proofErr w:type="spellEnd"/>
    </w:p>
    <w:p w14:paraId="7BD5AB12" w14:textId="594AB720" w:rsidR="00173C15" w:rsidRPr="005D3DCD" w:rsidRDefault="00000000" w:rsidP="00173C15">
      <w:pPr>
        <w:spacing w:before="120" w:after="120"/>
        <w:rPr>
          <w:color w:val="000000" w:themeColor="text1"/>
          <w:lang w:val="en-US"/>
        </w:rPr>
      </w:pPr>
      <w:r w:rsidRPr="004E1572">
        <w:rPr>
          <w:color w:val="000000" w:themeColor="text1"/>
          <w:lang w:val="en-US"/>
        </w:rPr>
        <w:t>Task description:</w:t>
      </w:r>
    </w:p>
    <w:p w14:paraId="4F10D7E3" w14:textId="065DEF56" w:rsidR="002D1BB0" w:rsidRPr="005D3DCD" w:rsidRDefault="00863434" w:rsidP="002C5749">
      <w:pPr>
        <w:spacing w:before="60" w:after="120"/>
        <w:jc w:val="both"/>
        <w:rPr>
          <w:color w:val="000000" w:themeColor="text1"/>
          <w:lang w:val="en-US"/>
        </w:rPr>
      </w:pPr>
      <w:r w:rsidRPr="00863434">
        <w:rPr>
          <w:color w:val="000000" w:themeColor="text1"/>
        </w:rPr>
        <w:drawing>
          <wp:anchor distT="0" distB="0" distL="114300" distR="114300" simplePos="0" relativeHeight="251661312" behindDoc="0" locked="0" layoutInCell="1" allowOverlap="1" wp14:anchorId="686DBD5F" wp14:editId="1A283259">
            <wp:simplePos x="0" y="0"/>
            <wp:positionH relativeFrom="margin">
              <wp:align>center</wp:align>
            </wp:positionH>
            <wp:positionV relativeFrom="paragraph">
              <wp:posOffset>1271905</wp:posOffset>
            </wp:positionV>
            <wp:extent cx="7406640" cy="1657350"/>
            <wp:effectExtent l="0" t="0" r="3810" b="0"/>
            <wp:wrapTopAndBottom/>
            <wp:docPr id="15793693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0664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62EF" w:rsidRPr="00F262EF">
        <w:rPr>
          <w:color w:val="000000" w:themeColor="text1"/>
          <w:lang w:val="en-US"/>
        </w:rPr>
        <w:t>During this task, 10 unique project risks were identified and documented within the Central Risk Register. For each entry, specific parameters were assigned, most notably the Probability (likelihood of occurrence) and Impact (severity of the effect). These values were entered into the designated columns to allow the spreadsheet's formulas to calculate the qualitative risk score, effectively ranking the exposure for each identified threat</w:t>
      </w:r>
      <w:r w:rsidR="00000000" w:rsidRPr="005D3DCD">
        <w:rPr>
          <w:color w:val="000000" w:themeColor="text1"/>
          <w:lang w:val="en-US"/>
        </w:rPr>
        <w:t>.</w:t>
      </w:r>
      <w:r w:rsidR="00894598">
        <w:rPr>
          <w:color w:val="000000" w:themeColor="text1"/>
          <w:lang w:val="en-US"/>
        </w:rPr>
        <w:t xml:space="preserve"> [Figure 2]</w:t>
      </w:r>
    </w:p>
    <w:p w14:paraId="5436ED2A" w14:textId="13D34A07" w:rsidR="002D1BB0" w:rsidRPr="005D3DCD" w:rsidRDefault="002D1BB0">
      <w:pPr>
        <w:spacing w:before="120" w:after="60"/>
        <w:jc w:val="center"/>
        <w:rPr>
          <w:color w:val="000000" w:themeColor="text1"/>
          <w:lang w:val="en-US"/>
        </w:rPr>
      </w:pPr>
    </w:p>
    <w:p w14:paraId="488F2707" w14:textId="123BB7E2" w:rsidR="00F10CFC" w:rsidRDefault="00000000" w:rsidP="0045711D">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F262EF">
        <w:rPr>
          <w:i/>
          <w:iCs/>
          <w:color w:val="000000" w:themeColor="text1"/>
          <w:sz w:val="20"/>
          <w:szCs w:val="20"/>
          <w:lang w:val="en-US"/>
        </w:rPr>
        <w:t>2</w:t>
      </w:r>
      <w:r w:rsidRPr="004E1572">
        <w:rPr>
          <w:i/>
          <w:iCs/>
          <w:color w:val="000000" w:themeColor="text1"/>
          <w:sz w:val="20"/>
          <w:szCs w:val="20"/>
          <w:lang w:val="en-US"/>
        </w:rPr>
        <w:t xml:space="preserve">. </w:t>
      </w:r>
      <w:r w:rsidR="00F262EF" w:rsidRPr="00F262EF">
        <w:rPr>
          <w:i/>
          <w:iCs/>
          <w:color w:val="000000" w:themeColor="text1"/>
          <w:sz w:val="20"/>
          <w:szCs w:val="20"/>
          <w:lang w:val="en-US"/>
        </w:rPr>
        <w:t>The Risk Register populated with 10 identified risks and their corresponding probability and impact scores</w:t>
      </w:r>
      <w:r w:rsidRPr="004E1572">
        <w:rPr>
          <w:i/>
          <w:iCs/>
          <w:color w:val="000000" w:themeColor="text1"/>
          <w:sz w:val="20"/>
          <w:szCs w:val="20"/>
          <w:lang w:val="en-US"/>
        </w:rPr>
        <w:t>.</w:t>
      </w:r>
      <w:r w:rsidR="00F10CFC">
        <w:rPr>
          <w:i/>
          <w:iCs/>
          <w:color w:val="000000" w:themeColor="text1"/>
          <w:sz w:val="20"/>
          <w:szCs w:val="20"/>
          <w:lang w:val="en-US"/>
        </w:rPr>
        <w:br w:type="page"/>
      </w:r>
    </w:p>
    <w:p w14:paraId="49AFDED4" w14:textId="474F5BF1" w:rsidR="002D1BB0" w:rsidRPr="00F262EF" w:rsidRDefault="00000000">
      <w:pPr>
        <w:pStyle w:val="Ttulo2"/>
        <w:rPr>
          <w:color w:val="000000" w:themeColor="text1"/>
          <w:lang w:val="en-US"/>
        </w:rPr>
      </w:pPr>
      <w:bookmarkStart w:id="8" w:name="_Toc231288869"/>
      <w:r w:rsidRPr="004E1572">
        <w:rPr>
          <w:color w:val="000000" w:themeColor="text1"/>
          <w:lang w:val="en-US"/>
        </w:rPr>
        <w:lastRenderedPageBreak/>
        <w:t xml:space="preserve">2.3 Task 3 - </w:t>
      </w:r>
      <w:r w:rsidR="00F262EF" w:rsidRPr="00F262EF">
        <w:rPr>
          <w:color w:val="000000" w:themeColor="text1"/>
          <w:lang w:val="en-US"/>
        </w:rPr>
        <w:t>Risk Matrix Visualization and Interpretation</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6E7BEF99" w14:textId="5CE0995D" w:rsidR="002D1BB0" w:rsidRPr="00F262EF" w:rsidRDefault="00CB0689" w:rsidP="002C5749">
      <w:pPr>
        <w:spacing w:before="60" w:after="120"/>
        <w:jc w:val="both"/>
        <w:rPr>
          <w:color w:val="000000" w:themeColor="text1"/>
          <w:lang w:val="en-US"/>
        </w:rPr>
      </w:pPr>
      <w:r w:rsidRPr="00CB0689">
        <w:rPr>
          <w:color w:val="000000" w:themeColor="text1"/>
        </w:rPr>
        <w:drawing>
          <wp:anchor distT="0" distB="0" distL="114300" distR="114300" simplePos="0" relativeHeight="251662336" behindDoc="0" locked="0" layoutInCell="1" allowOverlap="1" wp14:anchorId="178027BC" wp14:editId="5FA920EB">
            <wp:simplePos x="0" y="0"/>
            <wp:positionH relativeFrom="margin">
              <wp:align>center</wp:align>
            </wp:positionH>
            <wp:positionV relativeFrom="paragraph">
              <wp:posOffset>1318260</wp:posOffset>
            </wp:positionV>
            <wp:extent cx="7315200" cy="1939925"/>
            <wp:effectExtent l="0" t="0" r="0" b="3175"/>
            <wp:wrapTopAndBottom/>
            <wp:docPr id="114066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62EF" w:rsidRPr="00F262EF">
        <w:rPr>
          <w:color w:val="000000" w:themeColor="text1"/>
          <w:lang w:val="en-US"/>
        </w:rPr>
        <w:t>The final task involved switching to the "5x5 Risk Matrix" sheet to observe how the previously entered data was automatically mapped onto a color-coded grid. The matrix visualizes risks by placing their identifiers (e.g., R-01, R-02) into cells corresponding to their P/I scores, ranging from 0-20% to 81-100%. This visualization was interpreted to prioritize risks; for example, risks appearing in the red and orange zones represent high-priority threats requiring immediate mitigation, while those in the green zones represent low-level exposures.</w:t>
      </w:r>
      <w:r w:rsidR="00894598">
        <w:rPr>
          <w:color w:val="000000" w:themeColor="text1"/>
          <w:lang w:val="en-US"/>
        </w:rPr>
        <w:t xml:space="preserve"> [Figure 3]</w:t>
      </w:r>
    </w:p>
    <w:p w14:paraId="23A3B373" w14:textId="703C08E6" w:rsidR="002D1BB0" w:rsidRPr="004838DA" w:rsidRDefault="002D1BB0">
      <w:pPr>
        <w:spacing w:before="120" w:after="60"/>
        <w:jc w:val="center"/>
        <w:rPr>
          <w:color w:val="000000" w:themeColor="text1"/>
          <w:lang w:val="en-US"/>
        </w:rPr>
      </w:pPr>
    </w:p>
    <w:p w14:paraId="0F0B72CD" w14:textId="77777777" w:rsidR="00894598" w:rsidRDefault="00000000" w:rsidP="0045711D">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F262EF">
        <w:rPr>
          <w:i/>
          <w:iCs/>
          <w:color w:val="000000" w:themeColor="text1"/>
          <w:sz w:val="20"/>
          <w:szCs w:val="20"/>
          <w:lang w:val="en-US"/>
        </w:rPr>
        <w:t>3</w:t>
      </w:r>
      <w:r w:rsidRPr="004E1572">
        <w:rPr>
          <w:i/>
          <w:iCs/>
          <w:color w:val="000000" w:themeColor="text1"/>
          <w:sz w:val="20"/>
          <w:szCs w:val="20"/>
          <w:lang w:val="en-US"/>
        </w:rPr>
        <w:t xml:space="preserve">. </w:t>
      </w:r>
      <w:r w:rsidR="00F262EF" w:rsidRPr="00F262EF">
        <w:rPr>
          <w:i/>
          <w:iCs/>
          <w:color w:val="000000" w:themeColor="text1"/>
          <w:sz w:val="20"/>
          <w:szCs w:val="20"/>
          <w:lang w:val="en-US"/>
        </w:rPr>
        <w:t>The 5x5 Risk Matrix displaying the distribution of risks across the color-coded priority zones.</w:t>
      </w:r>
    </w:p>
    <w:p w14:paraId="230DD3F3" w14:textId="7797AE71" w:rsidR="00894598" w:rsidRPr="00894598" w:rsidRDefault="00894598" w:rsidP="00894598">
      <w:pPr>
        <w:spacing w:before="40" w:after="240"/>
        <w:jc w:val="both"/>
        <w:rPr>
          <w:color w:val="000000" w:themeColor="text1"/>
          <w:lang w:val="en-US"/>
        </w:rPr>
      </w:pPr>
      <w:r w:rsidRPr="00894598">
        <w:rPr>
          <w:color w:val="000000" w:themeColor="text1"/>
          <w:lang w:val="en-US"/>
        </w:rPr>
        <w:t>This matrix shows that the highest risks are concentrated in the lower probability bands, especially where impact is high. The main hotspots are R-01 and R-08 in the 0-20% / 4-5 area, plus R-05 in 21-40% / 4, which means these risks deserve priority attention because their impact is strong even if likelihood is lower.</w:t>
      </w:r>
    </w:p>
    <w:p w14:paraId="6488D1F0" w14:textId="77777777" w:rsidR="00894598" w:rsidRPr="00894598" w:rsidRDefault="00894598" w:rsidP="00894598">
      <w:pPr>
        <w:spacing w:before="40" w:after="240"/>
        <w:jc w:val="both"/>
        <w:rPr>
          <w:b/>
          <w:bCs/>
          <w:color w:val="000000" w:themeColor="text1"/>
        </w:rPr>
      </w:pPr>
      <w:proofErr w:type="spellStart"/>
      <w:r w:rsidRPr="00894598">
        <w:rPr>
          <w:b/>
          <w:bCs/>
          <w:color w:val="000000" w:themeColor="text1"/>
        </w:rPr>
        <w:t>What</w:t>
      </w:r>
      <w:proofErr w:type="spellEnd"/>
      <w:r w:rsidRPr="00894598">
        <w:rPr>
          <w:b/>
          <w:bCs/>
          <w:color w:val="000000" w:themeColor="text1"/>
        </w:rPr>
        <w:t xml:space="preserve"> </w:t>
      </w:r>
      <w:proofErr w:type="spellStart"/>
      <w:r w:rsidRPr="00894598">
        <w:rPr>
          <w:b/>
          <w:bCs/>
          <w:color w:val="000000" w:themeColor="text1"/>
        </w:rPr>
        <w:t>the</w:t>
      </w:r>
      <w:proofErr w:type="spellEnd"/>
      <w:r w:rsidRPr="00894598">
        <w:rPr>
          <w:b/>
          <w:bCs/>
          <w:color w:val="000000" w:themeColor="text1"/>
        </w:rPr>
        <w:t xml:space="preserve"> </w:t>
      </w:r>
      <w:proofErr w:type="spellStart"/>
      <w:r w:rsidRPr="00894598">
        <w:rPr>
          <w:b/>
          <w:bCs/>
          <w:color w:val="000000" w:themeColor="text1"/>
        </w:rPr>
        <w:t>matrix</w:t>
      </w:r>
      <w:proofErr w:type="spellEnd"/>
      <w:r w:rsidRPr="00894598">
        <w:rPr>
          <w:b/>
          <w:bCs/>
          <w:color w:val="000000" w:themeColor="text1"/>
        </w:rPr>
        <w:t xml:space="preserve"> </w:t>
      </w:r>
      <w:proofErr w:type="spellStart"/>
      <w:r w:rsidRPr="00894598">
        <w:rPr>
          <w:b/>
          <w:bCs/>
          <w:color w:val="000000" w:themeColor="text1"/>
        </w:rPr>
        <w:t>says</w:t>
      </w:r>
      <w:proofErr w:type="spellEnd"/>
    </w:p>
    <w:p w14:paraId="6FEADB05" w14:textId="77777777" w:rsidR="00894598" w:rsidRPr="00894598" w:rsidRDefault="00894598" w:rsidP="00894598">
      <w:pPr>
        <w:numPr>
          <w:ilvl w:val="0"/>
          <w:numId w:val="3"/>
        </w:numPr>
        <w:spacing w:before="40" w:after="240"/>
        <w:jc w:val="both"/>
        <w:rPr>
          <w:color w:val="000000" w:themeColor="text1"/>
          <w:lang w:val="en-US"/>
        </w:rPr>
      </w:pPr>
      <w:r w:rsidRPr="00894598">
        <w:rPr>
          <w:color w:val="000000" w:themeColor="text1"/>
          <w:lang w:val="en-US"/>
        </w:rPr>
        <w:t>R-01 and R-08 are the most critical from a severity standpoint because they sit in high-impact cells.</w:t>
      </w:r>
    </w:p>
    <w:p w14:paraId="1FE1522B" w14:textId="77777777" w:rsidR="00894598" w:rsidRPr="00894598" w:rsidRDefault="00894598" w:rsidP="00894598">
      <w:pPr>
        <w:numPr>
          <w:ilvl w:val="0"/>
          <w:numId w:val="3"/>
        </w:numPr>
        <w:spacing w:before="40" w:after="240"/>
        <w:jc w:val="both"/>
        <w:rPr>
          <w:color w:val="000000" w:themeColor="text1"/>
          <w:lang w:val="en-US"/>
        </w:rPr>
      </w:pPr>
      <w:r w:rsidRPr="00894598">
        <w:rPr>
          <w:color w:val="000000" w:themeColor="text1"/>
          <w:lang w:val="en-US"/>
        </w:rPr>
        <w:t>R-05 is also important because it combines moderate probability with high impact.</w:t>
      </w:r>
    </w:p>
    <w:p w14:paraId="2219FF22" w14:textId="77777777" w:rsidR="00894598" w:rsidRPr="00894598" w:rsidRDefault="00894598" w:rsidP="00894598">
      <w:pPr>
        <w:numPr>
          <w:ilvl w:val="0"/>
          <w:numId w:val="3"/>
        </w:numPr>
        <w:spacing w:before="40" w:after="240"/>
        <w:jc w:val="both"/>
        <w:rPr>
          <w:color w:val="000000" w:themeColor="text1"/>
          <w:lang w:val="en-US"/>
        </w:rPr>
      </w:pPr>
      <w:r w:rsidRPr="00894598">
        <w:rPr>
          <w:color w:val="000000" w:themeColor="text1"/>
          <w:lang w:val="en-US"/>
        </w:rPr>
        <w:t xml:space="preserve">R-02, R-04, R-06, R-09, and R-10 are lower-priority than those </w:t>
      </w:r>
      <w:proofErr w:type="gramStart"/>
      <w:r w:rsidRPr="00894598">
        <w:rPr>
          <w:color w:val="000000" w:themeColor="text1"/>
          <w:lang w:val="en-US"/>
        </w:rPr>
        <w:t>above, but</w:t>
      </w:r>
      <w:proofErr w:type="gramEnd"/>
      <w:r w:rsidRPr="00894598">
        <w:rPr>
          <w:color w:val="000000" w:themeColor="text1"/>
          <w:lang w:val="en-US"/>
        </w:rPr>
        <w:t xml:space="preserve"> still need monitoring.</w:t>
      </w:r>
    </w:p>
    <w:p w14:paraId="5A5D8814" w14:textId="77777777" w:rsidR="00894598" w:rsidRPr="00894598" w:rsidRDefault="00894598" w:rsidP="00894598">
      <w:pPr>
        <w:spacing w:before="40" w:after="240"/>
        <w:jc w:val="both"/>
        <w:rPr>
          <w:b/>
          <w:bCs/>
          <w:color w:val="000000" w:themeColor="text1"/>
        </w:rPr>
      </w:pPr>
      <w:r w:rsidRPr="00894598">
        <w:rPr>
          <w:b/>
          <w:bCs/>
          <w:color w:val="000000" w:themeColor="text1"/>
        </w:rPr>
        <w:t xml:space="preserve">Overall </w:t>
      </w:r>
      <w:proofErr w:type="spellStart"/>
      <w:r w:rsidRPr="00894598">
        <w:rPr>
          <w:b/>
          <w:bCs/>
          <w:color w:val="000000" w:themeColor="text1"/>
        </w:rPr>
        <w:t>interpretation</w:t>
      </w:r>
      <w:proofErr w:type="spellEnd"/>
    </w:p>
    <w:p w14:paraId="513A411B" w14:textId="77777777" w:rsidR="00894598" w:rsidRPr="00894598" w:rsidRDefault="00894598" w:rsidP="00894598">
      <w:pPr>
        <w:numPr>
          <w:ilvl w:val="0"/>
          <w:numId w:val="4"/>
        </w:numPr>
        <w:spacing w:before="40" w:after="240"/>
        <w:jc w:val="both"/>
        <w:rPr>
          <w:color w:val="000000" w:themeColor="text1"/>
          <w:lang w:val="en-US"/>
        </w:rPr>
      </w:pPr>
      <w:r w:rsidRPr="00894598">
        <w:rPr>
          <w:color w:val="000000" w:themeColor="text1"/>
          <w:lang w:val="en-US"/>
        </w:rPr>
        <w:t>There are no risks in the 41-60%, 61-80%, or 81-100% probability bands, so none of the risks are highly likely.</w:t>
      </w:r>
    </w:p>
    <w:p w14:paraId="42E07A7B" w14:textId="77777777" w:rsidR="00894598" w:rsidRPr="00894598" w:rsidRDefault="00894598" w:rsidP="00894598">
      <w:pPr>
        <w:numPr>
          <w:ilvl w:val="0"/>
          <w:numId w:val="4"/>
        </w:numPr>
        <w:spacing w:before="40" w:after="240"/>
        <w:jc w:val="both"/>
        <w:rPr>
          <w:color w:val="000000" w:themeColor="text1"/>
          <w:lang w:val="en-US"/>
        </w:rPr>
      </w:pPr>
      <w:r w:rsidRPr="00894598">
        <w:rPr>
          <w:color w:val="000000" w:themeColor="text1"/>
          <w:lang w:val="en-US"/>
        </w:rPr>
        <w:t>The matrix suggests the portfolio is not dominated by frequent risks, but by a few </w:t>
      </w:r>
      <w:r w:rsidRPr="00894598">
        <w:rPr>
          <w:b/>
          <w:bCs/>
          <w:color w:val="000000" w:themeColor="text1"/>
          <w:lang w:val="en-US"/>
        </w:rPr>
        <w:t>serious</w:t>
      </w:r>
      <w:r w:rsidRPr="00894598">
        <w:rPr>
          <w:color w:val="000000" w:themeColor="text1"/>
          <w:lang w:val="en-US"/>
        </w:rPr>
        <w:t> ones.</w:t>
      </w:r>
    </w:p>
    <w:p w14:paraId="4CBF8F06" w14:textId="47945F91" w:rsidR="002D1BB0" w:rsidRPr="00CB0689" w:rsidRDefault="00894598" w:rsidP="00CB0689">
      <w:pPr>
        <w:numPr>
          <w:ilvl w:val="0"/>
          <w:numId w:val="4"/>
        </w:numPr>
        <w:spacing w:before="40" w:after="240"/>
        <w:jc w:val="both"/>
        <w:rPr>
          <w:color w:val="000000" w:themeColor="text1"/>
          <w:lang w:val="en-US"/>
        </w:rPr>
      </w:pPr>
      <w:r w:rsidRPr="00894598">
        <w:rPr>
          <w:color w:val="000000" w:themeColor="text1"/>
          <w:lang w:val="en-US"/>
        </w:rPr>
        <w:t>In practice, you would focus mitigation on R-01, R-08, and R-05 first, then track the others with lighter controls</w:t>
      </w:r>
      <w:r w:rsidR="00000000" w:rsidRPr="00CB0689">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31288870"/>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31288871"/>
      <w:r w:rsidRPr="004E1572">
        <w:rPr>
          <w:color w:val="000000" w:themeColor="text1"/>
          <w:lang w:val="en-US"/>
        </w:rPr>
        <w:t>3.1 Software Suitability Assessment</w:t>
      </w:r>
      <w:bookmarkEnd w:id="10"/>
    </w:p>
    <w:p w14:paraId="5EAD5D42" w14:textId="5C6955C0" w:rsidR="002D1BB0" w:rsidRPr="00F262EF" w:rsidRDefault="00F262EF" w:rsidP="002C5749">
      <w:pPr>
        <w:spacing w:before="120" w:after="120"/>
        <w:jc w:val="both"/>
        <w:rPr>
          <w:color w:val="000000" w:themeColor="text1"/>
          <w:lang w:val="en-US"/>
        </w:rPr>
      </w:pPr>
      <w:r w:rsidRPr="00F262EF">
        <w:rPr>
          <w:color w:val="000000" w:themeColor="text1"/>
          <w:lang w:val="en-US"/>
        </w:rPr>
        <w:t>Google Sheets is highly suitable for small to medium-scale IT project risk management, particularly for teams requiring low transition friction and high collaboration. While it lacks the native "risk engine" of enterprise tools like Active Risk Manager, it effectively serves as a single source of truth for tracking and prioritizations when structured correctly.</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31288872"/>
      <w:r w:rsidRPr="004E1572">
        <w:rPr>
          <w:color w:val="000000" w:themeColor="text1"/>
          <w:lang w:val="en-US"/>
        </w:rPr>
        <w:t>3.2 Evaluation of Software Functionality</w:t>
      </w:r>
      <w:bookmarkEnd w:id="11"/>
    </w:p>
    <w:p w14:paraId="0B185C85" w14:textId="7C847918" w:rsidR="002D1BB0" w:rsidRDefault="00F262EF" w:rsidP="002C5749">
      <w:pPr>
        <w:spacing w:before="120" w:after="120"/>
        <w:jc w:val="both"/>
        <w:rPr>
          <w:color w:val="000000" w:themeColor="text1"/>
          <w:lang w:val="en-US"/>
        </w:rPr>
      </w:pPr>
      <w:r w:rsidRPr="00F262EF">
        <w:rPr>
          <w:color w:val="000000" w:themeColor="text1"/>
          <w:lang w:val="en-US"/>
        </w:rPr>
        <w:t>The functionality is "medium" compared to specialized tools, as most features like risk matrices and automated alerts are "configured" or "formula-driven" rather than "native". However, its ability to handle automated intake through forms and complex conditional formatting makes it a robust tool for qualitative assessments</w:t>
      </w:r>
      <w:r w:rsidR="00000000" w:rsidRPr="004E1572">
        <w:rPr>
          <w:color w:val="000000" w:themeColor="text1"/>
          <w:lang w:val="en-US"/>
        </w:rPr>
        <w:t>.</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31288873"/>
      <w:r w:rsidRPr="004E1572">
        <w:rPr>
          <w:color w:val="000000" w:themeColor="text1"/>
          <w:lang w:val="en-US"/>
        </w:rPr>
        <w:t>3.3 User Interface Evaluation</w:t>
      </w:r>
      <w:bookmarkEnd w:id="12"/>
    </w:p>
    <w:p w14:paraId="26B836BC" w14:textId="1FCF9A98" w:rsidR="002D1BB0" w:rsidRDefault="00F262EF" w:rsidP="002C5749">
      <w:pPr>
        <w:spacing w:before="120" w:after="120"/>
        <w:jc w:val="both"/>
        <w:rPr>
          <w:color w:val="000000" w:themeColor="text1"/>
          <w:lang w:val="en-US"/>
        </w:rPr>
      </w:pPr>
      <w:r w:rsidRPr="00F262EF">
        <w:rPr>
          <w:color w:val="000000" w:themeColor="text1"/>
          <w:lang w:val="en-US"/>
        </w:rPr>
        <w:t xml:space="preserve">The user interface is excellent in terms of familiarity and accessibility, as most students and professionals are already proficient in spreadsheet navigation. The web-based nature allows for real-time multi-user editing, which is a significant advantage over standalone desktop applications like </w:t>
      </w:r>
      <w:proofErr w:type="spellStart"/>
      <w:r w:rsidRPr="00F262EF">
        <w:rPr>
          <w:color w:val="000000" w:themeColor="text1"/>
          <w:lang w:val="en-US"/>
        </w:rPr>
        <w:t>RiskyProject</w:t>
      </w:r>
      <w:proofErr w:type="spellEnd"/>
      <w:r w:rsidRPr="00F262EF">
        <w:rPr>
          <w:color w:val="000000" w:themeColor="text1"/>
          <w:lang w:val="en-US"/>
        </w:rPr>
        <w:t xml:space="preserve"> Professional</w:t>
      </w:r>
      <w:r w:rsidR="00000000" w:rsidRPr="004E1572">
        <w:rPr>
          <w:color w:val="000000" w:themeColor="text1"/>
          <w:lang w:val="en-US"/>
        </w:rPr>
        <w:t>.</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31288874"/>
      <w:r w:rsidRPr="004E1572">
        <w:rPr>
          <w:color w:val="000000" w:themeColor="text1"/>
          <w:lang w:val="en-US"/>
        </w:rPr>
        <w:t>3.4 Evaluation of Other Software Attributes</w:t>
      </w:r>
      <w:bookmarkEnd w:id="13"/>
    </w:p>
    <w:p w14:paraId="69C34945" w14:textId="43AA3476" w:rsidR="002D1BB0" w:rsidRPr="005D3DCD" w:rsidRDefault="00F262EF" w:rsidP="002C5749">
      <w:pPr>
        <w:spacing w:before="240" w:after="120"/>
        <w:jc w:val="both"/>
        <w:rPr>
          <w:color w:val="000000" w:themeColor="text1"/>
          <w:lang w:val="en-US"/>
        </w:rPr>
      </w:pPr>
      <w:r w:rsidRPr="00F262EF">
        <w:rPr>
          <w:color w:val="000000" w:themeColor="text1"/>
          <w:lang w:val="en-US"/>
        </w:rPr>
        <w:t>A major advantage is the cost-effectiveness, ranging from a rich free version to affordable business tiers. A notable limitation is the lack of native quantitative analysis (like Monte Carlo simulations) found in tools like Safran Risk Manager, meaning advanced numerical modeling requires manual formula building or external add-ons</w:t>
      </w:r>
      <w:r w:rsidR="00000000" w:rsidRPr="005D3DCD">
        <w:rPr>
          <w:color w:val="000000" w:themeColor="text1"/>
          <w:lang w:val="en-US"/>
        </w:rPr>
        <w:t>.</w:t>
      </w:r>
    </w:p>
    <w:sectPr w:rsidR="002D1BB0" w:rsidRPr="005D3DCD"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6D27" w14:textId="77777777" w:rsidR="00851551" w:rsidRDefault="00851551" w:rsidP="009A488F">
      <w:r>
        <w:separator/>
      </w:r>
    </w:p>
  </w:endnote>
  <w:endnote w:type="continuationSeparator" w:id="0">
    <w:p w14:paraId="63772682" w14:textId="77777777" w:rsidR="00851551" w:rsidRDefault="00851551"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FE09B" w14:textId="77777777" w:rsidR="00851551" w:rsidRDefault="00851551" w:rsidP="009A488F">
      <w:r>
        <w:separator/>
      </w:r>
    </w:p>
  </w:footnote>
  <w:footnote w:type="continuationSeparator" w:id="0">
    <w:p w14:paraId="1CB7EAE6" w14:textId="77777777" w:rsidR="00851551" w:rsidRDefault="00851551"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Álvaro Puebla Ruisánchez</w:t>
        </w:r>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7588"/>
    <w:multiLevelType w:val="multilevel"/>
    <w:tmpl w:val="529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2" w15:restartNumberingAfterBreak="0">
    <w:nsid w:val="2B2A3318"/>
    <w:multiLevelType w:val="multilevel"/>
    <w:tmpl w:val="D35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3"/>
    <w:lvlOverride w:ilvl="0">
      <w:startOverride w:val="1"/>
    </w:lvlOverride>
  </w:num>
  <w:num w:numId="2" w16cid:durableId="329522623">
    <w:abstractNumId w:val="1"/>
    <w:lvlOverride w:ilvl="0">
      <w:startOverride w:val="1"/>
    </w:lvlOverride>
  </w:num>
  <w:num w:numId="3" w16cid:durableId="1096900321">
    <w:abstractNumId w:val="2"/>
  </w:num>
  <w:num w:numId="4" w16cid:durableId="181163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73C15"/>
    <w:rsid w:val="001F3055"/>
    <w:rsid w:val="002502FC"/>
    <w:rsid w:val="002979AF"/>
    <w:rsid w:val="002A4C12"/>
    <w:rsid w:val="002C5749"/>
    <w:rsid w:val="002D1BB0"/>
    <w:rsid w:val="00312221"/>
    <w:rsid w:val="003137F9"/>
    <w:rsid w:val="0038746A"/>
    <w:rsid w:val="003F0EE0"/>
    <w:rsid w:val="00405579"/>
    <w:rsid w:val="00446D12"/>
    <w:rsid w:val="0045711D"/>
    <w:rsid w:val="004838DA"/>
    <w:rsid w:val="00483D89"/>
    <w:rsid w:val="004E1572"/>
    <w:rsid w:val="0051509D"/>
    <w:rsid w:val="00533508"/>
    <w:rsid w:val="0056133D"/>
    <w:rsid w:val="005D3DCD"/>
    <w:rsid w:val="00675538"/>
    <w:rsid w:val="006D12FA"/>
    <w:rsid w:val="00722E80"/>
    <w:rsid w:val="00735E31"/>
    <w:rsid w:val="007B4B8E"/>
    <w:rsid w:val="007B4FDE"/>
    <w:rsid w:val="007C1F56"/>
    <w:rsid w:val="00851551"/>
    <w:rsid w:val="00863434"/>
    <w:rsid w:val="00881603"/>
    <w:rsid w:val="00894598"/>
    <w:rsid w:val="008E1ECE"/>
    <w:rsid w:val="008E307D"/>
    <w:rsid w:val="009166C9"/>
    <w:rsid w:val="009A488F"/>
    <w:rsid w:val="00A444AC"/>
    <w:rsid w:val="00AE18A8"/>
    <w:rsid w:val="00B00DDC"/>
    <w:rsid w:val="00C353BF"/>
    <w:rsid w:val="00C63B68"/>
    <w:rsid w:val="00CB0689"/>
    <w:rsid w:val="00CB15B4"/>
    <w:rsid w:val="00D31500"/>
    <w:rsid w:val="00E477AC"/>
    <w:rsid w:val="00E952C2"/>
    <w:rsid w:val="00ED7F0F"/>
    <w:rsid w:val="00F10CFC"/>
    <w:rsid w:val="00F262EF"/>
    <w:rsid w:val="00F40F98"/>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 w:type="paragraph" w:styleId="NormalWeb">
    <w:name w:val="Normal (Web)"/>
    <w:basedOn w:val="Normal"/>
    <w:uiPriority w:val="99"/>
    <w:semiHidden/>
    <w:unhideWhenUsed/>
    <w:rsid w:val="007B4B8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12560A"/>
    <w:rsid w:val="003137F9"/>
    <w:rsid w:val="003F0EE0"/>
    <w:rsid w:val="00446D12"/>
    <w:rsid w:val="0051509D"/>
    <w:rsid w:val="00571C6E"/>
    <w:rsid w:val="005D0B33"/>
    <w:rsid w:val="00874247"/>
    <w:rsid w:val="00881603"/>
    <w:rsid w:val="00897346"/>
    <w:rsid w:val="008E307D"/>
    <w:rsid w:val="009166C9"/>
    <w:rsid w:val="00BC18C1"/>
    <w:rsid w:val="00CB26A4"/>
    <w:rsid w:val="00EC267C"/>
    <w:rsid w:val="00ED0901"/>
    <w:rsid w:val="00F40F98"/>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1148</Words>
  <Characters>6317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21</cp:revision>
  <cp:lastPrinted>2026-03-10T19:05:00Z</cp:lastPrinted>
  <dcterms:created xsi:type="dcterms:W3CDTF">2026-03-10T19:03:00Z</dcterms:created>
  <dcterms:modified xsi:type="dcterms:W3CDTF">2026-06-02T08:34:00Z</dcterms:modified>
</cp:coreProperties>
</file>