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8671A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UIU BookNest</w:t>
      </w:r>
    </w:p>
    <w:p>
      <w:pPr>
        <w:shd w:fill="E8671A" w:val="clear"/>
        <w:spacing w:after="160" w:before="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Website Build Checklist — Bare Minimum to Pass Round 1</w:t>
      </w:r>
    </w:p>
    <w:p>
      <w:pPr>
        <w:shd w:fill="E8671A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!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READ THIS FIRST — Login Portal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71A"/>
                <w:sz w:val="20"/>
                <w:szCs w:val="20"/>
              </w:rPr>
              <w:t xml:space="preserve">NO LOGIN REQUIRED.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briefing does not require a login portal. WooCommerce guest checkout captures student name, ID, and contact at checkout — no authentication system needed. A login portal costs build time you do not have and earns zero extra marks.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lecture notes mention Surface Web vs. Deep Web as a concept to explain in your report. You do not have to physically build a gated deep-web layer in the prototype.</w:t>
      </w:r>
    </w:p>
    <w:p>
      <w:pPr>
        <w:spacing w:after="0" w:before="200"/>
      </w:pPr>
    </w:p>
    <w:p>
      <w:pPr>
        <w:shd w:fill="E8671A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What the Graders Are Checking</w:t>
      </w:r>
    </w:p>
    <w:p>
      <w:pPr>
        <w:spacing w:after="80" w:before="10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briefing states: "The site does not have to be perfect; it has to be coherent, navigable, and demonstrably functional through at least one full purchase journey."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MARKED DOWN FOR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Site that does not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Broken links anywhere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Lorem ipsum filler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Bangladesh context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COD payment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Missing footer trust block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BOPIS option at checkout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D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 MARKED DOWN FOR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Missing real bKash gateway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Missing real inventory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Imperfect mobile responsiveness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Unpolished design</w:t>
            </w:r>
          </w:p>
        </w:tc>
      </w:tr>
    </w:tbl>
    <w:p>
      <w:pPr>
        <w:spacing w:after="0" w:before="280"/>
      </w:pPr>
    </w:p>
    <w:p>
      <w:pPr>
        <w:shd w:fill="E8671A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PHASE 1 — Setup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Day 1 · Est. 2 hours</w:t>
      </w:r>
    </w:p>
    <w:p>
      <w:pPr>
        <w:spacing w:after="6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a WordPress site on InfinityFree or Hostinger free trial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Install WooCommerce plugin from the WordPress plugin directory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 store currency to BDT (Bangladeshi Taka) in WooCommerce Settings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Upload UIU BookNest logo and set primary brand color to orange (#E8671A)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 up the homepage with your hero value proposition above the fold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71A"/>
                <w:sz w:val="20"/>
                <w:szCs w:val="20"/>
              </w:rPr>
              <w:t xml:space="preserve">TIP: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a lightweight free theme like Astra or Storefront. Do not spend time customizing the theme — functionality beats aesthetics for this rubric.</w:t>
            </w:r>
          </w:p>
        </w:tc>
      </w:tr>
    </w:tbl>
    <w:p>
      <w:pPr>
        <w:spacing w:after="0" w:before="280"/>
      </w:pPr>
    </w:p>
    <w:p>
      <w:pPr>
        <w:shd w:fill="E8671A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PHASE 2 — Product Catalogue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Day 1-2 · Est. 3-4 hours</w:t>
      </w:r>
    </w:p>
    <w:p>
      <w:pPr>
        <w:spacing w:after="6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four product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Textbooks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Stationery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Exam Supplies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UIU Merchandise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a minimum of 12 products — each product must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Cover image (use Unsplash, Pexels, or Pixabay — free, royalty-free)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Product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Author name (for textbooks)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Price in BDT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Stock status — "In Stock" or "Out of Stock"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a Search bar to the site header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Enable at least one filter on the Shop page — filtering by Category is sufficient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71A"/>
                <w:sz w:val="20"/>
                <w:szCs w:val="20"/>
              </w:rPr>
              <w:t xml:space="preserve">MINIMUM COUNT: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briefing specifies 12-20 SKUs. Hit 15 to have a buffer. Use real UIU course book titles as product names — this satisfies the Bangladesh context requirement automatically.</w:t>
            </w:r>
          </w:p>
        </w:tc>
      </w:tr>
    </w:tbl>
    <w:p>
      <w:pPr>
        <w:spacing w:after="0" w:before="280"/>
      </w:pPr>
    </w:p>
    <w:p>
      <w:pPr>
        <w:shd w:fill="E8671A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PHASE 3 — Checkout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Day 2 · Est. 2-3 hours · This is the most important phase.</w:t>
      </w:r>
    </w:p>
    <w:p>
      <w:pPr>
        <w:spacing w:after="6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Enable Cash on Delivery as a payment method — this is WooCommerce default, one click in Settings &gt; Payments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bKash / Nagad as a second payment option: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Option A (easiest): Add it as a Manual Payment Method in WooCommerce, label it "bKash / Nagad (MFS)" with instructions to send to 01XXXXXXXXX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Option B: Install the free "bKash Payment Gateway for WooCommerce" plugin for a more realistic look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a "Student ID" custom field at checkout: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Install the free plugin "Checkout Field Editor for WooCommerce"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Add a text field labeled "UIU Student ID" — this is your Surface Web vs. Deep Web distinction made visible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the BOPIS option — this is your single most important omnichannel feature: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Go to WooCommerce &gt; Settings &gt; Shipping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Create a shipping zone for "Dhaka / UIU Campus"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Add two shipping methods inside 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"Pickup from UIU Campus Store (BOPIS)" — set cost to BDT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"Home / Dorm Delivery via Pathao / RedX" — set cost to BDT 60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2"/>
              <w:left w:val="single" w:color="C0392B" w:sz="12"/>
              <w:bottom w:val="single" w:color="C0392B" w:sz="2"/>
              <w:right w:val="none" w:color="FFFFFF" w:sz="0"/>
            </w:tcBorders>
            <w:shd w:fill="FD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briefing explicitly states: "A simple BOPIS or pickup option as a checkbox at checkout — this is the most defensible omnichannel feature for a campus bookstore." If you skip this, you are submitting a virtual merchant, not an omnichannel site. That is a stated failure mode.</w:t>
            </w:r>
          </w:p>
        </w:tc>
      </w:tr>
    </w:tbl>
    <w:p>
      <w:pPr>
        <w:spacing w:after="0" w:before="280"/>
      </w:pPr>
    </w:p>
    <w:p>
      <w:pPr>
        <w:shd w:fill="E8671A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PHASE 4 — Trust Block and Footer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Day 2 · Est. 1 hour</w:t>
      </w:r>
    </w:p>
    <w:p>
      <w:pPr>
        <w:spacing w:after="6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 the footer trust block — this maps directly to Bangladesh trust deficit context in your poster. Must contain: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Contact: UIU campus address + a dummy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Return Policy page — one clear paragraph is enough. State: items can be returned within 7 days with receipt.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Privacy Notice page — one paragraph referencing Consumer Rights Protection Act 2009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DBID placeholder: "DBID: [Registration Pending — e-CAB 2024]"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Compliance line: "This store complies with Bangladesh Digital Commerce Operations Guidelines 2021 (DCOG-2021)"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71A"/>
                <w:sz w:val="20"/>
                <w:szCs w:val="20"/>
              </w:rPr>
              <w:t xml:space="preserve">WHY THIS MATTERS: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Evaly, Bangladeshi consumers distrust unfamiliar e-commerce sites by default. The briefing explicitly says trust signals are conversion levers, not decoration. Graders from Bangladesh will notice if these are missing.</w:t>
            </w:r>
          </w:p>
        </w:tc>
      </w:tr>
    </w:tbl>
    <w:p>
      <w:pPr>
        <w:spacing w:after="0" w:before="280"/>
      </w:pPr>
    </w:p>
    <w:p>
      <w:pPr>
        <w:shd w:fill="E8671A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PHASE 5 — Final Checks Before Submission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Saturday 3 May · Est. 1-2 hours</w:t>
      </w:r>
    </w:p>
    <w:p>
      <w:pPr>
        <w:spacing w:after="6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Run the full purchase journey in incognito mode on your phone: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Homepage 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Search for a book by title — result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Open product page — image, price, stock status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Add to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Go to checkout — Student ID field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Select BOPIS pickup as shipping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Select bKash / Nagad as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Place order — confirmation page appears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Confirm the URL loads publicly without requiring a login — test in a private/incognito browser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Search every page for lorem ipsum or placeholder text — zero filler allowed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Confirm at least one Bangladesh-specific context element is visible on the homepage: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bKash logo or mention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Pathao or RedX delivery mention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BDT currency symbol on all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UIU branding or UIU campus reference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Submit the live URL via the Google Form provided by your instructor before 4:00 PM on Sunday 3 May 2026</w:t>
      </w:r>
    </w:p>
    <w:p>
      <w:pPr>
        <w:spacing w:after="0" w:before="280"/>
      </w:pPr>
    </w:p>
    <w:p>
      <w:pPr>
        <w:shd w:fill="E8671A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✓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Pre-Submission Checklist — Tick Each Box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E867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Site loads publicly in incognito mode on a phone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67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Minimum 12 SKUs with image, title, price in BDT, stock indicator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67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Search bar and at least one filter (category) working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67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Cash on Delivery enabled at checkout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67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bKash / Nagad option visible at checkout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67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Student ID field at checkout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67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BOPIS pickup option selectable at checkout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67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Full purchase journey completes to order confirmation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67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Footer has: contact, return policy, privacy notice, DBID placeholder, DCOG-2021 line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67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Zero lorem ipsum or filler text anywhere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67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Bangladesh context visible on homepage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67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URL submitted before 4:00 PM Sunday 3 May 2026</w:t>
      </w:r>
    </w:p>
    <w:p>
      <w:pPr>
        <w:spacing w:after="0" w:before="300"/>
      </w:pPr>
    </w:p>
    <w:p>
      <w:pPr>
        <w:pBdr>
          <w:bottom w:val="single" w:color="E8671A" w:sz="18" w:space="1"/>
        </w:pBdr>
        <w:spacing w:after="0" w:before="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UIU BookNest  ·  MGT 3225 E-Business  ·  Spring 2026  ·  Group 07 Section B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Md Abidur Rahman  ·  Tahmeed Imam  ·  Jihan Mahamud  ·  Muhammad Maruf Khan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E867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2026-04-30T17:36:14.173Z</dcterms:created>
  <dcterms:modified xsi:type="dcterms:W3CDTF">2026-04-30T17:36:14.174Z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