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color w:val="20124d"/>
          <w:sz w:val="78"/>
          <w:szCs w:val="78"/>
        </w:rPr>
      </w:pPr>
      <w:bookmarkStart w:colFirst="0" w:colLast="0" w:name="_ta710xa7pwbn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0124d"/>
          <w:sz w:val="78"/>
          <w:szCs w:val="78"/>
          <w:rtl w:val="0"/>
        </w:rPr>
        <w:t xml:space="preserve">Summer Internship</w:t>
      </w:r>
    </w:p>
    <w:p w:rsidR="00000000" w:rsidDel="00000000" w:rsidP="00000000" w:rsidRDefault="00000000" w:rsidRPr="00000000" w14:paraId="00000002">
      <w:pPr>
        <w:spacing w:line="312" w:lineRule="auto"/>
        <w:ind w:left="-6.666666666666762" w:right="0" w:firstLine="0"/>
        <w:rPr>
          <w:rFonts w:ascii="Times New Roman" w:cs="Times New Roman" w:eastAsia="Times New Roman" w:hAnsi="Times New Roman"/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>
          <w:rFonts w:ascii="Times New Roman" w:cs="Times New Roman" w:eastAsia="Times New Roman" w:hAnsi="Times New Roman"/>
          <w:b w:val="0"/>
          <w:color w:val="000000"/>
          <w:sz w:val="30"/>
          <w:szCs w:val="30"/>
        </w:rPr>
      </w:pPr>
      <w:bookmarkStart w:colFirst="0" w:colLast="0" w:name="_ed8c8ns4fgez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30"/>
          <w:szCs w:val="30"/>
          <w:rtl w:val="0"/>
        </w:rPr>
        <w:t xml:space="preserve">Apurv Purohit</w:t>
      </w:r>
    </w:p>
    <w:p w:rsidR="00000000" w:rsidDel="00000000" w:rsidP="00000000" w:rsidRDefault="00000000" w:rsidRPr="00000000" w14:paraId="00000004">
      <w:pPr>
        <w:pStyle w:val="Subtitle"/>
        <w:jc w:val="center"/>
        <w:rPr>
          <w:rFonts w:ascii="Times New Roman" w:cs="Times New Roman" w:eastAsia="Times New Roman" w:hAnsi="Times New Roman"/>
          <w:b w:val="0"/>
          <w:i w:val="1"/>
          <w:sz w:val="30"/>
          <w:szCs w:val="30"/>
        </w:rPr>
      </w:pPr>
      <w:bookmarkStart w:colFirst="0" w:colLast="0" w:name="_cj75aooznau6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30"/>
          <w:szCs w:val="30"/>
          <w:rtl w:val="0"/>
        </w:rPr>
        <w:t xml:space="preserve">17th May - 17th July,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12" w:lineRule="auto"/>
        <w:ind w:left="720" w:right="0" w:firstLine="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2" w:lineRule="auto"/>
        <w:ind w:left="720" w:right="0" w:firstLine="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TASKS DONE: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312" w:lineRule="auto"/>
        <w:ind w:left="1440" w:right="0" w:hanging="360"/>
        <w:rPr>
          <w:rFonts w:ascii="Times New Roman" w:cs="Times New Roman" w:eastAsia="Times New Roman" w:hAnsi="Times New Roman"/>
          <w:b w:val="1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6"/>
          <w:szCs w:val="26"/>
          <w:rtl w:val="0"/>
        </w:rPr>
        <w:t xml:space="preserve">SSIS Package migration to PySpark: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line="312" w:lineRule="auto"/>
        <w:ind w:left="2160" w:right="0" w:hanging="36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Migration of SSIS packages written for data loading to Pyspark, using ‘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6"/>
          <w:szCs w:val="26"/>
          <w:rtl w:val="0"/>
        </w:rPr>
        <w:t xml:space="preserve">jdbc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434343"/>
          <w:sz w:val="26"/>
          <w:szCs w:val="26"/>
          <w:rtl w:val="0"/>
        </w:rPr>
        <w:t xml:space="preserve">’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for fast-writing into the database.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312" w:lineRule="auto"/>
        <w:ind w:left="1440" w:right="0" w:hanging="360"/>
        <w:rPr>
          <w:rFonts w:ascii="Times New Roman" w:cs="Times New Roman" w:eastAsia="Times New Roman" w:hAnsi="Times New Roman"/>
          <w:b w:val="1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6"/>
          <w:szCs w:val="26"/>
          <w:rtl w:val="0"/>
        </w:rPr>
        <w:t xml:space="preserve">Writing Jobs - Database to Datafile: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line="312" w:lineRule="auto"/>
        <w:ind w:left="2160" w:right="0" w:hanging="36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Querying the database based on certain conditions and writing the fetched query results into a datafile in the specified format.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312" w:lineRule="auto"/>
        <w:ind w:left="1440" w:right="0" w:hanging="360"/>
        <w:rPr>
          <w:rFonts w:ascii="Times New Roman" w:cs="Times New Roman" w:eastAsia="Times New Roman" w:hAnsi="Times New Roman"/>
          <w:b w:val="1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6"/>
          <w:szCs w:val="26"/>
          <w:rtl w:val="0"/>
        </w:rPr>
        <w:t xml:space="preserve">Getting started with Camunda: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line="312" w:lineRule="auto"/>
        <w:ind w:left="2160" w:right="0" w:hanging="36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Exploring the Camunda Platform, Camunda Modeller and it’s feasibility for our migration use-case, and it’s usage with PySpark.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312" w:lineRule="auto"/>
        <w:ind w:left="1440" w:right="0" w:hanging="360"/>
        <w:rPr>
          <w:rFonts w:ascii="Times New Roman" w:cs="Times New Roman" w:eastAsia="Times New Roman" w:hAnsi="Times New Roman"/>
          <w:b w:val="1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34343"/>
          <w:sz w:val="26"/>
          <w:szCs w:val="26"/>
          <w:rtl w:val="0"/>
        </w:rPr>
        <w:t xml:space="preserve">Migration of Database: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line="312" w:lineRule="auto"/>
        <w:ind w:left="2160" w:right="0" w:hanging="360"/>
        <w:rPr>
          <w:rFonts w:ascii="Times New Roman" w:cs="Times New Roman" w:eastAsia="Times New Roman" w:hAnsi="Times New Roman"/>
          <w:color w:val="43434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Migration of Oracle Database to Microsoft SQL Server using SSMA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6"/>
          <w:szCs w:val="26"/>
          <w:rtl w:val="0"/>
        </w:rPr>
        <w:t xml:space="preserve">cx-Oracle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(Python)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434343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and it’s optimization.</w:t>
      </w:r>
      <w:r w:rsidDel="00000000" w:rsidR="00000000" w:rsidRPr="00000000">
        <w:rPr>
          <w:rFonts w:ascii="Times New Roman" w:cs="Times New Roman" w:eastAsia="Times New Roman" w:hAnsi="Times New Roman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ind w:left="720" w:right="0" w:firstLine="0"/>
        <w:rPr>
          <w:rFonts w:ascii="Times New Roman" w:cs="Times New Roman" w:eastAsia="Times New Roman" w:hAnsi="Times New Roman"/>
          <w:color w:val="434343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right="0" w:firstLine="0"/>
        <w:rPr>
          <w:rFonts w:ascii="Times New Roman" w:cs="Times New Roman" w:eastAsia="Times New Roman" w:hAnsi="Times New Roman"/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440" w:top="1440" w:left="810" w:right="63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Maven Pro">
    <w:embedRegular w:fontKey="{00000000-0000-0000-0000-000000000000}" r:id="rId17" w:subsetted="0"/>
    <w:embedBold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ind w:left="-560.7874015748031" w:firstLine="0"/>
      <w:jc w:val="right"/>
      <w:rPr>
        <w:sz w:val="18"/>
        <w:szCs w:val="18"/>
      </w:rPr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left="0" w:firstLine="0"/>
      <w:jc w:val="center"/>
      <w:rPr>
        <w:rFonts w:ascii="Roboto" w:cs="Roboto" w:eastAsia="Roboto" w:hAnsi="Roboto"/>
        <w:b w:val="1"/>
        <w:color w:val="b7b7b7"/>
        <w:sz w:val="26"/>
        <w:szCs w:val="26"/>
      </w:rPr>
    </w:pPr>
    <w:r w:rsidDel="00000000" w:rsidR="00000000" w:rsidRPr="00000000">
      <w:rPr>
        <w:rFonts w:ascii="Roboto" w:cs="Roboto" w:eastAsia="Roboto" w:hAnsi="Roboto"/>
        <w:b w:val="1"/>
        <w:color w:val="b7b7b7"/>
        <w:sz w:val="26"/>
        <w:szCs w:val="26"/>
        <w:rtl w:val="0"/>
      </w:rPr>
      <w:t xml:space="preserve">OPTUM | UHG</w:t>
    </w:r>
  </w:p>
  <w:p w:rsidR="00000000" w:rsidDel="00000000" w:rsidP="00000000" w:rsidRDefault="00000000" w:rsidRPr="00000000" w14:paraId="00000016">
    <w:pPr>
      <w:ind w:firstLine="0"/>
      <w:rPr>
        <w:rFonts w:ascii="Maven Pro" w:cs="Maven Pro" w:eastAsia="Maven Pro" w:hAnsi="Maven Pro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ind w:left="0" w:firstLine="0"/>
      <w:jc w:val="center"/>
      <w:rPr>
        <w:rFonts w:ascii="Maven Pro" w:cs="Maven Pro" w:eastAsia="Maven Pro" w:hAnsi="Maven Pro"/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ind w:left="-560.7874015748031" w:firstLine="0"/>
      <w:jc w:val="center"/>
      <w:rPr>
        <w:rFonts w:ascii="Maven Pro" w:cs="Maven Pro" w:eastAsia="Maven Pro" w:hAnsi="Maven Pro"/>
        <w:b w:val="1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ind w:left="-560.7874015748031" w:firstLine="0"/>
      <w:jc w:val="center"/>
      <w:rPr>
        <w:rFonts w:ascii="Maven Pro" w:cs="Maven Pro" w:eastAsia="Maven Pro" w:hAnsi="Maven Pro"/>
        <w:b w:val="1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ind w:left="-173.33333333333343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>
        <w:rFonts w:ascii="Montserrat" w:cs="Montserrat" w:eastAsia="Montserrat" w:hAnsi="Montserrat"/>
        <w:color w:val="31313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595959"/>
        <w:sz w:val="24"/>
        <w:szCs w:val="24"/>
        <w:lang w:val="en_GB"/>
      </w:rPr>
    </w:rPrDefault>
    <w:pPrDefault>
      <w:pPr>
        <w:spacing w:line="312" w:lineRule="auto"/>
        <w:ind w:left="-6.666666666666762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</w:pPr>
    <w:rPr>
      <w:rFonts w:ascii="Raleway" w:cs="Raleway" w:eastAsia="Raleway" w:hAnsi="Raleway"/>
      <w:b w:val="1"/>
      <w:color w:val="1a1a1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1a1a1a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1a998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color w:val="1a1a1a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666666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Montserrat-regular.ttf"/><Relationship Id="rId12" Type="http://schemas.openxmlformats.org/officeDocument/2006/relationships/font" Target="fonts/Lat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ato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MavenPro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18" Type="http://schemas.openxmlformats.org/officeDocument/2006/relationships/font" Target="fonts/MavenPr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