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45EF7F5">
      <w:pPr>
        <w:spacing w:line="480" w:lineRule="exact"/>
        <w:ind w:firstLine="1440"/>
        <w:jc w:val="center"/>
        <w:rPr>
          <w:rFonts w:eastAsia="黑体"/>
          <w:spacing w:val="140"/>
          <w:sz w:val="44"/>
        </w:rPr>
      </w:pPr>
    </w:p>
    <w:p w14:paraId="0A5B5C7B">
      <w:pPr>
        <w:spacing w:line="480" w:lineRule="exact"/>
        <w:ind w:firstLine="1440"/>
        <w:jc w:val="center"/>
        <w:rPr>
          <w:rFonts w:eastAsia="黑体"/>
          <w:spacing w:val="140"/>
          <w:sz w:val="44"/>
        </w:rPr>
      </w:pPr>
    </w:p>
    <w:p w14:paraId="6DF7926E">
      <w:pPr>
        <w:spacing w:line="480" w:lineRule="exact"/>
        <w:ind w:firstLine="1440"/>
        <w:jc w:val="center"/>
        <w:rPr>
          <w:rFonts w:eastAsia="黑体"/>
          <w:spacing w:val="140"/>
          <w:sz w:val="44"/>
        </w:rPr>
      </w:pPr>
    </w:p>
    <w:p w14:paraId="4DB96532">
      <w:pPr>
        <w:spacing w:line="480" w:lineRule="exact"/>
        <w:ind w:firstLine="1440"/>
        <w:jc w:val="center"/>
        <w:rPr>
          <w:rFonts w:eastAsia="黑体"/>
          <w:spacing w:val="140"/>
          <w:sz w:val="44"/>
        </w:rPr>
      </w:pPr>
    </w:p>
    <w:p w14:paraId="5C6C03E8">
      <w:pPr>
        <w:spacing w:line="480" w:lineRule="exact"/>
        <w:ind w:firstLine="1440"/>
        <w:jc w:val="center"/>
        <w:rPr>
          <w:rFonts w:eastAsia="黑体"/>
          <w:spacing w:val="140"/>
          <w:sz w:val="44"/>
        </w:rPr>
      </w:pPr>
    </w:p>
    <w:p w14:paraId="36DEC5D5">
      <w:pPr>
        <w:ind w:firstLine="883"/>
        <w:jc w:val="center"/>
        <w:rPr>
          <w:rFonts w:eastAsia="黑体"/>
          <w:b/>
          <w:sz w:val="44"/>
        </w:rPr>
      </w:pPr>
      <w:r>
        <w:rPr>
          <w:rFonts w:hint="eastAsia" w:eastAsia="黑体"/>
          <w:b/>
          <w:sz w:val="44"/>
        </w:rPr>
        <w:t>中国高校计算机大赛-网络技术挑战赛</w:t>
      </w:r>
    </w:p>
    <w:p w14:paraId="1B583B19">
      <w:pPr>
        <w:ind w:firstLine="1443"/>
        <w:jc w:val="center"/>
        <w:rPr>
          <w:rFonts w:eastAsia="黑体"/>
          <w:b/>
          <w:spacing w:val="140"/>
          <w:sz w:val="44"/>
        </w:rPr>
      </w:pPr>
      <w:r>
        <w:rPr>
          <w:rFonts w:hint="eastAsia" w:eastAsia="黑体"/>
          <w:b/>
          <w:spacing w:val="140"/>
          <w:sz w:val="44"/>
        </w:rPr>
        <w:t>作品报告</w:t>
      </w:r>
    </w:p>
    <w:p w14:paraId="22DFE2D5">
      <w:pPr>
        <w:ind w:firstLine="1440"/>
        <w:jc w:val="center"/>
        <w:rPr>
          <w:rFonts w:eastAsia="黑体"/>
          <w:spacing w:val="140"/>
          <w:sz w:val="44"/>
        </w:rPr>
      </w:pPr>
    </w:p>
    <w:p w14:paraId="020DDA6D">
      <w:pPr>
        <w:ind w:firstLine="643"/>
        <w:rPr>
          <w:b/>
          <w:bCs/>
          <w:sz w:val="32"/>
          <w:szCs w:val="32"/>
        </w:rPr>
      </w:pPr>
    </w:p>
    <w:p w14:paraId="6881414A">
      <w:pPr>
        <w:ind w:firstLine="643"/>
        <w:jc w:val="center"/>
        <w:rPr>
          <w:b/>
          <w:bCs/>
          <w:sz w:val="32"/>
        </w:rPr>
      </w:pPr>
    </w:p>
    <w:p w14:paraId="41B2AED8">
      <w:pPr>
        <w:ind w:firstLine="643"/>
        <w:jc w:val="center"/>
        <w:rPr>
          <w:b/>
          <w:bCs/>
          <w:sz w:val="32"/>
        </w:rPr>
      </w:pPr>
    </w:p>
    <w:p w14:paraId="7EEA61B7">
      <w:pPr>
        <w:ind w:firstLine="643"/>
        <w:jc w:val="center"/>
        <w:rPr>
          <w:b/>
          <w:bCs/>
          <w:sz w:val="32"/>
        </w:rPr>
      </w:pPr>
    </w:p>
    <w:p w14:paraId="00B3B41A">
      <w:pPr>
        <w:ind w:firstLine="643"/>
        <w:jc w:val="center"/>
        <w:rPr>
          <w:b/>
          <w:bCs/>
          <w:sz w:val="32"/>
        </w:rPr>
      </w:pPr>
    </w:p>
    <w:p w14:paraId="0910FE6C">
      <w:pPr>
        <w:ind w:firstLine="643"/>
        <w:jc w:val="center"/>
        <w:rPr>
          <w:b/>
          <w:bCs/>
          <w:sz w:val="32"/>
        </w:rPr>
      </w:pPr>
      <w:r>
        <w:rPr>
          <w:b/>
          <w:bCs/>
          <w:sz w:val="32"/>
        </w:rPr>
        <w:t>题目：锋御净网——基于Python的多维恶意流量检测与防御系统</w:t>
      </w:r>
    </w:p>
    <w:p w14:paraId="0C53745B">
      <w:pPr>
        <w:ind w:firstLine="1203"/>
        <w:rPr>
          <w:b/>
          <w:spacing w:val="140"/>
          <w:kern w:val="0"/>
          <w:sz w:val="32"/>
          <w:szCs w:val="32"/>
        </w:rPr>
        <w:sectPr>
          <w:footerReference r:id="rId3" w:type="default"/>
          <w:type w:val="continuous"/>
          <w:pgSz w:w="11906" w:h="16838"/>
          <w:pgMar w:top="1418" w:right="1701" w:bottom="1418" w:left="1701" w:header="851" w:footer="992" w:gutter="0"/>
          <w:pgNumType w:start="1"/>
          <w:cols w:space="720" w:num="1"/>
          <w:docGrid w:type="lines" w:linePitch="312" w:charSpace="0"/>
        </w:sectPr>
      </w:pPr>
    </w:p>
    <w:p w14:paraId="6C79AF7C">
      <w:pPr>
        <w:pStyle w:val="19"/>
        <w:spacing w:before="156" w:beforeLines="50" w:after="156" w:afterLines="50" w:line="400" w:lineRule="exact"/>
        <w:ind w:firstLine="643"/>
        <w:jc w:val="center"/>
        <w:rPr>
          <w:rFonts w:ascii="Times New Roman" w:hAnsi="Times New Roman"/>
          <w:b/>
          <w:bCs/>
          <w:sz w:val="32"/>
          <w:szCs w:val="32"/>
        </w:rPr>
      </w:pPr>
      <w:r>
        <w:rPr>
          <w:rFonts w:ascii="Times New Roman" w:hAnsi="Times New Roman"/>
          <w:b/>
          <w:bCs/>
          <w:sz w:val="32"/>
          <w:szCs w:val="32"/>
        </w:rPr>
        <w:t>摘 要</w:t>
      </w:r>
    </w:p>
    <w:p w14:paraId="134E0C87">
      <w:pPr>
        <w:autoSpaceDE w:val="0"/>
        <w:autoSpaceDN w:val="0"/>
        <w:adjustRightInd w:val="0"/>
        <w:spacing w:line="400" w:lineRule="exact"/>
        <w:ind w:firstLine="480" w:firstLineChars="200"/>
        <w:jc w:val="both"/>
        <w:rPr>
          <w:kern w:val="0"/>
          <w:sz w:val="24"/>
        </w:rPr>
      </w:pPr>
      <w:bookmarkStart w:id="0" w:name="_Toc162845622"/>
      <w:bookmarkStart w:id="1" w:name="_Toc162838552"/>
      <w:bookmarkStart w:id="2" w:name="_Toc162838638"/>
      <w:bookmarkStart w:id="3" w:name="_Toc166490191"/>
      <w:bookmarkStart w:id="4" w:name="_Toc162838734"/>
      <w:bookmarkStart w:id="5" w:name="_Toc162839452"/>
      <w:bookmarkStart w:id="6" w:name="_Toc162861183"/>
      <w:r>
        <w:rPr>
          <w:rFonts w:hint="eastAsia"/>
          <w:kern w:val="0"/>
          <w:sz w:val="24"/>
        </w:rPr>
        <w:t>在数字化全面普及的当下，互联网已成为社会运转的重要支撑，我国网民规模突破10亿，网络安全防护的重要性愈发凸显。当前网络攻击呈现规模化、自动化、隐蔽化特征，零日攻击频发、恶意代码变种迭代迅速、加密流量检测困难、告警疲劳等问题，让传统基于规则匹配的防护手段难以适配需求。同时，现有安全工具还存在操作门槛高、检测能力单一、结果管理混乱、规则维护繁琐等痛点，无法满足现代化网络流量安全分析需求，在此背景下，基于Python研发多维恶意流量检测与防御系统，成为破解当前网络安全检测困境的关键举措。</w:t>
      </w:r>
    </w:p>
    <w:p w14:paraId="344360D9">
      <w:pPr>
        <w:autoSpaceDE w:val="0"/>
        <w:autoSpaceDN w:val="0"/>
        <w:adjustRightInd w:val="0"/>
        <w:spacing w:line="400" w:lineRule="exact"/>
        <w:ind w:firstLine="480" w:firstLineChars="200"/>
        <w:jc w:val="both"/>
        <w:rPr>
          <w:kern w:val="0"/>
          <w:sz w:val="24"/>
        </w:rPr>
      </w:pPr>
      <w:r>
        <w:rPr>
          <w:rFonts w:hint="eastAsia"/>
          <w:kern w:val="0"/>
          <w:sz w:val="24"/>
        </w:rPr>
        <w:t>该系统以Python为核心技术支撑，采用轻量化架构搭建一体化Web操作平台，形成完整的流量检测与防御技术路线。系统功能覆盖文件管理、威胁检测、日志审计三大核心模块，支持pcap流量文件上传解析，可自动提取多网络协议关键特征；采用YARA规则引擎与大语言模型双层检测机制，实现已知威胁精准匹配与未知风险智能研判；具备日志全留痕、多格式报告自动生成与导出功能，同时满足高效处理、多任务并发、大容量存储的性能需求，操作界面可视化且响应迅捷，架构采用松耦合模块化设计，具备良好的功能与模型扩展能力。</w:t>
      </w:r>
    </w:p>
    <w:p w14:paraId="17E73B74">
      <w:pPr>
        <w:autoSpaceDE w:val="0"/>
        <w:autoSpaceDN w:val="0"/>
        <w:adjustRightInd w:val="0"/>
        <w:spacing w:line="400" w:lineRule="exact"/>
        <w:ind w:firstLine="480" w:firstLineChars="200"/>
        <w:jc w:val="both"/>
        <w:rPr>
          <w:kern w:val="0"/>
          <w:sz w:val="24"/>
        </w:rPr>
      </w:pPr>
      <w:r>
        <w:rPr>
          <w:rFonts w:hint="eastAsia"/>
          <w:kern w:val="0"/>
          <w:sz w:val="24"/>
        </w:rPr>
        <w:t>该系统的落地应用能有效降低网络安全分析的技术门槛，大幅缓解安全运维人员的告警疲劳问题，提升威胁检测与应急响应效率，为安全能力薄弱的中小企业、应急响应现场提供便捷的防护方案。其轻量化本地化部署模式契合国内政企数据安全合规要求，填补了市场上轻量、智能、本土化网络流量检测产品的空白，可广泛应用于企业内网防护、网络安全运维、威胁溯源分析等场景。随着网络威胁持续升级，系统适配多场景安全需求，市场应用空间广阔，能切实助力各行业筑牢网络安全防线。</w:t>
      </w:r>
    </w:p>
    <w:p w14:paraId="1CE083B8">
      <w:pPr>
        <w:autoSpaceDE w:val="0"/>
        <w:autoSpaceDN w:val="0"/>
        <w:adjustRightInd w:val="0"/>
        <w:spacing w:line="400" w:lineRule="exact"/>
        <w:ind w:firstLine="480" w:firstLineChars="200"/>
        <w:jc w:val="both"/>
        <w:rPr>
          <w:kern w:val="0"/>
          <w:sz w:val="24"/>
        </w:rPr>
      </w:pPr>
      <w:r>
        <w:rPr>
          <w:rFonts w:hint="eastAsia"/>
          <w:kern w:val="0"/>
          <w:sz w:val="24"/>
        </w:rPr>
        <w:t>系统在研发与设计中实现了四大核心创新，一是技术融合创新，构建YARA规则与大语言模型协同检测机制，弥补单一检测方式的短板，提升威胁研判深度与效率；二是系统架构创新，打造流量提取、检测、研判、归档全流程一体化闭环，简化操作流程，规范分析过程；三是应用功能创新，研发IP与域名列表自动转换YARA规则工具，搭配多维度数据可视化，降低规则维护难度；四是实施路径创新，采用轻量化模块化设计，支持普通设备本地化部署，兼顾易用性与二次开发灵活性，兼具技术先进性与实用创新性。</w:t>
      </w:r>
    </w:p>
    <w:p w14:paraId="6C29F49F">
      <w:pPr>
        <w:autoSpaceDE w:val="0"/>
        <w:autoSpaceDN w:val="0"/>
        <w:adjustRightInd w:val="0"/>
        <w:spacing w:before="156" w:beforeLines="50" w:after="156" w:afterLines="50" w:line="400" w:lineRule="exact"/>
        <w:ind w:right="21" w:rightChars="10" w:firstLine="480"/>
        <w:jc w:val="center"/>
        <w:rPr>
          <w:kern w:val="0"/>
          <w:sz w:val="24"/>
        </w:rPr>
      </w:pPr>
    </w:p>
    <w:p w14:paraId="209A5C3E">
      <w:pPr>
        <w:pStyle w:val="19"/>
        <w:spacing w:before="156" w:beforeLines="50" w:after="156" w:afterLines="50" w:line="400" w:lineRule="exact"/>
        <w:ind w:firstLine="480"/>
        <w:jc w:val="center"/>
        <w:rPr>
          <w:rFonts w:ascii="Times New Roman" w:hAnsi="Times New Roman"/>
          <w:b/>
          <w:bCs/>
          <w:color w:val="000000"/>
          <w:sz w:val="32"/>
          <w:szCs w:val="32"/>
        </w:rPr>
      </w:pPr>
      <w:r>
        <w:rPr>
          <w:rFonts w:ascii="Times New Roman" w:hAnsi="Times New Roman"/>
          <w:kern w:val="0"/>
          <w:sz w:val="24"/>
        </w:rPr>
        <w:br w:type="page"/>
      </w:r>
      <w:bookmarkEnd w:id="0"/>
      <w:bookmarkEnd w:id="1"/>
      <w:bookmarkEnd w:id="2"/>
      <w:bookmarkEnd w:id="3"/>
      <w:bookmarkEnd w:id="4"/>
      <w:bookmarkEnd w:id="5"/>
      <w:bookmarkEnd w:id="6"/>
      <w:r>
        <w:rPr>
          <w:rFonts w:ascii="Times New Roman" w:hAnsi="Times New Roman"/>
          <w:b/>
          <w:bCs/>
          <w:sz w:val="32"/>
          <w:szCs w:val="32"/>
        </w:rPr>
        <w:t>目 录</w:t>
      </w:r>
    </w:p>
    <w:p w14:paraId="1799B71D">
      <w:pPr>
        <w:pStyle w:val="26"/>
        <w:tabs>
          <w:tab w:val="right" w:leader="dot" w:pos="8302"/>
        </w:tabs>
        <w:rPr>
          <w:rFonts w:asciiTheme="minorHAnsi" w:hAnsiTheme="minorHAnsi" w:eastAsiaTheme="minorEastAsia" w:cstheme="minorBidi"/>
          <w:sz w:val="21"/>
          <w:szCs w:val="22"/>
        </w:rPr>
      </w:pPr>
      <w:r>
        <w:rPr>
          <w:rFonts w:ascii="Times New Roman" w:hAnsi="Times New Roman"/>
          <w:sz w:val="21"/>
          <w:szCs w:val="21"/>
        </w:rPr>
        <w:fldChar w:fldCharType="begin"/>
      </w:r>
      <w:r>
        <w:rPr>
          <w:rStyle w:val="41"/>
          <w:rFonts w:ascii="Times New Roman" w:hAnsi="Times New Roman"/>
          <w:color w:val="000000"/>
          <w:sz w:val="21"/>
          <w:szCs w:val="21"/>
          <w:u w:val="none"/>
        </w:rPr>
        <w:instrText xml:space="preserve"> TOC \o "1-3" \h \z \u </w:instrText>
      </w:r>
      <w:r>
        <w:rPr>
          <w:rFonts w:ascii="Times New Roman" w:hAnsi="Times New Roman"/>
          <w:sz w:val="21"/>
          <w:szCs w:val="21"/>
        </w:rPr>
        <w:fldChar w:fldCharType="separate"/>
      </w:r>
      <w:r>
        <w:fldChar w:fldCharType="begin"/>
      </w:r>
      <w:r>
        <w:instrText xml:space="preserve"> HYPERLINK \l "_Toc232445748" </w:instrText>
      </w:r>
      <w:r>
        <w:fldChar w:fldCharType="separate"/>
      </w:r>
      <w:r>
        <w:rPr>
          <w:rStyle w:val="41"/>
          <w:b/>
        </w:rPr>
        <w:t>1 作品创意</w:t>
      </w:r>
      <w:r>
        <w:tab/>
      </w:r>
      <w:r>
        <w:fldChar w:fldCharType="begin"/>
      </w:r>
      <w:r>
        <w:instrText xml:space="preserve"> PAGEREF _Toc232445748 \h </w:instrText>
      </w:r>
      <w:r>
        <w:fldChar w:fldCharType="separate"/>
      </w:r>
      <w:r>
        <w:t>1</w:t>
      </w:r>
      <w:r>
        <w:fldChar w:fldCharType="end"/>
      </w:r>
      <w:r>
        <w:fldChar w:fldCharType="end"/>
      </w:r>
    </w:p>
    <w:p w14:paraId="7F128DFA">
      <w:pPr>
        <w:pStyle w:val="32"/>
        <w:rPr>
          <w:rFonts w:asciiTheme="minorHAnsi" w:hAnsiTheme="minorHAnsi" w:eastAsiaTheme="minorEastAsia" w:cstheme="minorBidi"/>
          <w:szCs w:val="22"/>
        </w:rPr>
      </w:pPr>
      <w:r>
        <w:fldChar w:fldCharType="begin"/>
      </w:r>
      <w:r>
        <w:instrText xml:space="preserve"> HYPERLINK \l "_Toc232445749" </w:instrText>
      </w:r>
      <w:r>
        <w:fldChar w:fldCharType="separate"/>
      </w:r>
      <w:r>
        <w:rPr>
          <w:rStyle w:val="41"/>
          <w:rFonts w:eastAsia="黑体"/>
          <w:b/>
        </w:rPr>
        <w:t>1.1 作品背景</w:t>
      </w:r>
      <w:r>
        <w:tab/>
      </w:r>
      <w:r>
        <w:fldChar w:fldCharType="begin"/>
      </w:r>
      <w:r>
        <w:instrText xml:space="preserve"> PAGEREF _Toc232445749 \h </w:instrText>
      </w:r>
      <w:r>
        <w:fldChar w:fldCharType="separate"/>
      </w:r>
      <w:r>
        <w:t>1</w:t>
      </w:r>
      <w:r>
        <w:fldChar w:fldCharType="end"/>
      </w:r>
      <w:r>
        <w:fldChar w:fldCharType="end"/>
      </w:r>
    </w:p>
    <w:p w14:paraId="05DDA3BD">
      <w:pPr>
        <w:pStyle w:val="18"/>
        <w:rPr>
          <w:rFonts w:asciiTheme="minorHAnsi" w:hAnsiTheme="minorHAnsi" w:eastAsiaTheme="minorEastAsia" w:cstheme="minorBidi"/>
          <w:szCs w:val="22"/>
        </w:rPr>
      </w:pPr>
      <w:r>
        <w:fldChar w:fldCharType="begin"/>
      </w:r>
      <w:r>
        <w:instrText xml:space="preserve"> HYPERLINK \l "_Toc232445750" </w:instrText>
      </w:r>
      <w:r>
        <w:fldChar w:fldCharType="separate"/>
      </w:r>
      <w:r>
        <w:rPr>
          <w:rStyle w:val="41"/>
          <w:b/>
          <w:bCs/>
        </w:rPr>
        <w:t>1.1.1 网络安全形势与流量检测需求</w:t>
      </w:r>
      <w:r>
        <w:tab/>
      </w:r>
      <w:r>
        <w:fldChar w:fldCharType="begin"/>
      </w:r>
      <w:r>
        <w:instrText xml:space="preserve"> PAGEREF _Toc232445750 \h </w:instrText>
      </w:r>
      <w:r>
        <w:fldChar w:fldCharType="separate"/>
      </w:r>
      <w:r>
        <w:t>1</w:t>
      </w:r>
      <w:r>
        <w:fldChar w:fldCharType="end"/>
      </w:r>
      <w:r>
        <w:fldChar w:fldCharType="end"/>
      </w:r>
    </w:p>
    <w:p w14:paraId="22DF3D23">
      <w:pPr>
        <w:pStyle w:val="18"/>
        <w:rPr>
          <w:rFonts w:asciiTheme="minorHAnsi" w:hAnsiTheme="minorHAnsi" w:eastAsiaTheme="minorEastAsia" w:cstheme="minorBidi"/>
          <w:szCs w:val="22"/>
        </w:rPr>
      </w:pPr>
      <w:r>
        <w:fldChar w:fldCharType="begin"/>
      </w:r>
      <w:r>
        <w:instrText xml:space="preserve"> HYPERLINK \l "_Toc232445751" </w:instrText>
      </w:r>
      <w:r>
        <w:fldChar w:fldCharType="separate"/>
      </w:r>
      <w:r>
        <w:rPr>
          <w:rStyle w:val="41"/>
          <w:b/>
          <w:bCs/>
        </w:rPr>
        <w:t>1.1.2 网络流量检测技术的发展演进</w:t>
      </w:r>
      <w:r>
        <w:tab/>
      </w:r>
      <w:r>
        <w:fldChar w:fldCharType="begin"/>
      </w:r>
      <w:r>
        <w:instrText xml:space="preserve"> PAGEREF _Toc232445751 \h </w:instrText>
      </w:r>
      <w:r>
        <w:fldChar w:fldCharType="separate"/>
      </w:r>
      <w:r>
        <w:t>2</w:t>
      </w:r>
      <w:r>
        <w:fldChar w:fldCharType="end"/>
      </w:r>
      <w:r>
        <w:fldChar w:fldCharType="end"/>
      </w:r>
    </w:p>
    <w:p w14:paraId="69393962">
      <w:pPr>
        <w:pStyle w:val="18"/>
        <w:rPr>
          <w:rFonts w:asciiTheme="minorHAnsi" w:hAnsiTheme="minorHAnsi" w:eastAsiaTheme="minorEastAsia" w:cstheme="minorBidi"/>
          <w:szCs w:val="22"/>
        </w:rPr>
      </w:pPr>
      <w:r>
        <w:fldChar w:fldCharType="begin"/>
      </w:r>
      <w:r>
        <w:instrText xml:space="preserve"> HYPERLINK \l "_Toc232445752" </w:instrText>
      </w:r>
      <w:r>
        <w:fldChar w:fldCharType="separate"/>
      </w:r>
      <w:r>
        <w:rPr>
          <w:rStyle w:val="41"/>
          <w:b/>
          <w:bCs/>
        </w:rPr>
        <w:t>1.1.3 现有工具的局限性分析</w:t>
      </w:r>
      <w:r>
        <w:tab/>
      </w:r>
      <w:r>
        <w:fldChar w:fldCharType="begin"/>
      </w:r>
      <w:r>
        <w:instrText xml:space="preserve"> PAGEREF _Toc232445752 \h </w:instrText>
      </w:r>
      <w:r>
        <w:fldChar w:fldCharType="separate"/>
      </w:r>
      <w:r>
        <w:t>2</w:t>
      </w:r>
      <w:r>
        <w:fldChar w:fldCharType="end"/>
      </w:r>
      <w:r>
        <w:fldChar w:fldCharType="end"/>
      </w:r>
    </w:p>
    <w:p w14:paraId="535B645A">
      <w:pPr>
        <w:pStyle w:val="18"/>
        <w:rPr>
          <w:rFonts w:asciiTheme="minorHAnsi" w:hAnsiTheme="minorHAnsi" w:eastAsiaTheme="minorEastAsia" w:cstheme="minorBidi"/>
          <w:szCs w:val="22"/>
        </w:rPr>
      </w:pPr>
      <w:r>
        <w:fldChar w:fldCharType="begin"/>
      </w:r>
      <w:r>
        <w:instrText xml:space="preserve"> HYPERLINK \l "_Toc232445753" </w:instrText>
      </w:r>
      <w:r>
        <w:fldChar w:fldCharType="separate"/>
      </w:r>
      <w:r>
        <w:rPr>
          <w:rStyle w:val="41"/>
          <w:b/>
          <w:bCs/>
        </w:rPr>
        <w:t>1.1.4 本作品的立项依据</w:t>
      </w:r>
      <w:r>
        <w:tab/>
      </w:r>
      <w:r>
        <w:fldChar w:fldCharType="begin"/>
      </w:r>
      <w:r>
        <w:instrText xml:space="preserve"> PAGEREF _Toc232445753 \h </w:instrText>
      </w:r>
      <w:r>
        <w:fldChar w:fldCharType="separate"/>
      </w:r>
      <w:r>
        <w:t>3</w:t>
      </w:r>
      <w:r>
        <w:fldChar w:fldCharType="end"/>
      </w:r>
      <w:r>
        <w:fldChar w:fldCharType="end"/>
      </w:r>
    </w:p>
    <w:p w14:paraId="7425C548">
      <w:pPr>
        <w:pStyle w:val="32"/>
        <w:rPr>
          <w:rFonts w:asciiTheme="minorHAnsi" w:hAnsiTheme="minorHAnsi" w:eastAsiaTheme="minorEastAsia" w:cstheme="minorBidi"/>
          <w:szCs w:val="22"/>
        </w:rPr>
      </w:pPr>
      <w:r>
        <w:fldChar w:fldCharType="begin"/>
      </w:r>
      <w:r>
        <w:instrText xml:space="preserve"> HYPERLINK \l "_Toc232445754" </w:instrText>
      </w:r>
      <w:r>
        <w:fldChar w:fldCharType="separate"/>
      </w:r>
      <w:r>
        <w:rPr>
          <w:rStyle w:val="41"/>
          <w:rFonts w:eastAsia="黑体"/>
          <w:b/>
        </w:rPr>
        <w:t>1.2 国内外研究现状</w:t>
      </w:r>
      <w:r>
        <w:tab/>
      </w:r>
      <w:r>
        <w:fldChar w:fldCharType="begin"/>
      </w:r>
      <w:r>
        <w:instrText xml:space="preserve"> PAGEREF _Toc232445754 \h </w:instrText>
      </w:r>
      <w:r>
        <w:fldChar w:fldCharType="separate"/>
      </w:r>
      <w:r>
        <w:t>3</w:t>
      </w:r>
      <w:r>
        <w:fldChar w:fldCharType="end"/>
      </w:r>
      <w:r>
        <w:fldChar w:fldCharType="end"/>
      </w:r>
    </w:p>
    <w:p w14:paraId="680E4D45">
      <w:pPr>
        <w:pStyle w:val="18"/>
        <w:rPr>
          <w:rFonts w:asciiTheme="minorHAnsi" w:hAnsiTheme="minorHAnsi" w:eastAsiaTheme="minorEastAsia" w:cstheme="minorBidi"/>
          <w:szCs w:val="22"/>
        </w:rPr>
      </w:pPr>
      <w:r>
        <w:fldChar w:fldCharType="begin"/>
      </w:r>
      <w:r>
        <w:instrText xml:space="preserve"> HYPERLINK \l "_Toc232445755" </w:instrText>
      </w:r>
      <w:r>
        <w:fldChar w:fldCharType="separate"/>
      </w:r>
      <w:r>
        <w:rPr>
          <w:rStyle w:val="41"/>
          <w:b/>
          <w:bCs/>
        </w:rPr>
        <w:t>1.2.1 国内研究现状</w:t>
      </w:r>
      <w:r>
        <w:tab/>
      </w:r>
      <w:r>
        <w:fldChar w:fldCharType="begin"/>
      </w:r>
      <w:r>
        <w:instrText xml:space="preserve"> PAGEREF _Toc232445755 \h </w:instrText>
      </w:r>
      <w:r>
        <w:fldChar w:fldCharType="separate"/>
      </w:r>
      <w:r>
        <w:t>4</w:t>
      </w:r>
      <w:r>
        <w:fldChar w:fldCharType="end"/>
      </w:r>
      <w:r>
        <w:fldChar w:fldCharType="end"/>
      </w:r>
    </w:p>
    <w:p w14:paraId="07B7427C">
      <w:pPr>
        <w:pStyle w:val="18"/>
        <w:rPr>
          <w:rFonts w:asciiTheme="minorHAnsi" w:hAnsiTheme="minorHAnsi" w:eastAsiaTheme="minorEastAsia" w:cstheme="minorBidi"/>
          <w:szCs w:val="22"/>
        </w:rPr>
      </w:pPr>
      <w:r>
        <w:fldChar w:fldCharType="begin"/>
      </w:r>
      <w:r>
        <w:instrText xml:space="preserve"> HYPERLINK \l "_Toc232445756" </w:instrText>
      </w:r>
      <w:r>
        <w:fldChar w:fldCharType="separate"/>
      </w:r>
      <w:r>
        <w:rPr>
          <w:rStyle w:val="41"/>
          <w:b/>
          <w:bCs/>
        </w:rPr>
        <w:t>1.2.2 国外研究现状</w:t>
      </w:r>
      <w:r>
        <w:tab/>
      </w:r>
      <w:r>
        <w:fldChar w:fldCharType="begin"/>
      </w:r>
      <w:r>
        <w:instrText xml:space="preserve"> PAGEREF _Toc232445756 \h </w:instrText>
      </w:r>
      <w:r>
        <w:fldChar w:fldCharType="separate"/>
      </w:r>
      <w:r>
        <w:t>5</w:t>
      </w:r>
      <w:r>
        <w:fldChar w:fldCharType="end"/>
      </w:r>
      <w:r>
        <w:fldChar w:fldCharType="end"/>
      </w:r>
    </w:p>
    <w:p w14:paraId="1C7E5089">
      <w:pPr>
        <w:pStyle w:val="32"/>
        <w:rPr>
          <w:rFonts w:asciiTheme="minorHAnsi" w:hAnsiTheme="minorHAnsi" w:eastAsiaTheme="minorEastAsia" w:cstheme="minorBidi"/>
          <w:szCs w:val="22"/>
        </w:rPr>
      </w:pPr>
      <w:r>
        <w:fldChar w:fldCharType="begin"/>
      </w:r>
      <w:r>
        <w:instrText xml:space="preserve"> HYPERLINK \l "_Toc232445757" </w:instrText>
      </w:r>
      <w:r>
        <w:fldChar w:fldCharType="separate"/>
      </w:r>
      <w:r>
        <w:rPr>
          <w:rStyle w:val="41"/>
          <w:rFonts w:eastAsia="黑体"/>
          <w:b/>
        </w:rPr>
        <w:t>1.3 作品研究内容</w:t>
      </w:r>
      <w:r>
        <w:tab/>
      </w:r>
      <w:r>
        <w:fldChar w:fldCharType="begin"/>
      </w:r>
      <w:r>
        <w:instrText xml:space="preserve"> PAGEREF _Toc232445757 \h </w:instrText>
      </w:r>
      <w:r>
        <w:fldChar w:fldCharType="separate"/>
      </w:r>
      <w:r>
        <w:t>6</w:t>
      </w:r>
      <w:r>
        <w:fldChar w:fldCharType="end"/>
      </w:r>
      <w:r>
        <w:fldChar w:fldCharType="end"/>
      </w:r>
    </w:p>
    <w:p w14:paraId="34E4682B">
      <w:pPr>
        <w:pStyle w:val="18"/>
        <w:rPr>
          <w:rFonts w:asciiTheme="minorHAnsi" w:hAnsiTheme="minorHAnsi" w:eastAsiaTheme="minorEastAsia" w:cstheme="minorBidi"/>
          <w:szCs w:val="22"/>
        </w:rPr>
      </w:pPr>
      <w:r>
        <w:fldChar w:fldCharType="begin"/>
      </w:r>
      <w:r>
        <w:instrText xml:space="preserve"> HYPERLINK \l "_Toc232445758" </w:instrText>
      </w:r>
      <w:r>
        <w:fldChar w:fldCharType="separate"/>
      </w:r>
      <w:r>
        <w:rPr>
          <w:rStyle w:val="41"/>
          <w:b/>
          <w:bCs/>
        </w:rPr>
        <w:t>1.3.1 多协议流量特征提取技术研究</w:t>
      </w:r>
      <w:r>
        <w:tab/>
      </w:r>
      <w:r>
        <w:fldChar w:fldCharType="begin"/>
      </w:r>
      <w:r>
        <w:instrText xml:space="preserve"> PAGEREF _Toc232445758 \h </w:instrText>
      </w:r>
      <w:r>
        <w:fldChar w:fldCharType="separate"/>
      </w:r>
      <w:r>
        <w:t>6</w:t>
      </w:r>
      <w:r>
        <w:fldChar w:fldCharType="end"/>
      </w:r>
      <w:r>
        <w:fldChar w:fldCharType="end"/>
      </w:r>
    </w:p>
    <w:p w14:paraId="397D0FA4">
      <w:pPr>
        <w:pStyle w:val="18"/>
        <w:rPr>
          <w:rFonts w:asciiTheme="minorHAnsi" w:hAnsiTheme="minorHAnsi" w:eastAsiaTheme="minorEastAsia" w:cstheme="minorBidi"/>
          <w:szCs w:val="22"/>
        </w:rPr>
      </w:pPr>
      <w:r>
        <w:fldChar w:fldCharType="begin"/>
      </w:r>
      <w:r>
        <w:instrText xml:space="preserve"> HYPERLINK \l "_Toc232445759" </w:instrText>
      </w:r>
      <w:r>
        <w:fldChar w:fldCharType="separate"/>
      </w:r>
      <w:r>
        <w:rPr>
          <w:rStyle w:val="41"/>
          <w:b/>
          <w:bCs/>
        </w:rPr>
        <w:t>1.3.2 YARA规则引擎集成与优化</w:t>
      </w:r>
      <w:r>
        <w:tab/>
      </w:r>
      <w:r>
        <w:fldChar w:fldCharType="begin"/>
      </w:r>
      <w:r>
        <w:instrText xml:space="preserve"> PAGEREF _Toc232445759 \h </w:instrText>
      </w:r>
      <w:r>
        <w:fldChar w:fldCharType="separate"/>
      </w:r>
      <w:r>
        <w:t>8</w:t>
      </w:r>
      <w:r>
        <w:fldChar w:fldCharType="end"/>
      </w:r>
      <w:r>
        <w:fldChar w:fldCharType="end"/>
      </w:r>
    </w:p>
    <w:p w14:paraId="0DCDCE23">
      <w:pPr>
        <w:pStyle w:val="18"/>
        <w:rPr>
          <w:rFonts w:asciiTheme="minorHAnsi" w:hAnsiTheme="minorHAnsi" w:eastAsiaTheme="minorEastAsia" w:cstheme="minorBidi"/>
          <w:szCs w:val="22"/>
        </w:rPr>
      </w:pPr>
      <w:r>
        <w:fldChar w:fldCharType="begin"/>
      </w:r>
      <w:r>
        <w:instrText xml:space="preserve"> HYPERLINK \l "_Toc232445760" </w:instrText>
      </w:r>
      <w:r>
        <w:fldChar w:fldCharType="separate"/>
      </w:r>
      <w:r>
        <w:rPr>
          <w:rStyle w:val="41"/>
          <w:b/>
          <w:bCs/>
        </w:rPr>
        <w:t>1.3.3 AI智能分析与威胁研判</w:t>
      </w:r>
      <w:r>
        <w:tab/>
      </w:r>
      <w:r>
        <w:fldChar w:fldCharType="begin"/>
      </w:r>
      <w:r>
        <w:instrText xml:space="preserve"> PAGEREF _Toc232445760 \h </w:instrText>
      </w:r>
      <w:r>
        <w:fldChar w:fldCharType="separate"/>
      </w:r>
      <w:r>
        <w:t>9</w:t>
      </w:r>
      <w:r>
        <w:fldChar w:fldCharType="end"/>
      </w:r>
      <w:r>
        <w:fldChar w:fldCharType="end"/>
      </w:r>
    </w:p>
    <w:p w14:paraId="2B69DA1A">
      <w:pPr>
        <w:pStyle w:val="18"/>
        <w:rPr>
          <w:rFonts w:asciiTheme="minorHAnsi" w:hAnsiTheme="minorHAnsi" w:eastAsiaTheme="minorEastAsia" w:cstheme="minorBidi"/>
          <w:szCs w:val="22"/>
        </w:rPr>
      </w:pPr>
      <w:r>
        <w:fldChar w:fldCharType="begin"/>
      </w:r>
      <w:r>
        <w:instrText xml:space="preserve"> HYPERLINK \l "_Toc232445761" </w:instrText>
      </w:r>
      <w:r>
        <w:fldChar w:fldCharType="separate"/>
      </w:r>
      <w:r>
        <w:rPr>
          <w:rStyle w:val="41"/>
          <w:b/>
          <w:bCs/>
        </w:rPr>
        <w:t>1.3.4 检测报告生成与可视化展示</w:t>
      </w:r>
      <w:r>
        <w:tab/>
      </w:r>
      <w:r>
        <w:fldChar w:fldCharType="begin"/>
      </w:r>
      <w:r>
        <w:instrText xml:space="preserve"> PAGEREF _Toc232445761 \h </w:instrText>
      </w:r>
      <w:r>
        <w:fldChar w:fldCharType="separate"/>
      </w:r>
      <w:r>
        <w:t>10</w:t>
      </w:r>
      <w:r>
        <w:fldChar w:fldCharType="end"/>
      </w:r>
      <w:r>
        <w:fldChar w:fldCharType="end"/>
      </w:r>
    </w:p>
    <w:p w14:paraId="16E0D291">
      <w:pPr>
        <w:pStyle w:val="32"/>
        <w:rPr>
          <w:rFonts w:asciiTheme="minorHAnsi" w:hAnsiTheme="minorHAnsi" w:eastAsiaTheme="minorEastAsia" w:cstheme="minorBidi"/>
          <w:szCs w:val="22"/>
        </w:rPr>
      </w:pPr>
      <w:r>
        <w:fldChar w:fldCharType="begin"/>
      </w:r>
      <w:r>
        <w:instrText xml:space="preserve"> HYPERLINK \l "_Toc232445762" </w:instrText>
      </w:r>
      <w:r>
        <w:fldChar w:fldCharType="separate"/>
      </w:r>
      <w:r>
        <w:rPr>
          <w:rStyle w:val="41"/>
          <w:rFonts w:eastAsia="黑体"/>
          <w:b/>
        </w:rPr>
        <w:t>1.4 作品目标</w:t>
      </w:r>
      <w:r>
        <w:tab/>
      </w:r>
      <w:r>
        <w:fldChar w:fldCharType="begin"/>
      </w:r>
      <w:r>
        <w:instrText xml:space="preserve"> PAGEREF _Toc232445762 \h </w:instrText>
      </w:r>
      <w:r>
        <w:fldChar w:fldCharType="separate"/>
      </w:r>
      <w:r>
        <w:t>11</w:t>
      </w:r>
      <w:r>
        <w:fldChar w:fldCharType="end"/>
      </w:r>
      <w:r>
        <w:fldChar w:fldCharType="end"/>
      </w:r>
    </w:p>
    <w:p w14:paraId="49FAC437">
      <w:pPr>
        <w:pStyle w:val="18"/>
        <w:rPr>
          <w:rFonts w:asciiTheme="minorHAnsi" w:hAnsiTheme="minorHAnsi" w:eastAsiaTheme="minorEastAsia" w:cstheme="minorBidi"/>
          <w:szCs w:val="22"/>
        </w:rPr>
      </w:pPr>
      <w:r>
        <w:fldChar w:fldCharType="begin"/>
      </w:r>
      <w:r>
        <w:instrText xml:space="preserve"> HYPERLINK \l "_Toc232445763" </w:instrText>
      </w:r>
      <w:r>
        <w:fldChar w:fldCharType="separate"/>
      </w:r>
      <w:r>
        <w:rPr>
          <w:rStyle w:val="41"/>
          <w:b/>
          <w:bCs/>
        </w:rPr>
        <w:t>1.4.1 功能目标</w:t>
      </w:r>
      <w:r>
        <w:tab/>
      </w:r>
      <w:r>
        <w:fldChar w:fldCharType="begin"/>
      </w:r>
      <w:r>
        <w:instrText xml:space="preserve"> PAGEREF _Toc232445763 \h </w:instrText>
      </w:r>
      <w:r>
        <w:fldChar w:fldCharType="separate"/>
      </w:r>
      <w:r>
        <w:t>11</w:t>
      </w:r>
      <w:r>
        <w:fldChar w:fldCharType="end"/>
      </w:r>
      <w:r>
        <w:fldChar w:fldCharType="end"/>
      </w:r>
    </w:p>
    <w:p w14:paraId="34464D05">
      <w:pPr>
        <w:pStyle w:val="18"/>
        <w:rPr>
          <w:rFonts w:asciiTheme="minorHAnsi" w:hAnsiTheme="minorHAnsi" w:eastAsiaTheme="minorEastAsia" w:cstheme="minorBidi"/>
          <w:szCs w:val="22"/>
        </w:rPr>
      </w:pPr>
      <w:r>
        <w:fldChar w:fldCharType="begin"/>
      </w:r>
      <w:r>
        <w:instrText xml:space="preserve"> HYPERLINK \l "_Toc232445764" </w:instrText>
      </w:r>
      <w:r>
        <w:fldChar w:fldCharType="separate"/>
      </w:r>
      <w:r>
        <w:rPr>
          <w:rStyle w:val="41"/>
          <w:b/>
          <w:bCs/>
        </w:rPr>
        <w:t>1.4.2 性能目标</w:t>
      </w:r>
      <w:r>
        <w:tab/>
      </w:r>
      <w:r>
        <w:fldChar w:fldCharType="begin"/>
      </w:r>
      <w:r>
        <w:instrText xml:space="preserve"> PAGEREF _Toc232445764 \h </w:instrText>
      </w:r>
      <w:r>
        <w:fldChar w:fldCharType="separate"/>
      </w:r>
      <w:r>
        <w:t>12</w:t>
      </w:r>
      <w:r>
        <w:fldChar w:fldCharType="end"/>
      </w:r>
      <w:r>
        <w:fldChar w:fldCharType="end"/>
      </w:r>
    </w:p>
    <w:p w14:paraId="080586E5">
      <w:pPr>
        <w:pStyle w:val="18"/>
        <w:rPr>
          <w:rFonts w:asciiTheme="minorHAnsi" w:hAnsiTheme="minorHAnsi" w:eastAsiaTheme="minorEastAsia" w:cstheme="minorBidi"/>
          <w:szCs w:val="22"/>
        </w:rPr>
      </w:pPr>
      <w:r>
        <w:fldChar w:fldCharType="begin"/>
      </w:r>
      <w:r>
        <w:instrText xml:space="preserve"> HYPERLINK \l "_Toc232445765" </w:instrText>
      </w:r>
      <w:r>
        <w:fldChar w:fldCharType="separate"/>
      </w:r>
      <w:r>
        <w:rPr>
          <w:rStyle w:val="41"/>
          <w:b/>
          <w:bCs/>
        </w:rPr>
        <w:t>1.4.3 用户体验目标</w:t>
      </w:r>
      <w:r>
        <w:tab/>
      </w:r>
      <w:r>
        <w:fldChar w:fldCharType="begin"/>
      </w:r>
      <w:r>
        <w:instrText xml:space="preserve"> PAGEREF _Toc232445765 \h </w:instrText>
      </w:r>
      <w:r>
        <w:fldChar w:fldCharType="separate"/>
      </w:r>
      <w:r>
        <w:t>12</w:t>
      </w:r>
      <w:r>
        <w:fldChar w:fldCharType="end"/>
      </w:r>
      <w:r>
        <w:fldChar w:fldCharType="end"/>
      </w:r>
    </w:p>
    <w:p w14:paraId="5714BD02">
      <w:pPr>
        <w:pStyle w:val="18"/>
        <w:rPr>
          <w:rFonts w:asciiTheme="minorHAnsi" w:hAnsiTheme="minorHAnsi" w:eastAsiaTheme="minorEastAsia" w:cstheme="minorBidi"/>
          <w:szCs w:val="22"/>
        </w:rPr>
      </w:pPr>
      <w:r>
        <w:fldChar w:fldCharType="begin"/>
      </w:r>
      <w:r>
        <w:instrText xml:space="preserve"> HYPERLINK \l "_Toc232445766" </w:instrText>
      </w:r>
      <w:r>
        <w:fldChar w:fldCharType="separate"/>
      </w:r>
      <w:r>
        <w:rPr>
          <w:rStyle w:val="41"/>
          <w:b/>
          <w:bCs/>
        </w:rPr>
        <w:t>1.4.4 扩展性目标</w:t>
      </w:r>
      <w:r>
        <w:tab/>
      </w:r>
      <w:r>
        <w:fldChar w:fldCharType="begin"/>
      </w:r>
      <w:r>
        <w:instrText xml:space="preserve"> PAGEREF _Toc232445766 \h </w:instrText>
      </w:r>
      <w:r>
        <w:fldChar w:fldCharType="separate"/>
      </w:r>
      <w:r>
        <w:t>13</w:t>
      </w:r>
      <w:r>
        <w:fldChar w:fldCharType="end"/>
      </w:r>
      <w:r>
        <w:fldChar w:fldCharType="end"/>
      </w:r>
    </w:p>
    <w:p w14:paraId="51A3C9F2">
      <w:pPr>
        <w:pStyle w:val="26"/>
        <w:tabs>
          <w:tab w:val="right" w:leader="dot" w:pos="8302"/>
        </w:tabs>
        <w:rPr>
          <w:rFonts w:asciiTheme="minorHAnsi" w:hAnsiTheme="minorHAnsi" w:eastAsiaTheme="minorEastAsia" w:cstheme="minorBidi"/>
          <w:sz w:val="21"/>
          <w:szCs w:val="22"/>
        </w:rPr>
      </w:pPr>
      <w:r>
        <w:fldChar w:fldCharType="begin"/>
      </w:r>
      <w:r>
        <w:instrText xml:space="preserve"> HYPERLINK \l "_Toc232445767" </w:instrText>
      </w:r>
      <w:r>
        <w:fldChar w:fldCharType="separate"/>
      </w:r>
      <w:r>
        <w:rPr>
          <w:rStyle w:val="41"/>
          <w:b/>
        </w:rPr>
        <w:t>2 作品设计</w:t>
      </w:r>
      <w:r>
        <w:tab/>
      </w:r>
      <w:r>
        <w:fldChar w:fldCharType="begin"/>
      </w:r>
      <w:r>
        <w:instrText xml:space="preserve"> PAGEREF _Toc232445767 \h </w:instrText>
      </w:r>
      <w:r>
        <w:fldChar w:fldCharType="separate"/>
      </w:r>
      <w:r>
        <w:t>15</w:t>
      </w:r>
      <w:r>
        <w:fldChar w:fldCharType="end"/>
      </w:r>
      <w:r>
        <w:fldChar w:fldCharType="end"/>
      </w:r>
    </w:p>
    <w:p w14:paraId="1387290D">
      <w:pPr>
        <w:pStyle w:val="32"/>
        <w:rPr>
          <w:rFonts w:asciiTheme="minorHAnsi" w:hAnsiTheme="minorHAnsi" w:eastAsiaTheme="minorEastAsia" w:cstheme="minorBidi"/>
          <w:szCs w:val="22"/>
        </w:rPr>
      </w:pPr>
      <w:r>
        <w:fldChar w:fldCharType="begin"/>
      </w:r>
      <w:r>
        <w:instrText xml:space="preserve"> HYPERLINK \l "_Toc232445768" </w:instrText>
      </w:r>
      <w:r>
        <w:fldChar w:fldCharType="separate"/>
      </w:r>
      <w:r>
        <w:rPr>
          <w:rStyle w:val="41"/>
          <w:rFonts w:eastAsia="黑体"/>
          <w:b/>
        </w:rPr>
        <w:t>2.1 系统架构</w:t>
      </w:r>
      <w:r>
        <w:tab/>
      </w:r>
      <w:r>
        <w:fldChar w:fldCharType="begin"/>
      </w:r>
      <w:r>
        <w:instrText xml:space="preserve"> PAGEREF _Toc232445768 \h </w:instrText>
      </w:r>
      <w:r>
        <w:fldChar w:fldCharType="separate"/>
      </w:r>
      <w:r>
        <w:t>15</w:t>
      </w:r>
      <w:r>
        <w:fldChar w:fldCharType="end"/>
      </w:r>
      <w:r>
        <w:fldChar w:fldCharType="end"/>
      </w:r>
    </w:p>
    <w:p w14:paraId="433E8CEC">
      <w:pPr>
        <w:pStyle w:val="18"/>
        <w:rPr>
          <w:rFonts w:asciiTheme="minorHAnsi" w:hAnsiTheme="minorHAnsi" w:eastAsiaTheme="minorEastAsia" w:cstheme="minorBidi"/>
          <w:szCs w:val="22"/>
        </w:rPr>
      </w:pPr>
      <w:r>
        <w:fldChar w:fldCharType="begin"/>
      </w:r>
      <w:r>
        <w:instrText xml:space="preserve"> HYPERLINK \l "_Toc232445769" </w:instrText>
      </w:r>
      <w:r>
        <w:fldChar w:fldCharType="separate"/>
      </w:r>
      <w:r>
        <w:rPr>
          <w:rStyle w:val="41"/>
          <w:b/>
          <w:bCs/>
        </w:rPr>
        <w:t>2.1.1 总体技术路线</w:t>
      </w:r>
      <w:r>
        <w:tab/>
      </w:r>
      <w:r>
        <w:fldChar w:fldCharType="begin"/>
      </w:r>
      <w:r>
        <w:instrText xml:space="preserve"> PAGEREF _Toc232445769 \h </w:instrText>
      </w:r>
      <w:r>
        <w:fldChar w:fldCharType="separate"/>
      </w:r>
      <w:r>
        <w:t>15</w:t>
      </w:r>
      <w:r>
        <w:fldChar w:fldCharType="end"/>
      </w:r>
      <w:r>
        <w:fldChar w:fldCharType="end"/>
      </w:r>
    </w:p>
    <w:p w14:paraId="51B11239">
      <w:pPr>
        <w:pStyle w:val="18"/>
        <w:rPr>
          <w:rFonts w:asciiTheme="minorHAnsi" w:hAnsiTheme="minorHAnsi" w:eastAsiaTheme="minorEastAsia" w:cstheme="minorBidi"/>
          <w:szCs w:val="22"/>
        </w:rPr>
      </w:pPr>
      <w:r>
        <w:fldChar w:fldCharType="begin"/>
      </w:r>
      <w:r>
        <w:instrText xml:space="preserve"> HYPERLINK \l "_Toc232445770" </w:instrText>
      </w:r>
      <w:r>
        <w:fldChar w:fldCharType="separate"/>
      </w:r>
      <w:r>
        <w:rPr>
          <w:rStyle w:val="41"/>
          <w:b/>
          <w:bCs/>
        </w:rPr>
        <w:t>2.1.2 逻辑架构图</w:t>
      </w:r>
      <w:r>
        <w:tab/>
      </w:r>
      <w:r>
        <w:fldChar w:fldCharType="begin"/>
      </w:r>
      <w:r>
        <w:instrText xml:space="preserve"> PAGEREF _Toc232445770 \h </w:instrText>
      </w:r>
      <w:r>
        <w:fldChar w:fldCharType="separate"/>
      </w:r>
      <w:r>
        <w:t>15</w:t>
      </w:r>
      <w:r>
        <w:fldChar w:fldCharType="end"/>
      </w:r>
      <w:r>
        <w:fldChar w:fldCharType="end"/>
      </w:r>
    </w:p>
    <w:p w14:paraId="11150268">
      <w:pPr>
        <w:pStyle w:val="18"/>
        <w:rPr>
          <w:rFonts w:asciiTheme="minorHAnsi" w:hAnsiTheme="minorHAnsi" w:eastAsiaTheme="minorEastAsia" w:cstheme="minorBidi"/>
          <w:szCs w:val="22"/>
        </w:rPr>
      </w:pPr>
      <w:r>
        <w:fldChar w:fldCharType="begin"/>
      </w:r>
      <w:r>
        <w:instrText xml:space="preserve"> HYPERLINK \l "_Toc232445771" </w:instrText>
      </w:r>
      <w:r>
        <w:fldChar w:fldCharType="separate"/>
      </w:r>
      <w:r>
        <w:rPr>
          <w:rStyle w:val="41"/>
          <w:b/>
          <w:bCs/>
        </w:rPr>
        <w:t>2.1.3 安全与合规边界</w:t>
      </w:r>
      <w:r>
        <w:tab/>
      </w:r>
      <w:r>
        <w:fldChar w:fldCharType="begin"/>
      </w:r>
      <w:r>
        <w:instrText xml:space="preserve"> PAGEREF _Toc232445771 \h </w:instrText>
      </w:r>
      <w:r>
        <w:fldChar w:fldCharType="separate"/>
      </w:r>
      <w:r>
        <w:t>16</w:t>
      </w:r>
      <w:r>
        <w:fldChar w:fldCharType="end"/>
      </w:r>
      <w:r>
        <w:fldChar w:fldCharType="end"/>
      </w:r>
    </w:p>
    <w:p w14:paraId="6E0A0042">
      <w:pPr>
        <w:pStyle w:val="32"/>
        <w:rPr>
          <w:rFonts w:asciiTheme="minorHAnsi" w:hAnsiTheme="minorHAnsi" w:eastAsiaTheme="minorEastAsia" w:cstheme="minorBidi"/>
          <w:szCs w:val="22"/>
        </w:rPr>
      </w:pPr>
      <w:r>
        <w:fldChar w:fldCharType="begin"/>
      </w:r>
      <w:r>
        <w:instrText xml:space="preserve"> HYPERLINK \l "_Toc232445772" </w:instrText>
      </w:r>
      <w:r>
        <w:fldChar w:fldCharType="separate"/>
      </w:r>
      <w:r>
        <w:rPr>
          <w:rStyle w:val="41"/>
          <w:rFonts w:eastAsia="黑体"/>
          <w:b/>
        </w:rPr>
        <w:t>2.2 系统功能模块设计</w:t>
      </w:r>
      <w:r>
        <w:tab/>
      </w:r>
      <w:r>
        <w:fldChar w:fldCharType="begin"/>
      </w:r>
      <w:r>
        <w:instrText xml:space="preserve"> PAGEREF _Toc232445772 \h </w:instrText>
      </w:r>
      <w:r>
        <w:fldChar w:fldCharType="separate"/>
      </w:r>
      <w:r>
        <w:t>16</w:t>
      </w:r>
      <w:r>
        <w:fldChar w:fldCharType="end"/>
      </w:r>
      <w:r>
        <w:fldChar w:fldCharType="end"/>
      </w:r>
    </w:p>
    <w:p w14:paraId="10B8D1D3">
      <w:pPr>
        <w:pStyle w:val="18"/>
        <w:rPr>
          <w:rFonts w:asciiTheme="minorHAnsi" w:hAnsiTheme="minorHAnsi" w:eastAsiaTheme="minorEastAsia" w:cstheme="minorBidi"/>
          <w:szCs w:val="22"/>
        </w:rPr>
      </w:pPr>
      <w:r>
        <w:fldChar w:fldCharType="begin"/>
      </w:r>
      <w:r>
        <w:instrText xml:space="preserve"> HYPERLINK \l "_Toc232445773" </w:instrText>
      </w:r>
      <w:r>
        <w:fldChar w:fldCharType="separate"/>
      </w:r>
      <w:r>
        <w:rPr>
          <w:rStyle w:val="41"/>
          <w:b/>
          <w:bCs/>
        </w:rPr>
        <w:t>2.2.1 业务主流程与状态约束</w:t>
      </w:r>
      <w:r>
        <w:tab/>
      </w:r>
      <w:r>
        <w:fldChar w:fldCharType="begin"/>
      </w:r>
      <w:r>
        <w:instrText xml:space="preserve"> PAGEREF _Toc232445773 \h </w:instrText>
      </w:r>
      <w:r>
        <w:fldChar w:fldCharType="separate"/>
      </w:r>
      <w:r>
        <w:t>16</w:t>
      </w:r>
      <w:r>
        <w:fldChar w:fldCharType="end"/>
      </w:r>
      <w:r>
        <w:fldChar w:fldCharType="end"/>
      </w:r>
    </w:p>
    <w:p w14:paraId="1D564A38">
      <w:pPr>
        <w:pStyle w:val="18"/>
        <w:rPr>
          <w:rFonts w:asciiTheme="minorHAnsi" w:hAnsiTheme="minorHAnsi" w:eastAsiaTheme="minorEastAsia" w:cstheme="minorBidi"/>
          <w:szCs w:val="22"/>
        </w:rPr>
      </w:pPr>
      <w:r>
        <w:fldChar w:fldCharType="begin"/>
      </w:r>
      <w:r>
        <w:instrText xml:space="preserve"> HYPERLINK \l "_Toc232445774" </w:instrText>
      </w:r>
      <w:r>
        <w:fldChar w:fldCharType="separate"/>
      </w:r>
      <w:r>
        <w:rPr>
          <w:rStyle w:val="41"/>
          <w:b/>
          <w:bCs/>
        </w:rPr>
        <w:t>2.2.2 前端功能模块详述</w:t>
      </w:r>
      <w:r>
        <w:tab/>
      </w:r>
      <w:r>
        <w:fldChar w:fldCharType="begin"/>
      </w:r>
      <w:r>
        <w:instrText xml:space="preserve"> PAGEREF _Toc232445774 \h </w:instrText>
      </w:r>
      <w:r>
        <w:fldChar w:fldCharType="separate"/>
      </w:r>
      <w:r>
        <w:t>17</w:t>
      </w:r>
      <w:r>
        <w:fldChar w:fldCharType="end"/>
      </w:r>
      <w:r>
        <w:fldChar w:fldCharType="end"/>
      </w:r>
    </w:p>
    <w:p w14:paraId="126A1386">
      <w:pPr>
        <w:pStyle w:val="18"/>
        <w:rPr>
          <w:rFonts w:asciiTheme="minorHAnsi" w:hAnsiTheme="minorHAnsi" w:eastAsiaTheme="minorEastAsia" w:cstheme="minorBidi"/>
          <w:szCs w:val="22"/>
        </w:rPr>
      </w:pPr>
      <w:r>
        <w:fldChar w:fldCharType="begin"/>
      </w:r>
      <w:r>
        <w:instrText xml:space="preserve"> HYPERLINK \l "_Toc232445775" </w:instrText>
      </w:r>
      <w:r>
        <w:fldChar w:fldCharType="separate"/>
      </w:r>
      <w:r>
        <w:rPr>
          <w:rStyle w:val="41"/>
          <w:b/>
          <w:bCs/>
        </w:rPr>
        <w:t>2.2.3 后端功能模块详述</w:t>
      </w:r>
      <w:r>
        <w:tab/>
      </w:r>
      <w:r>
        <w:fldChar w:fldCharType="begin"/>
      </w:r>
      <w:r>
        <w:instrText xml:space="preserve"> PAGEREF _Toc232445775 \h </w:instrText>
      </w:r>
      <w:r>
        <w:fldChar w:fldCharType="separate"/>
      </w:r>
      <w:r>
        <w:t>21</w:t>
      </w:r>
      <w:r>
        <w:fldChar w:fldCharType="end"/>
      </w:r>
      <w:r>
        <w:fldChar w:fldCharType="end"/>
      </w:r>
    </w:p>
    <w:p w14:paraId="0A7BB29B">
      <w:pPr>
        <w:pStyle w:val="18"/>
        <w:rPr>
          <w:rFonts w:asciiTheme="minorHAnsi" w:hAnsiTheme="minorHAnsi" w:eastAsiaTheme="minorEastAsia" w:cstheme="minorBidi"/>
          <w:szCs w:val="22"/>
        </w:rPr>
      </w:pPr>
      <w:r>
        <w:fldChar w:fldCharType="begin"/>
      </w:r>
      <w:r>
        <w:instrText xml:space="preserve"> HYPERLINK \l "_Toc232445776" </w:instrText>
      </w:r>
      <w:r>
        <w:fldChar w:fldCharType="separate"/>
      </w:r>
      <w:r>
        <w:rPr>
          <w:rStyle w:val="41"/>
          <w:b/>
          <w:bCs/>
        </w:rPr>
        <w:t>2.2.4 前后端功能映射总表</w:t>
      </w:r>
      <w:r>
        <w:tab/>
      </w:r>
      <w:r>
        <w:fldChar w:fldCharType="begin"/>
      </w:r>
      <w:r>
        <w:instrText xml:space="preserve"> PAGEREF _Toc232445776 \h </w:instrText>
      </w:r>
      <w:r>
        <w:fldChar w:fldCharType="separate"/>
      </w:r>
      <w:r>
        <w:t>24</w:t>
      </w:r>
      <w:r>
        <w:fldChar w:fldCharType="end"/>
      </w:r>
      <w:r>
        <w:fldChar w:fldCharType="end"/>
      </w:r>
    </w:p>
    <w:p w14:paraId="467F9D41">
      <w:pPr>
        <w:pStyle w:val="18"/>
        <w:rPr>
          <w:rFonts w:asciiTheme="minorHAnsi" w:hAnsiTheme="minorHAnsi" w:eastAsiaTheme="minorEastAsia" w:cstheme="minorBidi"/>
          <w:szCs w:val="22"/>
        </w:rPr>
      </w:pPr>
      <w:r>
        <w:fldChar w:fldCharType="begin"/>
      </w:r>
      <w:r>
        <w:instrText xml:space="preserve"> HYPERLINK \l "_Toc232445777" </w:instrText>
      </w:r>
      <w:r>
        <w:fldChar w:fldCharType="separate"/>
      </w:r>
      <w:r>
        <w:rPr>
          <w:rStyle w:val="41"/>
          <w:b/>
          <w:bCs/>
        </w:rPr>
        <w:t>2.2.5 功能模块图</w:t>
      </w:r>
      <w:r>
        <w:tab/>
      </w:r>
      <w:r>
        <w:fldChar w:fldCharType="begin"/>
      </w:r>
      <w:r>
        <w:instrText xml:space="preserve"> PAGEREF _Toc232445777 \h </w:instrText>
      </w:r>
      <w:r>
        <w:fldChar w:fldCharType="separate"/>
      </w:r>
      <w:r>
        <w:t>25</w:t>
      </w:r>
      <w:r>
        <w:fldChar w:fldCharType="end"/>
      </w:r>
      <w:r>
        <w:fldChar w:fldCharType="end"/>
      </w:r>
    </w:p>
    <w:p w14:paraId="28C0A241">
      <w:pPr>
        <w:pStyle w:val="32"/>
        <w:rPr>
          <w:rFonts w:asciiTheme="minorHAnsi" w:hAnsiTheme="minorHAnsi" w:eastAsiaTheme="minorEastAsia" w:cstheme="minorBidi"/>
          <w:szCs w:val="22"/>
        </w:rPr>
      </w:pPr>
      <w:r>
        <w:fldChar w:fldCharType="begin"/>
      </w:r>
      <w:r>
        <w:instrText xml:space="preserve"> HYPERLINK \l "_Toc232445778" </w:instrText>
      </w:r>
      <w:r>
        <w:fldChar w:fldCharType="separate"/>
      </w:r>
      <w:r>
        <w:rPr>
          <w:rStyle w:val="41"/>
          <w:rFonts w:eastAsia="黑体"/>
          <w:b/>
        </w:rPr>
        <w:t xml:space="preserve">2.3 </w:t>
      </w:r>
      <w:r>
        <w:rPr>
          <w:rStyle w:val="41"/>
          <w:rFonts w:ascii="宋体" w:hAnsi="宋体"/>
          <w:b/>
        </w:rPr>
        <w:t>关键技术及解决方案</w:t>
      </w:r>
      <w:r>
        <w:tab/>
      </w:r>
      <w:r>
        <w:fldChar w:fldCharType="begin"/>
      </w:r>
      <w:r>
        <w:instrText xml:space="preserve"> PAGEREF _Toc232445778 \h </w:instrText>
      </w:r>
      <w:r>
        <w:fldChar w:fldCharType="separate"/>
      </w:r>
      <w:r>
        <w:t>26</w:t>
      </w:r>
      <w:r>
        <w:fldChar w:fldCharType="end"/>
      </w:r>
      <w:r>
        <w:fldChar w:fldCharType="end"/>
      </w:r>
    </w:p>
    <w:p w14:paraId="011D50B6">
      <w:pPr>
        <w:pStyle w:val="18"/>
        <w:rPr>
          <w:rFonts w:asciiTheme="minorHAnsi" w:hAnsiTheme="minorHAnsi" w:eastAsiaTheme="minorEastAsia" w:cstheme="minorBidi"/>
          <w:szCs w:val="22"/>
        </w:rPr>
      </w:pPr>
      <w:r>
        <w:fldChar w:fldCharType="begin"/>
      </w:r>
      <w:r>
        <w:instrText xml:space="preserve"> HYPERLINK \l "_Toc232445779" </w:instrText>
      </w:r>
      <w:r>
        <w:fldChar w:fldCharType="separate"/>
      </w:r>
      <w:r>
        <w:rPr>
          <w:rStyle w:val="41"/>
          <w:b/>
          <w:bCs/>
        </w:rPr>
        <w:t>2.3.1 Web服务与前后端分离架构</w:t>
      </w:r>
      <w:r>
        <w:tab/>
      </w:r>
      <w:r>
        <w:fldChar w:fldCharType="begin"/>
      </w:r>
      <w:r>
        <w:instrText xml:space="preserve"> PAGEREF _Toc232445779 \h </w:instrText>
      </w:r>
      <w:r>
        <w:fldChar w:fldCharType="separate"/>
      </w:r>
      <w:r>
        <w:t>26</w:t>
      </w:r>
      <w:r>
        <w:fldChar w:fldCharType="end"/>
      </w:r>
      <w:r>
        <w:fldChar w:fldCharType="end"/>
      </w:r>
    </w:p>
    <w:p w14:paraId="5CAE1954">
      <w:pPr>
        <w:pStyle w:val="18"/>
        <w:rPr>
          <w:rFonts w:asciiTheme="minorHAnsi" w:hAnsiTheme="minorHAnsi" w:eastAsiaTheme="minorEastAsia" w:cstheme="minorBidi"/>
          <w:szCs w:val="22"/>
        </w:rPr>
      </w:pPr>
      <w:r>
        <w:fldChar w:fldCharType="begin"/>
      </w:r>
      <w:r>
        <w:instrText xml:space="preserve"> HYPERLINK \l "_Toc232445780" </w:instrText>
      </w:r>
      <w:r>
        <w:fldChar w:fldCharType="separate"/>
      </w:r>
      <w:r>
        <w:rPr>
          <w:rStyle w:val="41"/>
          <w:b/>
          <w:bCs/>
        </w:rPr>
        <w:t>2.3.2 关系型数据库与ORM持久化</w:t>
      </w:r>
      <w:r>
        <w:tab/>
      </w:r>
      <w:r>
        <w:fldChar w:fldCharType="begin"/>
      </w:r>
      <w:r>
        <w:instrText xml:space="preserve"> PAGEREF _Toc232445780 \h </w:instrText>
      </w:r>
      <w:r>
        <w:fldChar w:fldCharType="separate"/>
      </w:r>
      <w:r>
        <w:t>27</w:t>
      </w:r>
      <w:r>
        <w:fldChar w:fldCharType="end"/>
      </w:r>
      <w:r>
        <w:fldChar w:fldCharType="end"/>
      </w:r>
    </w:p>
    <w:p w14:paraId="1E0E82BC">
      <w:pPr>
        <w:pStyle w:val="18"/>
        <w:rPr>
          <w:rFonts w:asciiTheme="minorHAnsi" w:hAnsiTheme="minorHAnsi" w:eastAsiaTheme="minorEastAsia" w:cstheme="minorBidi"/>
          <w:szCs w:val="22"/>
        </w:rPr>
      </w:pPr>
      <w:r>
        <w:fldChar w:fldCharType="begin"/>
      </w:r>
      <w:r>
        <w:instrText xml:space="preserve"> HYPERLINK \l "_Toc232445781" </w:instrText>
      </w:r>
      <w:r>
        <w:fldChar w:fldCharType="separate"/>
      </w:r>
      <w:r>
        <w:rPr>
          <w:rStyle w:val="41"/>
          <w:b/>
          <w:bCs/>
        </w:rPr>
        <w:t>2.3.3 流量解析与多协议特征提取</w:t>
      </w:r>
      <w:r>
        <w:tab/>
      </w:r>
      <w:r>
        <w:fldChar w:fldCharType="begin"/>
      </w:r>
      <w:r>
        <w:instrText xml:space="preserve"> PAGEREF _Toc232445781 \h </w:instrText>
      </w:r>
      <w:r>
        <w:fldChar w:fldCharType="separate"/>
      </w:r>
      <w:r>
        <w:t>29</w:t>
      </w:r>
      <w:r>
        <w:fldChar w:fldCharType="end"/>
      </w:r>
      <w:r>
        <w:fldChar w:fldCharType="end"/>
      </w:r>
    </w:p>
    <w:p w14:paraId="2DBA35B9">
      <w:pPr>
        <w:pStyle w:val="18"/>
        <w:rPr>
          <w:rFonts w:asciiTheme="minorHAnsi" w:hAnsiTheme="minorHAnsi" w:eastAsiaTheme="minorEastAsia" w:cstheme="minorBidi"/>
          <w:szCs w:val="22"/>
        </w:rPr>
      </w:pPr>
      <w:r>
        <w:fldChar w:fldCharType="begin"/>
      </w:r>
      <w:r>
        <w:instrText xml:space="preserve"> HYPERLINK \l "_Toc232445782" </w:instrText>
      </w:r>
      <w:r>
        <w:fldChar w:fldCharType="separate"/>
      </w:r>
      <w:r>
        <w:rPr>
          <w:rStyle w:val="41"/>
          <w:b/>
          <w:bCs/>
        </w:rPr>
        <w:t>2.3.4 YARA规则检测引擎</w:t>
      </w:r>
      <w:r>
        <w:tab/>
      </w:r>
      <w:r>
        <w:fldChar w:fldCharType="begin"/>
      </w:r>
      <w:r>
        <w:instrText xml:space="preserve"> PAGEREF _Toc232445782 \h </w:instrText>
      </w:r>
      <w:r>
        <w:fldChar w:fldCharType="separate"/>
      </w:r>
      <w:r>
        <w:t>31</w:t>
      </w:r>
      <w:r>
        <w:fldChar w:fldCharType="end"/>
      </w:r>
      <w:r>
        <w:fldChar w:fldCharType="end"/>
      </w:r>
    </w:p>
    <w:p w14:paraId="5BABC25D">
      <w:pPr>
        <w:pStyle w:val="18"/>
        <w:rPr>
          <w:rFonts w:asciiTheme="minorHAnsi" w:hAnsiTheme="minorHAnsi" w:eastAsiaTheme="minorEastAsia" w:cstheme="minorBidi"/>
          <w:szCs w:val="22"/>
        </w:rPr>
      </w:pPr>
      <w:r>
        <w:fldChar w:fldCharType="begin"/>
      </w:r>
      <w:r>
        <w:instrText xml:space="preserve"> HYPERLINK \l "_Toc232445783" </w:instrText>
      </w:r>
      <w:r>
        <w:fldChar w:fldCharType="separate"/>
      </w:r>
      <w:r>
        <w:rPr>
          <w:rStyle w:val="41"/>
          <w:b/>
          <w:bCs/>
        </w:rPr>
        <w:t>2.3.5 大语言模型辅助研判与结构化输出约束</w:t>
      </w:r>
      <w:r>
        <w:tab/>
      </w:r>
      <w:r>
        <w:fldChar w:fldCharType="begin"/>
      </w:r>
      <w:r>
        <w:instrText xml:space="preserve"> PAGEREF _Toc232445783 \h </w:instrText>
      </w:r>
      <w:r>
        <w:fldChar w:fldCharType="separate"/>
      </w:r>
      <w:r>
        <w:t>32</w:t>
      </w:r>
      <w:r>
        <w:fldChar w:fldCharType="end"/>
      </w:r>
      <w:r>
        <w:fldChar w:fldCharType="end"/>
      </w:r>
    </w:p>
    <w:p w14:paraId="674C408D">
      <w:pPr>
        <w:pStyle w:val="18"/>
        <w:rPr>
          <w:rFonts w:asciiTheme="minorHAnsi" w:hAnsiTheme="minorHAnsi" w:eastAsiaTheme="minorEastAsia" w:cstheme="minorBidi"/>
          <w:szCs w:val="22"/>
        </w:rPr>
      </w:pPr>
      <w:r>
        <w:fldChar w:fldCharType="begin"/>
      </w:r>
      <w:r>
        <w:instrText xml:space="preserve"> HYPERLINK \l "_Toc232445784" </w:instrText>
      </w:r>
      <w:r>
        <w:fldChar w:fldCharType="separate"/>
      </w:r>
      <w:r>
        <w:rPr>
          <w:rStyle w:val="41"/>
          <w:b/>
          <w:bCs/>
        </w:rPr>
        <w:t>2.3.6 PDF报告生成与中文字体</w:t>
      </w:r>
      <w:r>
        <w:tab/>
      </w:r>
      <w:r>
        <w:fldChar w:fldCharType="begin"/>
      </w:r>
      <w:r>
        <w:instrText xml:space="preserve"> PAGEREF _Toc232445784 \h </w:instrText>
      </w:r>
      <w:r>
        <w:fldChar w:fldCharType="separate"/>
      </w:r>
      <w:r>
        <w:t>34</w:t>
      </w:r>
      <w:r>
        <w:fldChar w:fldCharType="end"/>
      </w:r>
      <w:r>
        <w:fldChar w:fldCharType="end"/>
      </w:r>
    </w:p>
    <w:p w14:paraId="73554819">
      <w:pPr>
        <w:pStyle w:val="18"/>
        <w:rPr>
          <w:rFonts w:asciiTheme="minorHAnsi" w:hAnsiTheme="minorHAnsi" w:eastAsiaTheme="minorEastAsia" w:cstheme="minorBidi"/>
          <w:szCs w:val="22"/>
        </w:rPr>
      </w:pPr>
      <w:r>
        <w:fldChar w:fldCharType="begin"/>
      </w:r>
      <w:r>
        <w:instrText xml:space="preserve"> HYPERLINK \l "_Toc232445785" </w:instrText>
      </w:r>
      <w:r>
        <w:fldChar w:fldCharType="separate"/>
      </w:r>
      <w:r>
        <w:rPr>
          <w:rStyle w:val="41"/>
          <w:b/>
          <w:bCs/>
        </w:rPr>
        <w:t>2.3.7 文件上传安全与完整性相关技术</w:t>
      </w:r>
      <w:r>
        <w:tab/>
      </w:r>
      <w:r>
        <w:fldChar w:fldCharType="begin"/>
      </w:r>
      <w:r>
        <w:instrText xml:space="preserve"> PAGEREF _Toc232445785 \h </w:instrText>
      </w:r>
      <w:r>
        <w:fldChar w:fldCharType="separate"/>
      </w:r>
      <w:r>
        <w:t>35</w:t>
      </w:r>
      <w:r>
        <w:fldChar w:fldCharType="end"/>
      </w:r>
      <w:r>
        <w:fldChar w:fldCharType="end"/>
      </w:r>
    </w:p>
    <w:p w14:paraId="29BBCFFC">
      <w:pPr>
        <w:pStyle w:val="18"/>
        <w:rPr>
          <w:rFonts w:asciiTheme="minorHAnsi" w:hAnsiTheme="minorHAnsi" w:eastAsiaTheme="minorEastAsia" w:cstheme="minorBidi"/>
          <w:szCs w:val="22"/>
        </w:rPr>
      </w:pPr>
      <w:r>
        <w:fldChar w:fldCharType="begin"/>
      </w:r>
      <w:r>
        <w:instrText xml:space="preserve"> HYPERLINK \l "_Toc232445786" </w:instrText>
      </w:r>
      <w:r>
        <w:fldChar w:fldCharType="separate"/>
      </w:r>
      <w:r>
        <w:rPr>
          <w:rStyle w:val="41"/>
          <w:b/>
          <w:bCs/>
        </w:rPr>
        <w:t>2.3.8 日志、审计与运维可见性</w:t>
      </w:r>
      <w:r>
        <w:tab/>
      </w:r>
      <w:r>
        <w:fldChar w:fldCharType="begin"/>
      </w:r>
      <w:r>
        <w:instrText xml:space="preserve"> PAGEREF _Toc232445786 \h </w:instrText>
      </w:r>
      <w:r>
        <w:fldChar w:fldCharType="separate"/>
      </w:r>
      <w:r>
        <w:t>37</w:t>
      </w:r>
      <w:r>
        <w:fldChar w:fldCharType="end"/>
      </w:r>
      <w:r>
        <w:fldChar w:fldCharType="end"/>
      </w:r>
    </w:p>
    <w:p w14:paraId="2526B56A">
      <w:pPr>
        <w:pStyle w:val="26"/>
        <w:tabs>
          <w:tab w:val="right" w:leader="dot" w:pos="8302"/>
        </w:tabs>
        <w:rPr>
          <w:rFonts w:asciiTheme="minorHAnsi" w:hAnsiTheme="minorHAnsi" w:eastAsiaTheme="minorEastAsia" w:cstheme="minorBidi"/>
          <w:sz w:val="21"/>
          <w:szCs w:val="22"/>
        </w:rPr>
      </w:pPr>
      <w:r>
        <w:fldChar w:fldCharType="begin"/>
      </w:r>
      <w:r>
        <w:instrText xml:space="preserve"> HYPERLINK \l "_Toc232445787" </w:instrText>
      </w:r>
      <w:r>
        <w:fldChar w:fldCharType="separate"/>
      </w:r>
      <w:r>
        <w:rPr>
          <w:rStyle w:val="41"/>
        </w:rPr>
        <w:t>3 作品实现</w:t>
      </w:r>
      <w:r>
        <w:tab/>
      </w:r>
      <w:r>
        <w:fldChar w:fldCharType="begin"/>
      </w:r>
      <w:r>
        <w:instrText xml:space="preserve"> PAGEREF _Toc232445787 \h </w:instrText>
      </w:r>
      <w:r>
        <w:fldChar w:fldCharType="separate"/>
      </w:r>
      <w:r>
        <w:t>38</w:t>
      </w:r>
      <w:r>
        <w:fldChar w:fldCharType="end"/>
      </w:r>
      <w:r>
        <w:fldChar w:fldCharType="end"/>
      </w:r>
    </w:p>
    <w:p w14:paraId="590A6631">
      <w:pPr>
        <w:pStyle w:val="32"/>
        <w:rPr>
          <w:rFonts w:asciiTheme="minorHAnsi" w:hAnsiTheme="minorHAnsi" w:eastAsiaTheme="minorEastAsia" w:cstheme="minorBidi"/>
          <w:szCs w:val="22"/>
        </w:rPr>
      </w:pPr>
      <w:r>
        <w:fldChar w:fldCharType="begin"/>
      </w:r>
      <w:r>
        <w:instrText xml:space="preserve"> HYPERLINK \l "_Toc232445788" </w:instrText>
      </w:r>
      <w:r>
        <w:fldChar w:fldCharType="separate"/>
      </w:r>
      <w:r>
        <w:rPr>
          <w:rStyle w:val="41"/>
          <w:rFonts w:eastAsia="黑体"/>
          <w:b/>
        </w:rPr>
        <w:t xml:space="preserve">3.1 </w:t>
      </w:r>
      <w:r>
        <w:rPr>
          <w:rStyle w:val="41"/>
          <w:rFonts w:ascii="宋体" w:hAnsi="宋体"/>
          <w:b/>
        </w:rPr>
        <w:t>模块的实现</w:t>
      </w:r>
      <w:r>
        <w:tab/>
      </w:r>
      <w:r>
        <w:fldChar w:fldCharType="begin"/>
      </w:r>
      <w:r>
        <w:instrText xml:space="preserve"> PAGEREF _Toc232445788 \h </w:instrText>
      </w:r>
      <w:r>
        <w:fldChar w:fldCharType="separate"/>
      </w:r>
      <w:r>
        <w:t>38</w:t>
      </w:r>
      <w:r>
        <w:fldChar w:fldCharType="end"/>
      </w:r>
      <w:r>
        <w:fldChar w:fldCharType="end"/>
      </w:r>
    </w:p>
    <w:p w14:paraId="7EFF58F6">
      <w:pPr>
        <w:pStyle w:val="18"/>
        <w:rPr>
          <w:rFonts w:asciiTheme="minorHAnsi" w:hAnsiTheme="minorHAnsi" w:eastAsiaTheme="minorEastAsia" w:cstheme="minorBidi"/>
          <w:szCs w:val="22"/>
        </w:rPr>
      </w:pPr>
      <w:r>
        <w:fldChar w:fldCharType="begin"/>
      </w:r>
      <w:r>
        <w:instrText xml:space="preserve"> HYPERLINK \l "_Toc232445789" </w:instrText>
      </w:r>
      <w:r>
        <w:fldChar w:fldCharType="separate"/>
      </w:r>
      <w:r>
        <w:rPr>
          <w:rStyle w:val="41"/>
          <w:b/>
          <w:bCs/>
        </w:rPr>
        <w:t>3.1.1 接入与通信模块</w:t>
      </w:r>
      <w:r>
        <w:tab/>
      </w:r>
      <w:r>
        <w:fldChar w:fldCharType="begin"/>
      </w:r>
      <w:r>
        <w:instrText xml:space="preserve"> PAGEREF _Toc232445789 \h </w:instrText>
      </w:r>
      <w:r>
        <w:fldChar w:fldCharType="separate"/>
      </w:r>
      <w:r>
        <w:t>38</w:t>
      </w:r>
      <w:r>
        <w:fldChar w:fldCharType="end"/>
      </w:r>
      <w:r>
        <w:fldChar w:fldCharType="end"/>
      </w:r>
    </w:p>
    <w:p w14:paraId="2504DC8A">
      <w:pPr>
        <w:pStyle w:val="18"/>
        <w:rPr>
          <w:rFonts w:asciiTheme="minorHAnsi" w:hAnsiTheme="minorHAnsi" w:eastAsiaTheme="minorEastAsia" w:cstheme="minorBidi"/>
          <w:szCs w:val="22"/>
        </w:rPr>
      </w:pPr>
      <w:r>
        <w:fldChar w:fldCharType="begin"/>
      </w:r>
      <w:r>
        <w:instrText xml:space="preserve"> HYPERLINK \l "_Toc232445790" </w:instrText>
      </w:r>
      <w:r>
        <w:fldChar w:fldCharType="separate"/>
      </w:r>
      <w:r>
        <w:rPr>
          <w:rStyle w:val="41"/>
          <w:b/>
          <w:bCs/>
        </w:rPr>
        <w:t>3.1.2 应用启动与数据环境模块</w:t>
      </w:r>
      <w:r>
        <w:tab/>
      </w:r>
      <w:r>
        <w:fldChar w:fldCharType="begin"/>
      </w:r>
      <w:r>
        <w:instrText xml:space="preserve"> PAGEREF _Toc232445790 \h </w:instrText>
      </w:r>
      <w:r>
        <w:fldChar w:fldCharType="separate"/>
      </w:r>
      <w:r>
        <w:t>39</w:t>
      </w:r>
      <w:r>
        <w:fldChar w:fldCharType="end"/>
      </w:r>
      <w:r>
        <w:fldChar w:fldCharType="end"/>
      </w:r>
    </w:p>
    <w:p w14:paraId="468D67AF">
      <w:pPr>
        <w:pStyle w:val="18"/>
        <w:rPr>
          <w:rFonts w:asciiTheme="minorHAnsi" w:hAnsiTheme="minorHAnsi" w:eastAsiaTheme="minorEastAsia" w:cstheme="minorBidi"/>
          <w:szCs w:val="22"/>
        </w:rPr>
      </w:pPr>
      <w:r>
        <w:fldChar w:fldCharType="begin"/>
      </w:r>
      <w:r>
        <w:instrText xml:space="preserve"> HYPERLINK \l "_Toc232445791" </w:instrText>
      </w:r>
      <w:r>
        <w:fldChar w:fldCharType="separate"/>
      </w:r>
      <w:r>
        <w:rPr>
          <w:rStyle w:val="41"/>
          <w:b/>
          <w:bCs/>
        </w:rPr>
        <w:t>3.1.3 文件管理模块</w:t>
      </w:r>
      <w:r>
        <w:tab/>
      </w:r>
      <w:r>
        <w:fldChar w:fldCharType="begin"/>
      </w:r>
      <w:r>
        <w:instrText xml:space="preserve"> PAGEREF _Toc232445791 \h </w:instrText>
      </w:r>
      <w:r>
        <w:fldChar w:fldCharType="separate"/>
      </w:r>
      <w:r>
        <w:t>40</w:t>
      </w:r>
      <w:r>
        <w:fldChar w:fldCharType="end"/>
      </w:r>
      <w:r>
        <w:fldChar w:fldCharType="end"/>
      </w:r>
    </w:p>
    <w:p w14:paraId="39CF7E57">
      <w:pPr>
        <w:pStyle w:val="18"/>
        <w:rPr>
          <w:rFonts w:asciiTheme="minorHAnsi" w:hAnsiTheme="minorHAnsi" w:eastAsiaTheme="minorEastAsia" w:cstheme="minorBidi"/>
          <w:szCs w:val="22"/>
        </w:rPr>
      </w:pPr>
      <w:r>
        <w:fldChar w:fldCharType="begin"/>
      </w:r>
      <w:r>
        <w:instrText xml:space="preserve"> HYPERLINK \l "_Toc232445792" </w:instrText>
      </w:r>
      <w:r>
        <w:fldChar w:fldCharType="separate"/>
      </w:r>
      <w:r>
        <w:rPr>
          <w:rStyle w:val="41"/>
          <w:b/>
          <w:bCs/>
        </w:rPr>
        <w:t>3.1.4 流量特征提取模块</w:t>
      </w:r>
      <w:r>
        <w:tab/>
      </w:r>
      <w:r>
        <w:fldChar w:fldCharType="begin"/>
      </w:r>
      <w:r>
        <w:instrText xml:space="preserve"> PAGEREF _Toc232445792 \h </w:instrText>
      </w:r>
      <w:r>
        <w:fldChar w:fldCharType="separate"/>
      </w:r>
      <w:r>
        <w:t>40</w:t>
      </w:r>
      <w:r>
        <w:fldChar w:fldCharType="end"/>
      </w:r>
      <w:r>
        <w:fldChar w:fldCharType="end"/>
      </w:r>
    </w:p>
    <w:p w14:paraId="682E9A4F">
      <w:pPr>
        <w:pStyle w:val="18"/>
        <w:rPr>
          <w:rFonts w:asciiTheme="minorHAnsi" w:hAnsiTheme="minorHAnsi" w:eastAsiaTheme="minorEastAsia" w:cstheme="minorBidi"/>
          <w:szCs w:val="22"/>
        </w:rPr>
      </w:pPr>
      <w:r>
        <w:fldChar w:fldCharType="begin"/>
      </w:r>
      <w:r>
        <w:instrText xml:space="preserve"> HYPERLINK \l "_Toc232445793" </w:instrText>
      </w:r>
      <w:r>
        <w:fldChar w:fldCharType="separate"/>
      </w:r>
      <w:r>
        <w:rPr>
          <w:rStyle w:val="41"/>
          <w:b/>
          <w:bCs/>
        </w:rPr>
        <w:t>3.1.5 流量特征提取模块</w:t>
      </w:r>
      <w:r>
        <w:tab/>
      </w:r>
      <w:r>
        <w:fldChar w:fldCharType="begin"/>
      </w:r>
      <w:r>
        <w:instrText xml:space="preserve"> PAGEREF _Toc232445793 \h </w:instrText>
      </w:r>
      <w:r>
        <w:fldChar w:fldCharType="separate"/>
      </w:r>
      <w:r>
        <w:t>41</w:t>
      </w:r>
      <w:r>
        <w:fldChar w:fldCharType="end"/>
      </w:r>
      <w:r>
        <w:fldChar w:fldCharType="end"/>
      </w:r>
    </w:p>
    <w:p w14:paraId="5EE2A635">
      <w:pPr>
        <w:pStyle w:val="18"/>
        <w:rPr>
          <w:rFonts w:asciiTheme="minorHAnsi" w:hAnsiTheme="minorHAnsi" w:eastAsiaTheme="minorEastAsia" w:cstheme="minorBidi"/>
          <w:szCs w:val="22"/>
        </w:rPr>
      </w:pPr>
      <w:r>
        <w:fldChar w:fldCharType="begin"/>
      </w:r>
      <w:r>
        <w:instrText xml:space="preserve"> HYPERLINK \l "_Toc232445794" </w:instrText>
      </w:r>
      <w:r>
        <w:fldChar w:fldCharType="separate"/>
      </w:r>
      <w:r>
        <w:rPr>
          <w:rStyle w:val="41"/>
          <w:b/>
          <w:bCs/>
        </w:rPr>
        <w:t>3.1.6 检测与智能分析模块</w:t>
      </w:r>
      <w:r>
        <w:tab/>
      </w:r>
      <w:r>
        <w:fldChar w:fldCharType="begin"/>
      </w:r>
      <w:r>
        <w:instrText xml:space="preserve"> PAGEREF _Toc232445794 \h </w:instrText>
      </w:r>
      <w:r>
        <w:fldChar w:fldCharType="separate"/>
      </w:r>
      <w:r>
        <w:t>42</w:t>
      </w:r>
      <w:r>
        <w:fldChar w:fldCharType="end"/>
      </w:r>
      <w:r>
        <w:fldChar w:fldCharType="end"/>
      </w:r>
    </w:p>
    <w:p w14:paraId="380F3378">
      <w:pPr>
        <w:pStyle w:val="18"/>
        <w:rPr>
          <w:rFonts w:asciiTheme="minorHAnsi" w:hAnsiTheme="minorHAnsi" w:eastAsiaTheme="minorEastAsia" w:cstheme="minorBidi"/>
          <w:szCs w:val="22"/>
        </w:rPr>
      </w:pPr>
      <w:r>
        <w:fldChar w:fldCharType="begin"/>
      </w:r>
      <w:r>
        <w:instrText xml:space="preserve"> HYPERLINK \l "_Toc232445795" </w:instrText>
      </w:r>
      <w:r>
        <w:fldChar w:fldCharType="separate"/>
      </w:r>
      <w:r>
        <w:rPr>
          <w:rStyle w:val="41"/>
          <w:b/>
          <w:bCs/>
        </w:rPr>
        <w:t>3.1.7 规则查询模块</w:t>
      </w:r>
      <w:r>
        <w:tab/>
      </w:r>
      <w:r>
        <w:fldChar w:fldCharType="begin"/>
      </w:r>
      <w:r>
        <w:instrText xml:space="preserve"> PAGEREF _Toc232445795 \h </w:instrText>
      </w:r>
      <w:r>
        <w:fldChar w:fldCharType="separate"/>
      </w:r>
      <w:r>
        <w:t>44</w:t>
      </w:r>
      <w:r>
        <w:fldChar w:fldCharType="end"/>
      </w:r>
      <w:r>
        <w:fldChar w:fldCharType="end"/>
      </w:r>
    </w:p>
    <w:p w14:paraId="3A3651DE">
      <w:pPr>
        <w:pStyle w:val="18"/>
        <w:rPr>
          <w:rFonts w:asciiTheme="minorHAnsi" w:hAnsiTheme="minorHAnsi" w:eastAsiaTheme="minorEastAsia" w:cstheme="minorBidi"/>
          <w:szCs w:val="22"/>
        </w:rPr>
      </w:pPr>
      <w:r>
        <w:fldChar w:fldCharType="begin"/>
      </w:r>
      <w:r>
        <w:instrText xml:space="preserve"> HYPERLINK \l "_Toc232445796" </w:instrText>
      </w:r>
      <w:r>
        <w:fldChar w:fldCharType="separate"/>
      </w:r>
      <w:r>
        <w:rPr>
          <w:rStyle w:val="41"/>
          <w:b/>
          <w:bCs/>
        </w:rPr>
        <w:t>3.1.8 规则拓展模块</w:t>
      </w:r>
      <w:r>
        <w:tab/>
      </w:r>
      <w:r>
        <w:fldChar w:fldCharType="begin"/>
      </w:r>
      <w:r>
        <w:instrText xml:space="preserve"> PAGEREF _Toc232445796 \h </w:instrText>
      </w:r>
      <w:r>
        <w:fldChar w:fldCharType="separate"/>
      </w:r>
      <w:r>
        <w:t>45</w:t>
      </w:r>
      <w:r>
        <w:fldChar w:fldCharType="end"/>
      </w:r>
      <w:r>
        <w:fldChar w:fldCharType="end"/>
      </w:r>
    </w:p>
    <w:p w14:paraId="50EF923B">
      <w:pPr>
        <w:pStyle w:val="18"/>
        <w:rPr>
          <w:rFonts w:asciiTheme="minorHAnsi" w:hAnsiTheme="minorHAnsi" w:eastAsiaTheme="minorEastAsia" w:cstheme="minorBidi"/>
          <w:szCs w:val="22"/>
        </w:rPr>
      </w:pPr>
      <w:r>
        <w:fldChar w:fldCharType="begin"/>
      </w:r>
      <w:r>
        <w:instrText xml:space="preserve"> HYPERLINK \l "_Toc232445797" </w:instrText>
      </w:r>
      <w:r>
        <w:fldChar w:fldCharType="separate"/>
      </w:r>
      <w:r>
        <w:rPr>
          <w:rStyle w:val="41"/>
          <w:b/>
          <w:bCs/>
        </w:rPr>
        <w:t>3.1.9 统计与仪表盘模块</w:t>
      </w:r>
      <w:r>
        <w:tab/>
      </w:r>
      <w:r>
        <w:fldChar w:fldCharType="begin"/>
      </w:r>
      <w:r>
        <w:instrText xml:space="preserve"> PAGEREF _Toc232445797 \h </w:instrText>
      </w:r>
      <w:r>
        <w:fldChar w:fldCharType="separate"/>
      </w:r>
      <w:r>
        <w:t>46</w:t>
      </w:r>
      <w:r>
        <w:fldChar w:fldCharType="end"/>
      </w:r>
      <w:r>
        <w:fldChar w:fldCharType="end"/>
      </w:r>
    </w:p>
    <w:p w14:paraId="11C9C072">
      <w:pPr>
        <w:pStyle w:val="18"/>
        <w:rPr>
          <w:rFonts w:asciiTheme="minorHAnsi" w:hAnsiTheme="minorHAnsi" w:eastAsiaTheme="minorEastAsia" w:cstheme="minorBidi"/>
          <w:szCs w:val="22"/>
        </w:rPr>
      </w:pPr>
      <w:r>
        <w:fldChar w:fldCharType="begin"/>
      </w:r>
      <w:r>
        <w:instrText xml:space="preserve"> HYPERLINK \l "_Toc232445798" </w:instrText>
      </w:r>
      <w:r>
        <w:fldChar w:fldCharType="separate"/>
      </w:r>
      <w:r>
        <w:rPr>
          <w:rStyle w:val="41"/>
          <w:b/>
          <w:bCs/>
        </w:rPr>
        <w:t>3.1.10 报表、检测结果导出、流量特征导出与下载模块</w:t>
      </w:r>
      <w:r>
        <w:tab/>
      </w:r>
      <w:r>
        <w:fldChar w:fldCharType="begin"/>
      </w:r>
      <w:r>
        <w:instrText xml:space="preserve"> PAGEREF _Toc232445798 \h </w:instrText>
      </w:r>
      <w:r>
        <w:fldChar w:fldCharType="separate"/>
      </w:r>
      <w:r>
        <w:t>46</w:t>
      </w:r>
      <w:r>
        <w:fldChar w:fldCharType="end"/>
      </w:r>
      <w:r>
        <w:fldChar w:fldCharType="end"/>
      </w:r>
    </w:p>
    <w:p w14:paraId="03E8952F">
      <w:pPr>
        <w:pStyle w:val="18"/>
        <w:rPr>
          <w:rFonts w:asciiTheme="minorHAnsi" w:hAnsiTheme="minorHAnsi" w:eastAsiaTheme="minorEastAsia" w:cstheme="minorBidi"/>
          <w:szCs w:val="22"/>
        </w:rPr>
      </w:pPr>
      <w:r>
        <w:fldChar w:fldCharType="begin"/>
      </w:r>
      <w:r>
        <w:instrText xml:space="preserve"> HYPERLINK \l "_Toc232445799" </w:instrText>
      </w:r>
      <w:r>
        <w:fldChar w:fldCharType="separate"/>
      </w:r>
      <w:r>
        <w:rPr>
          <w:rStyle w:val="41"/>
          <w:b/>
          <w:bCs/>
        </w:rPr>
        <w:t>3.1.11 日志与审计模块</w:t>
      </w:r>
      <w:r>
        <w:tab/>
      </w:r>
      <w:r>
        <w:fldChar w:fldCharType="begin"/>
      </w:r>
      <w:r>
        <w:instrText xml:space="preserve"> PAGEREF _Toc232445799 \h </w:instrText>
      </w:r>
      <w:r>
        <w:fldChar w:fldCharType="separate"/>
      </w:r>
      <w:r>
        <w:t>47</w:t>
      </w:r>
      <w:r>
        <w:fldChar w:fldCharType="end"/>
      </w:r>
      <w:r>
        <w:fldChar w:fldCharType="end"/>
      </w:r>
    </w:p>
    <w:p w14:paraId="0CAFCF4B">
      <w:pPr>
        <w:pStyle w:val="18"/>
        <w:rPr>
          <w:rFonts w:asciiTheme="minorHAnsi" w:hAnsiTheme="minorHAnsi" w:eastAsiaTheme="minorEastAsia" w:cstheme="minorBidi"/>
          <w:szCs w:val="22"/>
        </w:rPr>
      </w:pPr>
      <w:r>
        <w:fldChar w:fldCharType="begin"/>
      </w:r>
      <w:r>
        <w:instrText xml:space="preserve"> HYPERLINK \l "_Toc232445800" </w:instrText>
      </w:r>
      <w:r>
        <w:fldChar w:fldCharType="separate"/>
      </w:r>
      <w:r>
        <w:rPr>
          <w:rStyle w:val="41"/>
          <w:b/>
          <w:bCs/>
        </w:rPr>
        <w:t>3.1.12 全局布局与帮助模块</w:t>
      </w:r>
      <w:r>
        <w:tab/>
      </w:r>
      <w:r>
        <w:fldChar w:fldCharType="begin"/>
      </w:r>
      <w:r>
        <w:instrText xml:space="preserve"> PAGEREF _Toc232445800 \h </w:instrText>
      </w:r>
      <w:r>
        <w:fldChar w:fldCharType="separate"/>
      </w:r>
      <w:r>
        <w:t>47</w:t>
      </w:r>
      <w:r>
        <w:fldChar w:fldCharType="end"/>
      </w:r>
      <w:r>
        <w:fldChar w:fldCharType="end"/>
      </w:r>
    </w:p>
    <w:p w14:paraId="4FB031F5">
      <w:pPr>
        <w:pStyle w:val="32"/>
        <w:rPr>
          <w:rFonts w:asciiTheme="minorHAnsi" w:hAnsiTheme="minorHAnsi" w:eastAsiaTheme="minorEastAsia" w:cstheme="minorBidi"/>
          <w:szCs w:val="22"/>
        </w:rPr>
      </w:pPr>
      <w:r>
        <w:fldChar w:fldCharType="begin"/>
      </w:r>
      <w:r>
        <w:instrText xml:space="preserve"> HYPERLINK \l "_Toc232445801" </w:instrText>
      </w:r>
      <w:r>
        <w:fldChar w:fldCharType="separate"/>
      </w:r>
      <w:r>
        <w:rPr>
          <w:rStyle w:val="41"/>
        </w:rPr>
        <w:t>3.2 部署配置与测试验证</w:t>
      </w:r>
      <w:r>
        <w:tab/>
      </w:r>
      <w:r>
        <w:fldChar w:fldCharType="begin"/>
      </w:r>
      <w:r>
        <w:instrText xml:space="preserve"> PAGEREF _Toc232445801 \h </w:instrText>
      </w:r>
      <w:r>
        <w:fldChar w:fldCharType="separate"/>
      </w:r>
      <w:r>
        <w:t>48</w:t>
      </w:r>
      <w:r>
        <w:fldChar w:fldCharType="end"/>
      </w:r>
      <w:r>
        <w:fldChar w:fldCharType="end"/>
      </w:r>
    </w:p>
    <w:p w14:paraId="3579694F">
      <w:pPr>
        <w:pStyle w:val="18"/>
        <w:rPr>
          <w:rFonts w:asciiTheme="minorHAnsi" w:hAnsiTheme="minorHAnsi" w:eastAsiaTheme="minorEastAsia" w:cstheme="minorBidi"/>
          <w:szCs w:val="22"/>
        </w:rPr>
      </w:pPr>
      <w:r>
        <w:fldChar w:fldCharType="begin"/>
      </w:r>
      <w:r>
        <w:instrText xml:space="preserve"> HYPERLINK \l "_Toc232445802" </w:instrText>
      </w:r>
      <w:r>
        <w:fldChar w:fldCharType="separate"/>
      </w:r>
      <w:r>
        <w:rPr>
          <w:rStyle w:val="41"/>
          <w:b/>
          <w:bCs/>
        </w:rPr>
        <w:t>3.2.1 系统部署架构</w:t>
      </w:r>
      <w:r>
        <w:tab/>
      </w:r>
      <w:r>
        <w:fldChar w:fldCharType="begin"/>
      </w:r>
      <w:r>
        <w:instrText xml:space="preserve"> PAGEREF _Toc232445802 \h </w:instrText>
      </w:r>
      <w:r>
        <w:fldChar w:fldCharType="separate"/>
      </w:r>
      <w:r>
        <w:t>48</w:t>
      </w:r>
      <w:r>
        <w:fldChar w:fldCharType="end"/>
      </w:r>
      <w:r>
        <w:fldChar w:fldCharType="end"/>
      </w:r>
    </w:p>
    <w:p w14:paraId="0DC9C55B">
      <w:pPr>
        <w:pStyle w:val="18"/>
        <w:rPr>
          <w:rFonts w:asciiTheme="minorHAnsi" w:hAnsiTheme="minorHAnsi" w:eastAsiaTheme="minorEastAsia" w:cstheme="minorBidi"/>
          <w:szCs w:val="22"/>
        </w:rPr>
      </w:pPr>
      <w:r>
        <w:fldChar w:fldCharType="begin"/>
      </w:r>
      <w:r>
        <w:instrText xml:space="preserve"> HYPERLINK \l "_Toc232445803" </w:instrText>
      </w:r>
      <w:r>
        <w:fldChar w:fldCharType="separate"/>
      </w:r>
      <w:r>
        <w:rPr>
          <w:rStyle w:val="41"/>
          <w:b/>
          <w:bCs/>
        </w:rPr>
        <w:t>3.2.2 部署环境与依赖配置</w:t>
      </w:r>
      <w:r>
        <w:tab/>
      </w:r>
      <w:r>
        <w:fldChar w:fldCharType="begin"/>
      </w:r>
      <w:r>
        <w:instrText xml:space="preserve"> PAGEREF _Toc232445803 \h </w:instrText>
      </w:r>
      <w:r>
        <w:fldChar w:fldCharType="separate"/>
      </w:r>
      <w:r>
        <w:t>48</w:t>
      </w:r>
      <w:r>
        <w:fldChar w:fldCharType="end"/>
      </w:r>
      <w:r>
        <w:fldChar w:fldCharType="end"/>
      </w:r>
    </w:p>
    <w:p w14:paraId="10A4FCBE">
      <w:pPr>
        <w:pStyle w:val="18"/>
        <w:rPr>
          <w:rFonts w:asciiTheme="minorHAnsi" w:hAnsiTheme="minorHAnsi" w:eastAsiaTheme="minorEastAsia" w:cstheme="minorBidi"/>
          <w:szCs w:val="22"/>
        </w:rPr>
      </w:pPr>
      <w:r>
        <w:fldChar w:fldCharType="begin"/>
      </w:r>
      <w:r>
        <w:instrText xml:space="preserve"> HYPERLINK \l "_Toc232445804" </w:instrText>
      </w:r>
      <w:r>
        <w:fldChar w:fldCharType="separate"/>
      </w:r>
      <w:r>
        <w:rPr>
          <w:rStyle w:val="41"/>
          <w:b/>
          <w:bCs/>
        </w:rPr>
        <w:t>3.2.3 系统配置说明</w:t>
      </w:r>
      <w:r>
        <w:tab/>
      </w:r>
      <w:r>
        <w:fldChar w:fldCharType="begin"/>
      </w:r>
      <w:r>
        <w:instrText xml:space="preserve"> PAGEREF _Toc232445804 \h </w:instrText>
      </w:r>
      <w:r>
        <w:fldChar w:fldCharType="separate"/>
      </w:r>
      <w:r>
        <w:t>48</w:t>
      </w:r>
      <w:r>
        <w:fldChar w:fldCharType="end"/>
      </w:r>
      <w:r>
        <w:fldChar w:fldCharType="end"/>
      </w:r>
    </w:p>
    <w:p w14:paraId="2480BFD8">
      <w:pPr>
        <w:pStyle w:val="18"/>
        <w:rPr>
          <w:rFonts w:asciiTheme="minorHAnsi" w:hAnsiTheme="minorHAnsi" w:eastAsiaTheme="minorEastAsia" w:cstheme="minorBidi"/>
          <w:szCs w:val="22"/>
        </w:rPr>
      </w:pPr>
      <w:r>
        <w:fldChar w:fldCharType="begin"/>
      </w:r>
      <w:r>
        <w:instrText xml:space="preserve"> HYPERLINK \l "_Toc232445805" </w:instrText>
      </w:r>
      <w:r>
        <w:fldChar w:fldCharType="separate"/>
      </w:r>
      <w:r>
        <w:rPr>
          <w:rStyle w:val="41"/>
          <w:b/>
          <w:bCs/>
        </w:rPr>
        <w:t>3.2.4 系统启动方式</w:t>
      </w:r>
      <w:r>
        <w:tab/>
      </w:r>
      <w:r>
        <w:fldChar w:fldCharType="begin"/>
      </w:r>
      <w:r>
        <w:instrText xml:space="preserve"> PAGEREF _Toc232445805 \h </w:instrText>
      </w:r>
      <w:r>
        <w:fldChar w:fldCharType="separate"/>
      </w:r>
      <w:r>
        <w:t>49</w:t>
      </w:r>
      <w:r>
        <w:fldChar w:fldCharType="end"/>
      </w:r>
      <w:r>
        <w:fldChar w:fldCharType="end"/>
      </w:r>
    </w:p>
    <w:p w14:paraId="7A4C8B7F">
      <w:pPr>
        <w:pStyle w:val="18"/>
        <w:rPr>
          <w:rFonts w:asciiTheme="minorHAnsi" w:hAnsiTheme="minorHAnsi" w:eastAsiaTheme="minorEastAsia" w:cstheme="minorBidi"/>
          <w:szCs w:val="22"/>
        </w:rPr>
      </w:pPr>
      <w:r>
        <w:fldChar w:fldCharType="begin"/>
      </w:r>
      <w:r>
        <w:instrText xml:space="preserve"> HYPERLINK \l "_Toc232445806" </w:instrText>
      </w:r>
      <w:r>
        <w:fldChar w:fldCharType="separate"/>
      </w:r>
      <w:r>
        <w:rPr>
          <w:rStyle w:val="41"/>
          <w:b/>
          <w:bCs/>
        </w:rPr>
        <w:t>3.2.5 功能测试与验证</w:t>
      </w:r>
      <w:r>
        <w:tab/>
      </w:r>
      <w:r>
        <w:fldChar w:fldCharType="begin"/>
      </w:r>
      <w:r>
        <w:instrText xml:space="preserve"> PAGEREF _Toc232445806 \h </w:instrText>
      </w:r>
      <w:r>
        <w:fldChar w:fldCharType="separate"/>
      </w:r>
      <w:r>
        <w:t>49</w:t>
      </w:r>
      <w:r>
        <w:fldChar w:fldCharType="end"/>
      </w:r>
      <w:r>
        <w:fldChar w:fldCharType="end"/>
      </w:r>
    </w:p>
    <w:p w14:paraId="659072A8">
      <w:pPr>
        <w:pStyle w:val="18"/>
        <w:rPr>
          <w:rFonts w:asciiTheme="minorHAnsi" w:hAnsiTheme="minorHAnsi" w:eastAsiaTheme="minorEastAsia" w:cstheme="minorBidi"/>
          <w:szCs w:val="22"/>
        </w:rPr>
      </w:pPr>
      <w:r>
        <w:fldChar w:fldCharType="begin"/>
      </w:r>
      <w:r>
        <w:instrText xml:space="preserve"> HYPERLINK \l "_Toc232445807" </w:instrText>
      </w:r>
      <w:r>
        <w:fldChar w:fldCharType="separate"/>
      </w:r>
      <w:r>
        <w:rPr>
          <w:rStyle w:val="41"/>
          <w:b/>
          <w:bCs/>
        </w:rPr>
        <w:t>3.2.6 测试结果总结</w:t>
      </w:r>
      <w:r>
        <w:tab/>
      </w:r>
      <w:r>
        <w:fldChar w:fldCharType="begin"/>
      </w:r>
      <w:r>
        <w:instrText xml:space="preserve"> PAGEREF _Toc232445807 \h </w:instrText>
      </w:r>
      <w:r>
        <w:fldChar w:fldCharType="separate"/>
      </w:r>
      <w:r>
        <w:t>49</w:t>
      </w:r>
      <w:r>
        <w:fldChar w:fldCharType="end"/>
      </w:r>
      <w:r>
        <w:fldChar w:fldCharType="end"/>
      </w:r>
    </w:p>
    <w:p w14:paraId="718B8A0B">
      <w:pPr>
        <w:pStyle w:val="26"/>
        <w:tabs>
          <w:tab w:val="right" w:leader="dot" w:pos="8302"/>
        </w:tabs>
        <w:rPr>
          <w:rFonts w:asciiTheme="minorHAnsi" w:hAnsiTheme="minorHAnsi" w:eastAsiaTheme="minorEastAsia" w:cstheme="minorBidi"/>
          <w:sz w:val="21"/>
          <w:szCs w:val="22"/>
        </w:rPr>
      </w:pPr>
      <w:r>
        <w:fldChar w:fldCharType="begin"/>
      </w:r>
      <w:r>
        <w:instrText xml:space="preserve"> HYPERLINK \l "_Toc232445808" </w:instrText>
      </w:r>
      <w:r>
        <w:fldChar w:fldCharType="separate"/>
      </w:r>
      <w:r>
        <w:rPr>
          <w:rStyle w:val="41"/>
          <w:b/>
        </w:rPr>
        <w:t>4 作品效果</w:t>
      </w:r>
      <w:r>
        <w:tab/>
      </w:r>
      <w:r>
        <w:fldChar w:fldCharType="begin"/>
      </w:r>
      <w:r>
        <w:instrText xml:space="preserve"> PAGEREF _Toc232445808 \h </w:instrText>
      </w:r>
      <w:r>
        <w:fldChar w:fldCharType="separate"/>
      </w:r>
      <w:r>
        <w:t>50</w:t>
      </w:r>
      <w:r>
        <w:fldChar w:fldCharType="end"/>
      </w:r>
      <w:r>
        <w:fldChar w:fldCharType="end"/>
      </w:r>
    </w:p>
    <w:p w14:paraId="113BC13C">
      <w:pPr>
        <w:pStyle w:val="32"/>
        <w:rPr>
          <w:rFonts w:asciiTheme="minorHAnsi" w:hAnsiTheme="minorHAnsi" w:eastAsiaTheme="minorEastAsia" w:cstheme="minorBidi"/>
          <w:szCs w:val="22"/>
        </w:rPr>
      </w:pPr>
      <w:r>
        <w:fldChar w:fldCharType="begin"/>
      </w:r>
      <w:r>
        <w:instrText xml:space="preserve"> HYPERLINK \l "_Toc232445809" </w:instrText>
      </w:r>
      <w:r>
        <w:fldChar w:fldCharType="separate"/>
      </w:r>
      <w:r>
        <w:rPr>
          <w:rStyle w:val="41"/>
          <w:b/>
        </w:rPr>
        <w:t>4.1导出文件界面</w:t>
      </w:r>
      <w:r>
        <w:tab/>
      </w:r>
      <w:r>
        <w:fldChar w:fldCharType="begin"/>
      </w:r>
      <w:r>
        <w:instrText xml:space="preserve"> PAGEREF _Toc232445809 \h </w:instrText>
      </w:r>
      <w:r>
        <w:fldChar w:fldCharType="separate"/>
      </w:r>
      <w:r>
        <w:t>50</w:t>
      </w:r>
      <w:r>
        <w:fldChar w:fldCharType="end"/>
      </w:r>
      <w:r>
        <w:fldChar w:fldCharType="end"/>
      </w:r>
    </w:p>
    <w:p w14:paraId="3C70CA60">
      <w:pPr>
        <w:pStyle w:val="32"/>
        <w:rPr>
          <w:rFonts w:asciiTheme="minorHAnsi" w:hAnsiTheme="minorHAnsi" w:eastAsiaTheme="minorEastAsia" w:cstheme="minorBidi"/>
          <w:szCs w:val="22"/>
        </w:rPr>
      </w:pPr>
      <w:r>
        <w:fldChar w:fldCharType="begin"/>
      </w:r>
      <w:r>
        <w:instrText xml:space="preserve"> HYPERLINK \l "_Toc232445810" </w:instrText>
      </w:r>
      <w:r>
        <w:fldChar w:fldCharType="separate"/>
      </w:r>
      <w:r>
        <w:rPr>
          <w:rStyle w:val="41"/>
          <w:b/>
        </w:rPr>
        <w:t>4.2</w:t>
      </w:r>
      <w:r>
        <w:rPr>
          <w:rStyle w:val="41"/>
          <w:rFonts w:ascii="宋体" w:hAnsi="宋体"/>
          <w:b/>
        </w:rPr>
        <w:t xml:space="preserve"> 规则管理页面</w:t>
      </w:r>
      <w:r>
        <w:tab/>
      </w:r>
      <w:r>
        <w:fldChar w:fldCharType="begin"/>
      </w:r>
      <w:r>
        <w:instrText xml:space="preserve"> PAGEREF _Toc232445810 \h </w:instrText>
      </w:r>
      <w:r>
        <w:fldChar w:fldCharType="separate"/>
      </w:r>
      <w:r>
        <w:t>51</w:t>
      </w:r>
      <w:r>
        <w:fldChar w:fldCharType="end"/>
      </w:r>
      <w:r>
        <w:fldChar w:fldCharType="end"/>
      </w:r>
    </w:p>
    <w:p w14:paraId="4E10ABD3">
      <w:pPr>
        <w:pStyle w:val="32"/>
        <w:rPr>
          <w:rFonts w:asciiTheme="minorHAnsi" w:hAnsiTheme="minorHAnsi" w:eastAsiaTheme="minorEastAsia" w:cstheme="minorBidi"/>
          <w:szCs w:val="22"/>
        </w:rPr>
      </w:pPr>
      <w:r>
        <w:fldChar w:fldCharType="begin"/>
      </w:r>
      <w:r>
        <w:instrText xml:space="preserve"> HYPERLINK \l "_Toc232445811" </w:instrText>
      </w:r>
      <w:r>
        <w:fldChar w:fldCharType="separate"/>
      </w:r>
      <w:r>
        <w:rPr>
          <w:rStyle w:val="41"/>
          <w:rFonts w:eastAsia="黑体"/>
          <w:b/>
        </w:rPr>
        <w:t xml:space="preserve">4.3 </w:t>
      </w:r>
      <w:r>
        <w:rPr>
          <w:rStyle w:val="41"/>
          <w:rFonts w:ascii="宋体" w:hAnsi="宋体"/>
          <w:b/>
        </w:rPr>
        <w:t>流量特征页面</w:t>
      </w:r>
      <w:r>
        <w:tab/>
      </w:r>
      <w:r>
        <w:fldChar w:fldCharType="begin"/>
      </w:r>
      <w:r>
        <w:instrText xml:space="preserve"> PAGEREF _Toc232445811 \h </w:instrText>
      </w:r>
      <w:r>
        <w:fldChar w:fldCharType="separate"/>
      </w:r>
      <w:r>
        <w:t>54</w:t>
      </w:r>
      <w:r>
        <w:fldChar w:fldCharType="end"/>
      </w:r>
      <w:r>
        <w:fldChar w:fldCharType="end"/>
      </w:r>
    </w:p>
    <w:p w14:paraId="709CAD85">
      <w:pPr>
        <w:pStyle w:val="32"/>
        <w:rPr>
          <w:rFonts w:asciiTheme="minorHAnsi" w:hAnsiTheme="minorHAnsi" w:eastAsiaTheme="minorEastAsia" w:cstheme="minorBidi"/>
          <w:szCs w:val="22"/>
        </w:rPr>
      </w:pPr>
      <w:r>
        <w:fldChar w:fldCharType="begin"/>
      </w:r>
      <w:r>
        <w:instrText xml:space="preserve"> HYPERLINK \l "_Toc232445812" </w:instrText>
      </w:r>
      <w:r>
        <w:fldChar w:fldCharType="separate"/>
      </w:r>
      <w:r>
        <w:rPr>
          <w:rStyle w:val="41"/>
          <w:b/>
        </w:rPr>
        <w:t>4.4 日志页面</w:t>
      </w:r>
      <w:r>
        <w:tab/>
      </w:r>
      <w:r>
        <w:fldChar w:fldCharType="begin"/>
      </w:r>
      <w:r>
        <w:instrText xml:space="preserve"> PAGEREF _Toc232445812 \h </w:instrText>
      </w:r>
      <w:r>
        <w:fldChar w:fldCharType="separate"/>
      </w:r>
      <w:r>
        <w:t>57</w:t>
      </w:r>
      <w:r>
        <w:fldChar w:fldCharType="end"/>
      </w:r>
      <w:r>
        <w:fldChar w:fldCharType="end"/>
      </w:r>
    </w:p>
    <w:p w14:paraId="45B9A86C">
      <w:pPr>
        <w:pStyle w:val="32"/>
        <w:rPr>
          <w:rFonts w:asciiTheme="minorHAnsi" w:hAnsiTheme="minorHAnsi" w:eastAsiaTheme="minorEastAsia" w:cstheme="minorBidi"/>
          <w:szCs w:val="22"/>
        </w:rPr>
      </w:pPr>
      <w:r>
        <w:fldChar w:fldCharType="begin"/>
      </w:r>
      <w:r>
        <w:instrText xml:space="preserve"> HYPERLINK \l "_Toc232445813" </w:instrText>
      </w:r>
      <w:r>
        <w:fldChar w:fldCharType="separate"/>
      </w:r>
      <w:r>
        <w:rPr>
          <w:rStyle w:val="41"/>
          <w:b/>
        </w:rPr>
        <w:t>4.5 融合特征页面</w:t>
      </w:r>
      <w:r>
        <w:tab/>
      </w:r>
      <w:r>
        <w:fldChar w:fldCharType="begin"/>
      </w:r>
      <w:r>
        <w:instrText xml:space="preserve"> PAGEREF _Toc232445813 \h </w:instrText>
      </w:r>
      <w:r>
        <w:fldChar w:fldCharType="separate"/>
      </w:r>
      <w:r>
        <w:t>60</w:t>
      </w:r>
      <w:r>
        <w:fldChar w:fldCharType="end"/>
      </w:r>
      <w:r>
        <w:fldChar w:fldCharType="end"/>
      </w:r>
    </w:p>
    <w:p w14:paraId="7E7F20A8">
      <w:pPr>
        <w:pStyle w:val="32"/>
        <w:rPr>
          <w:rFonts w:asciiTheme="minorHAnsi" w:hAnsiTheme="minorHAnsi" w:eastAsiaTheme="minorEastAsia" w:cstheme="minorBidi"/>
          <w:szCs w:val="22"/>
        </w:rPr>
      </w:pPr>
      <w:r>
        <w:fldChar w:fldCharType="begin"/>
      </w:r>
      <w:r>
        <w:instrText xml:space="preserve"> HYPERLINK \l "_Toc232445814" </w:instrText>
      </w:r>
      <w:r>
        <w:fldChar w:fldCharType="separate"/>
      </w:r>
      <w:r>
        <w:rPr>
          <w:rStyle w:val="41"/>
          <w:rFonts w:eastAsia="黑体"/>
          <w:b/>
        </w:rPr>
        <w:t>4.6 文件管理页面</w:t>
      </w:r>
      <w:r>
        <w:tab/>
      </w:r>
      <w:r>
        <w:fldChar w:fldCharType="begin"/>
      </w:r>
      <w:r>
        <w:instrText xml:space="preserve"> PAGEREF _Toc232445814 \h </w:instrText>
      </w:r>
      <w:r>
        <w:fldChar w:fldCharType="separate"/>
      </w:r>
      <w:r>
        <w:t>63</w:t>
      </w:r>
      <w:r>
        <w:fldChar w:fldCharType="end"/>
      </w:r>
      <w:r>
        <w:fldChar w:fldCharType="end"/>
      </w:r>
    </w:p>
    <w:p w14:paraId="6E14BCAC">
      <w:pPr>
        <w:pStyle w:val="32"/>
        <w:rPr>
          <w:rFonts w:asciiTheme="minorHAnsi" w:hAnsiTheme="minorHAnsi" w:eastAsiaTheme="minorEastAsia" w:cstheme="minorBidi"/>
          <w:szCs w:val="22"/>
        </w:rPr>
      </w:pPr>
      <w:r>
        <w:fldChar w:fldCharType="begin"/>
      </w:r>
      <w:r>
        <w:instrText xml:space="preserve"> HYPERLINK \l "_Toc232445815" </w:instrText>
      </w:r>
      <w:r>
        <w:fldChar w:fldCharType="separate"/>
      </w:r>
      <w:r>
        <w:rPr>
          <w:rStyle w:val="41"/>
          <w:rFonts w:eastAsia="黑体"/>
          <w:b/>
        </w:rPr>
        <w:t>4.7 仪表盘页面</w:t>
      </w:r>
      <w:r>
        <w:tab/>
      </w:r>
      <w:r>
        <w:fldChar w:fldCharType="begin"/>
      </w:r>
      <w:r>
        <w:instrText xml:space="preserve"> PAGEREF _Toc232445815 \h </w:instrText>
      </w:r>
      <w:r>
        <w:fldChar w:fldCharType="separate"/>
      </w:r>
      <w:r>
        <w:t>67</w:t>
      </w:r>
      <w:r>
        <w:fldChar w:fldCharType="end"/>
      </w:r>
      <w:r>
        <w:fldChar w:fldCharType="end"/>
      </w:r>
    </w:p>
    <w:p w14:paraId="2C970533">
      <w:pPr>
        <w:pStyle w:val="32"/>
        <w:rPr>
          <w:rFonts w:asciiTheme="minorHAnsi" w:hAnsiTheme="minorHAnsi" w:eastAsiaTheme="minorEastAsia" w:cstheme="minorBidi"/>
          <w:szCs w:val="22"/>
        </w:rPr>
      </w:pPr>
      <w:r>
        <w:fldChar w:fldCharType="begin"/>
      </w:r>
      <w:r>
        <w:instrText xml:space="preserve"> HYPERLINK \l "_Toc232445816" </w:instrText>
      </w:r>
      <w:r>
        <w:fldChar w:fldCharType="separate"/>
      </w:r>
      <w:r>
        <w:rPr>
          <w:rStyle w:val="41"/>
          <w:rFonts w:eastAsia="黑体"/>
          <w:b/>
        </w:rPr>
        <w:t>4.8 测试结果</w:t>
      </w:r>
      <w:r>
        <w:tab/>
      </w:r>
      <w:r>
        <w:fldChar w:fldCharType="begin"/>
      </w:r>
      <w:r>
        <w:instrText xml:space="preserve"> PAGEREF _Toc232445816 \h </w:instrText>
      </w:r>
      <w:r>
        <w:fldChar w:fldCharType="separate"/>
      </w:r>
      <w:r>
        <w:t>68</w:t>
      </w:r>
      <w:r>
        <w:fldChar w:fldCharType="end"/>
      </w:r>
      <w:r>
        <w:fldChar w:fldCharType="end"/>
      </w:r>
    </w:p>
    <w:p w14:paraId="38AF52F7">
      <w:pPr>
        <w:pStyle w:val="26"/>
        <w:tabs>
          <w:tab w:val="right" w:leader="dot" w:pos="8302"/>
        </w:tabs>
        <w:rPr>
          <w:rFonts w:asciiTheme="minorHAnsi" w:hAnsiTheme="minorHAnsi" w:eastAsiaTheme="minorEastAsia" w:cstheme="minorBidi"/>
          <w:sz w:val="21"/>
          <w:szCs w:val="22"/>
        </w:rPr>
      </w:pPr>
      <w:r>
        <w:fldChar w:fldCharType="begin"/>
      </w:r>
      <w:r>
        <w:instrText xml:space="preserve"> HYPERLINK \l "_Toc232445817" </w:instrText>
      </w:r>
      <w:r>
        <w:fldChar w:fldCharType="separate"/>
      </w:r>
      <w:r>
        <w:rPr>
          <w:rStyle w:val="41"/>
          <w:b/>
        </w:rPr>
        <w:t>5 作品创新性分析</w:t>
      </w:r>
      <w:r>
        <w:tab/>
      </w:r>
      <w:r>
        <w:fldChar w:fldCharType="begin"/>
      </w:r>
      <w:r>
        <w:instrText xml:space="preserve"> PAGEREF _Toc232445817 \h </w:instrText>
      </w:r>
      <w:r>
        <w:fldChar w:fldCharType="separate"/>
      </w:r>
      <w:r>
        <w:t>71</w:t>
      </w:r>
      <w:r>
        <w:fldChar w:fldCharType="end"/>
      </w:r>
      <w:r>
        <w:fldChar w:fldCharType="end"/>
      </w:r>
    </w:p>
    <w:p w14:paraId="390E949D">
      <w:pPr>
        <w:pStyle w:val="32"/>
        <w:rPr>
          <w:rFonts w:asciiTheme="minorHAnsi" w:hAnsiTheme="minorHAnsi" w:eastAsiaTheme="minorEastAsia" w:cstheme="minorBidi"/>
          <w:szCs w:val="22"/>
        </w:rPr>
      </w:pPr>
      <w:r>
        <w:fldChar w:fldCharType="begin"/>
      </w:r>
      <w:r>
        <w:instrText xml:space="preserve"> HYPERLINK \l "_Toc232445818" </w:instrText>
      </w:r>
      <w:r>
        <w:fldChar w:fldCharType="separate"/>
      </w:r>
      <w:r>
        <w:rPr>
          <w:rStyle w:val="41"/>
          <w:rFonts w:eastAsia="黑体"/>
          <w:b/>
        </w:rPr>
        <w:t>5.1 技术融合创新：YARA 规则引擎与大语言模型的协同检测机制</w:t>
      </w:r>
      <w:r>
        <w:tab/>
      </w:r>
      <w:r>
        <w:fldChar w:fldCharType="begin"/>
      </w:r>
      <w:r>
        <w:instrText xml:space="preserve"> PAGEREF _Toc232445818 \h </w:instrText>
      </w:r>
      <w:r>
        <w:fldChar w:fldCharType="separate"/>
      </w:r>
      <w:r>
        <w:t>71</w:t>
      </w:r>
      <w:r>
        <w:fldChar w:fldCharType="end"/>
      </w:r>
      <w:r>
        <w:fldChar w:fldCharType="end"/>
      </w:r>
    </w:p>
    <w:p w14:paraId="7F681E6D">
      <w:pPr>
        <w:pStyle w:val="32"/>
        <w:rPr>
          <w:rFonts w:asciiTheme="minorHAnsi" w:hAnsiTheme="minorHAnsi" w:eastAsiaTheme="minorEastAsia" w:cstheme="minorBidi"/>
          <w:szCs w:val="22"/>
        </w:rPr>
      </w:pPr>
      <w:r>
        <w:fldChar w:fldCharType="begin"/>
      </w:r>
      <w:r>
        <w:instrText xml:space="preserve"> HYPERLINK \l "_Toc232445819" </w:instrText>
      </w:r>
      <w:r>
        <w:fldChar w:fldCharType="separate"/>
      </w:r>
      <w:r>
        <w:rPr>
          <w:rStyle w:val="41"/>
          <w:rFonts w:eastAsia="黑体"/>
          <w:b/>
        </w:rPr>
        <w:t>5.2 系统架构创新：面向全流程的一体化“提取-检测-研判-归档”闭环</w:t>
      </w:r>
      <w:r>
        <w:tab/>
      </w:r>
      <w:r>
        <w:fldChar w:fldCharType="begin"/>
      </w:r>
      <w:r>
        <w:instrText xml:space="preserve"> PAGEREF _Toc232445819 \h </w:instrText>
      </w:r>
      <w:r>
        <w:fldChar w:fldCharType="separate"/>
      </w:r>
      <w:r>
        <w:t>71</w:t>
      </w:r>
      <w:r>
        <w:fldChar w:fldCharType="end"/>
      </w:r>
      <w:r>
        <w:fldChar w:fldCharType="end"/>
      </w:r>
    </w:p>
    <w:p w14:paraId="5864422B">
      <w:pPr>
        <w:pStyle w:val="32"/>
        <w:rPr>
          <w:rFonts w:asciiTheme="minorHAnsi" w:hAnsiTheme="minorHAnsi" w:eastAsiaTheme="minorEastAsia" w:cstheme="minorBidi"/>
          <w:szCs w:val="22"/>
        </w:rPr>
      </w:pPr>
      <w:r>
        <w:fldChar w:fldCharType="begin"/>
      </w:r>
      <w:r>
        <w:instrText xml:space="preserve"> HYPERLINK \l "_Toc232445820" </w:instrText>
      </w:r>
      <w:r>
        <w:fldChar w:fldCharType="separate"/>
      </w:r>
      <w:r>
        <w:rPr>
          <w:rStyle w:val="41"/>
          <w:rFonts w:eastAsia="黑体"/>
          <w:b/>
        </w:rPr>
        <w:t>5.3 应用功能创新：低门槛的威胁情报规则化工具与多维度数据可视化</w:t>
      </w:r>
      <w:r>
        <w:tab/>
      </w:r>
      <w:r>
        <w:fldChar w:fldCharType="begin"/>
      </w:r>
      <w:r>
        <w:instrText xml:space="preserve"> PAGEREF _Toc232445820 \h </w:instrText>
      </w:r>
      <w:r>
        <w:fldChar w:fldCharType="separate"/>
      </w:r>
      <w:r>
        <w:t>72</w:t>
      </w:r>
      <w:r>
        <w:fldChar w:fldCharType="end"/>
      </w:r>
      <w:r>
        <w:fldChar w:fldCharType="end"/>
      </w:r>
    </w:p>
    <w:p w14:paraId="194B4E28">
      <w:pPr>
        <w:pStyle w:val="32"/>
        <w:rPr>
          <w:rFonts w:asciiTheme="minorHAnsi" w:hAnsiTheme="minorHAnsi" w:eastAsiaTheme="minorEastAsia" w:cstheme="minorBidi"/>
          <w:szCs w:val="22"/>
        </w:rPr>
      </w:pPr>
      <w:r>
        <w:fldChar w:fldCharType="begin"/>
      </w:r>
      <w:r>
        <w:instrText xml:space="preserve"> HYPERLINK \l "_Toc232445821" </w:instrText>
      </w:r>
      <w:r>
        <w:fldChar w:fldCharType="separate"/>
      </w:r>
      <w:r>
        <w:rPr>
          <w:rStyle w:val="41"/>
          <w:rFonts w:eastAsia="黑体"/>
          <w:b/>
        </w:rPr>
        <w:t>5.4 实施路径创新：轻量化、可扩展的本地化部署策略</w:t>
      </w:r>
      <w:r>
        <w:tab/>
      </w:r>
      <w:r>
        <w:fldChar w:fldCharType="begin"/>
      </w:r>
      <w:r>
        <w:instrText xml:space="preserve"> PAGEREF _Toc232445821 \h </w:instrText>
      </w:r>
      <w:r>
        <w:fldChar w:fldCharType="separate"/>
      </w:r>
      <w:r>
        <w:t>72</w:t>
      </w:r>
      <w:r>
        <w:fldChar w:fldCharType="end"/>
      </w:r>
      <w:r>
        <w:fldChar w:fldCharType="end"/>
      </w:r>
    </w:p>
    <w:p w14:paraId="79020289">
      <w:pPr>
        <w:pStyle w:val="26"/>
        <w:tabs>
          <w:tab w:val="right" w:leader="dot" w:pos="8302"/>
        </w:tabs>
        <w:rPr>
          <w:rFonts w:asciiTheme="minorHAnsi" w:hAnsiTheme="minorHAnsi" w:eastAsiaTheme="minorEastAsia" w:cstheme="minorBidi"/>
          <w:sz w:val="21"/>
          <w:szCs w:val="22"/>
        </w:rPr>
      </w:pPr>
      <w:r>
        <w:fldChar w:fldCharType="begin"/>
      </w:r>
      <w:r>
        <w:instrText xml:space="preserve"> HYPERLINK \l "_Toc232445822" </w:instrText>
      </w:r>
      <w:r>
        <w:fldChar w:fldCharType="separate"/>
      </w:r>
      <w:r>
        <w:rPr>
          <w:rStyle w:val="41"/>
          <w:b/>
        </w:rPr>
        <w:t>6 作品应用</w:t>
      </w:r>
      <w:r>
        <w:tab/>
      </w:r>
      <w:r>
        <w:fldChar w:fldCharType="begin"/>
      </w:r>
      <w:r>
        <w:instrText xml:space="preserve"> PAGEREF _Toc232445822 \h </w:instrText>
      </w:r>
      <w:r>
        <w:fldChar w:fldCharType="separate"/>
      </w:r>
      <w:r>
        <w:t>73</w:t>
      </w:r>
      <w:r>
        <w:fldChar w:fldCharType="end"/>
      </w:r>
      <w:r>
        <w:fldChar w:fldCharType="end"/>
      </w:r>
    </w:p>
    <w:p w14:paraId="5D282FD6">
      <w:pPr>
        <w:pStyle w:val="32"/>
        <w:rPr>
          <w:rFonts w:asciiTheme="minorHAnsi" w:hAnsiTheme="minorHAnsi" w:eastAsiaTheme="minorEastAsia" w:cstheme="minorBidi"/>
          <w:szCs w:val="22"/>
        </w:rPr>
      </w:pPr>
      <w:r>
        <w:fldChar w:fldCharType="begin"/>
      </w:r>
      <w:r>
        <w:instrText xml:space="preserve"> HYPERLINK \l "_Toc232445823" </w:instrText>
      </w:r>
      <w:r>
        <w:fldChar w:fldCharType="separate"/>
      </w:r>
      <w:r>
        <w:rPr>
          <w:rStyle w:val="41"/>
          <w:rFonts w:eastAsia="黑体"/>
          <w:b/>
        </w:rPr>
        <w:t>6.1 实用价值</w:t>
      </w:r>
      <w:r>
        <w:tab/>
      </w:r>
      <w:r>
        <w:fldChar w:fldCharType="begin"/>
      </w:r>
      <w:r>
        <w:instrText xml:space="preserve"> PAGEREF _Toc232445823 \h </w:instrText>
      </w:r>
      <w:r>
        <w:fldChar w:fldCharType="separate"/>
      </w:r>
      <w:r>
        <w:t>73</w:t>
      </w:r>
      <w:r>
        <w:fldChar w:fldCharType="end"/>
      </w:r>
      <w:r>
        <w:fldChar w:fldCharType="end"/>
      </w:r>
    </w:p>
    <w:p w14:paraId="69C01E80">
      <w:pPr>
        <w:pStyle w:val="18"/>
        <w:rPr>
          <w:rFonts w:asciiTheme="minorHAnsi" w:hAnsiTheme="minorHAnsi" w:eastAsiaTheme="minorEastAsia" w:cstheme="minorBidi"/>
          <w:szCs w:val="22"/>
        </w:rPr>
      </w:pPr>
      <w:r>
        <w:fldChar w:fldCharType="begin"/>
      </w:r>
      <w:r>
        <w:instrText xml:space="preserve"> HYPERLINK \l "_Toc232445824" </w:instrText>
      </w:r>
      <w:r>
        <w:fldChar w:fldCharType="separate"/>
      </w:r>
      <w:r>
        <w:rPr>
          <w:rStyle w:val="41"/>
          <w:b/>
          <w:bCs/>
        </w:rPr>
        <w:t>6.1.1 企业网络安全运维</w:t>
      </w:r>
      <w:r>
        <w:tab/>
      </w:r>
      <w:r>
        <w:fldChar w:fldCharType="begin"/>
      </w:r>
      <w:r>
        <w:instrText xml:space="preserve"> PAGEREF _Toc232445824 \h </w:instrText>
      </w:r>
      <w:r>
        <w:fldChar w:fldCharType="separate"/>
      </w:r>
      <w:r>
        <w:t>73</w:t>
      </w:r>
      <w:r>
        <w:fldChar w:fldCharType="end"/>
      </w:r>
      <w:r>
        <w:fldChar w:fldCharType="end"/>
      </w:r>
    </w:p>
    <w:p w14:paraId="0A5EF4B6">
      <w:pPr>
        <w:pStyle w:val="18"/>
        <w:rPr>
          <w:rFonts w:asciiTheme="minorHAnsi" w:hAnsiTheme="minorHAnsi" w:eastAsiaTheme="minorEastAsia" w:cstheme="minorBidi"/>
          <w:szCs w:val="22"/>
        </w:rPr>
      </w:pPr>
      <w:r>
        <w:fldChar w:fldCharType="begin"/>
      </w:r>
      <w:r>
        <w:instrText xml:space="preserve"> HYPERLINK \l "_Toc232445825" </w:instrText>
      </w:r>
      <w:r>
        <w:fldChar w:fldCharType="separate"/>
      </w:r>
      <w:r>
        <w:rPr>
          <w:rStyle w:val="41"/>
          <w:b/>
          <w:bCs/>
        </w:rPr>
        <w:t>6.1.2 应急响应支撑</w:t>
      </w:r>
      <w:r>
        <w:tab/>
      </w:r>
      <w:r>
        <w:fldChar w:fldCharType="begin"/>
      </w:r>
      <w:r>
        <w:instrText xml:space="preserve"> PAGEREF _Toc232445825 \h </w:instrText>
      </w:r>
      <w:r>
        <w:fldChar w:fldCharType="separate"/>
      </w:r>
      <w:r>
        <w:t>74</w:t>
      </w:r>
      <w:r>
        <w:fldChar w:fldCharType="end"/>
      </w:r>
      <w:r>
        <w:fldChar w:fldCharType="end"/>
      </w:r>
    </w:p>
    <w:p w14:paraId="77DEA648">
      <w:pPr>
        <w:pStyle w:val="18"/>
        <w:rPr>
          <w:rFonts w:asciiTheme="minorHAnsi" w:hAnsiTheme="minorHAnsi" w:eastAsiaTheme="minorEastAsia" w:cstheme="minorBidi"/>
          <w:szCs w:val="22"/>
        </w:rPr>
      </w:pPr>
      <w:r>
        <w:fldChar w:fldCharType="begin"/>
      </w:r>
      <w:r>
        <w:instrText xml:space="preserve"> HYPERLINK \l "_Toc232445826" </w:instrText>
      </w:r>
      <w:r>
        <w:fldChar w:fldCharType="separate"/>
      </w:r>
      <w:r>
        <w:rPr>
          <w:rStyle w:val="41"/>
          <w:b/>
          <w:bCs/>
        </w:rPr>
        <w:t>6.1.3 安全研究与分析</w:t>
      </w:r>
      <w:r>
        <w:tab/>
      </w:r>
      <w:r>
        <w:fldChar w:fldCharType="begin"/>
      </w:r>
      <w:r>
        <w:instrText xml:space="preserve"> PAGEREF _Toc232445826 \h </w:instrText>
      </w:r>
      <w:r>
        <w:fldChar w:fldCharType="separate"/>
      </w:r>
      <w:r>
        <w:t>75</w:t>
      </w:r>
      <w:r>
        <w:fldChar w:fldCharType="end"/>
      </w:r>
      <w:r>
        <w:fldChar w:fldCharType="end"/>
      </w:r>
    </w:p>
    <w:p w14:paraId="339E12E4">
      <w:pPr>
        <w:pStyle w:val="18"/>
        <w:rPr>
          <w:rFonts w:asciiTheme="minorHAnsi" w:hAnsiTheme="minorHAnsi" w:eastAsiaTheme="minorEastAsia" w:cstheme="minorBidi"/>
          <w:szCs w:val="22"/>
        </w:rPr>
      </w:pPr>
      <w:r>
        <w:fldChar w:fldCharType="begin"/>
      </w:r>
      <w:r>
        <w:instrText xml:space="preserve"> HYPERLINK \l "_Toc232445827" </w:instrText>
      </w:r>
      <w:r>
        <w:fldChar w:fldCharType="separate"/>
      </w:r>
      <w:r>
        <w:rPr>
          <w:rStyle w:val="41"/>
          <w:b/>
          <w:bCs/>
        </w:rPr>
        <w:t>6.1.4 教育培训应用</w:t>
      </w:r>
      <w:r>
        <w:tab/>
      </w:r>
      <w:r>
        <w:fldChar w:fldCharType="begin"/>
      </w:r>
      <w:r>
        <w:instrText xml:space="preserve"> PAGEREF _Toc232445827 \h </w:instrText>
      </w:r>
      <w:r>
        <w:fldChar w:fldCharType="separate"/>
      </w:r>
      <w:r>
        <w:t>76</w:t>
      </w:r>
      <w:r>
        <w:fldChar w:fldCharType="end"/>
      </w:r>
      <w:r>
        <w:fldChar w:fldCharType="end"/>
      </w:r>
    </w:p>
    <w:p w14:paraId="52477CAF">
      <w:pPr>
        <w:pStyle w:val="32"/>
        <w:rPr>
          <w:rFonts w:asciiTheme="minorHAnsi" w:hAnsiTheme="minorHAnsi" w:eastAsiaTheme="minorEastAsia" w:cstheme="minorBidi"/>
          <w:szCs w:val="22"/>
        </w:rPr>
      </w:pPr>
      <w:r>
        <w:fldChar w:fldCharType="begin"/>
      </w:r>
      <w:r>
        <w:instrText xml:space="preserve"> HYPERLINK \l "_Toc232445828" </w:instrText>
      </w:r>
      <w:r>
        <w:fldChar w:fldCharType="separate"/>
      </w:r>
      <w:r>
        <w:rPr>
          <w:rStyle w:val="41"/>
          <w:rFonts w:eastAsia="黑体"/>
          <w:b/>
        </w:rPr>
        <w:t>6.2 产业化</w:t>
      </w:r>
      <w:r>
        <w:tab/>
      </w:r>
      <w:r>
        <w:fldChar w:fldCharType="begin"/>
      </w:r>
      <w:r>
        <w:instrText xml:space="preserve"> PAGEREF _Toc232445828 \h </w:instrText>
      </w:r>
      <w:r>
        <w:fldChar w:fldCharType="separate"/>
      </w:r>
      <w:r>
        <w:t>77</w:t>
      </w:r>
      <w:r>
        <w:fldChar w:fldCharType="end"/>
      </w:r>
      <w:r>
        <w:fldChar w:fldCharType="end"/>
      </w:r>
    </w:p>
    <w:p w14:paraId="1B8726D5">
      <w:pPr>
        <w:pStyle w:val="18"/>
        <w:rPr>
          <w:rFonts w:asciiTheme="minorHAnsi" w:hAnsiTheme="minorHAnsi" w:eastAsiaTheme="minorEastAsia" w:cstheme="minorBidi"/>
          <w:szCs w:val="22"/>
        </w:rPr>
      </w:pPr>
      <w:r>
        <w:fldChar w:fldCharType="begin"/>
      </w:r>
      <w:r>
        <w:instrText xml:space="preserve"> HYPERLINK \l "_Toc232445829" </w:instrText>
      </w:r>
      <w:r>
        <w:fldChar w:fldCharType="separate"/>
      </w:r>
      <w:r>
        <w:rPr>
          <w:rStyle w:val="41"/>
          <w:b/>
          <w:bCs/>
        </w:rPr>
        <w:t>6.2.1 产品定位</w:t>
      </w:r>
      <w:r>
        <w:tab/>
      </w:r>
      <w:r>
        <w:fldChar w:fldCharType="begin"/>
      </w:r>
      <w:r>
        <w:instrText xml:space="preserve"> PAGEREF _Toc232445829 \h </w:instrText>
      </w:r>
      <w:r>
        <w:fldChar w:fldCharType="separate"/>
      </w:r>
      <w:r>
        <w:t>77</w:t>
      </w:r>
      <w:r>
        <w:fldChar w:fldCharType="end"/>
      </w:r>
      <w:r>
        <w:fldChar w:fldCharType="end"/>
      </w:r>
    </w:p>
    <w:p w14:paraId="2AE98A61">
      <w:pPr>
        <w:pStyle w:val="18"/>
        <w:rPr>
          <w:rFonts w:asciiTheme="minorHAnsi" w:hAnsiTheme="minorHAnsi" w:eastAsiaTheme="minorEastAsia" w:cstheme="minorBidi"/>
          <w:szCs w:val="22"/>
        </w:rPr>
      </w:pPr>
      <w:r>
        <w:fldChar w:fldCharType="begin"/>
      </w:r>
      <w:r>
        <w:instrText xml:space="preserve"> HYPERLINK \l "_Toc232445830" </w:instrText>
      </w:r>
      <w:r>
        <w:fldChar w:fldCharType="separate"/>
      </w:r>
      <w:r>
        <w:rPr>
          <w:rStyle w:val="41"/>
          <w:b/>
          <w:bCs/>
        </w:rPr>
        <w:t>6.2.2 服务模式</w:t>
      </w:r>
      <w:r>
        <w:tab/>
      </w:r>
      <w:r>
        <w:fldChar w:fldCharType="begin"/>
      </w:r>
      <w:r>
        <w:instrText xml:space="preserve"> PAGEREF _Toc232445830 \h </w:instrText>
      </w:r>
      <w:r>
        <w:fldChar w:fldCharType="separate"/>
      </w:r>
      <w:r>
        <w:t>78</w:t>
      </w:r>
      <w:r>
        <w:fldChar w:fldCharType="end"/>
      </w:r>
      <w:r>
        <w:fldChar w:fldCharType="end"/>
      </w:r>
    </w:p>
    <w:p w14:paraId="5C6E6C46">
      <w:pPr>
        <w:pStyle w:val="18"/>
        <w:rPr>
          <w:rFonts w:asciiTheme="minorHAnsi" w:hAnsiTheme="minorHAnsi" w:eastAsiaTheme="minorEastAsia" w:cstheme="minorBidi"/>
          <w:szCs w:val="22"/>
        </w:rPr>
      </w:pPr>
      <w:r>
        <w:fldChar w:fldCharType="begin"/>
      </w:r>
      <w:r>
        <w:instrText xml:space="preserve"> HYPERLINK \l "_Toc232445831" </w:instrText>
      </w:r>
      <w:r>
        <w:fldChar w:fldCharType="separate"/>
      </w:r>
      <w:r>
        <w:rPr>
          <w:rStyle w:val="41"/>
          <w:b/>
          <w:bCs/>
        </w:rPr>
        <w:t>6.2.3 发展规划</w:t>
      </w:r>
      <w:r>
        <w:tab/>
      </w:r>
      <w:r>
        <w:fldChar w:fldCharType="begin"/>
      </w:r>
      <w:r>
        <w:instrText xml:space="preserve"> PAGEREF _Toc232445831 \h </w:instrText>
      </w:r>
      <w:r>
        <w:fldChar w:fldCharType="separate"/>
      </w:r>
      <w:r>
        <w:t>79</w:t>
      </w:r>
      <w:r>
        <w:fldChar w:fldCharType="end"/>
      </w:r>
      <w:r>
        <w:fldChar w:fldCharType="end"/>
      </w:r>
    </w:p>
    <w:p w14:paraId="133CACBF">
      <w:pPr>
        <w:pStyle w:val="32"/>
        <w:rPr>
          <w:rFonts w:asciiTheme="minorHAnsi" w:hAnsiTheme="minorHAnsi" w:eastAsiaTheme="minorEastAsia" w:cstheme="minorBidi"/>
          <w:szCs w:val="22"/>
        </w:rPr>
      </w:pPr>
      <w:r>
        <w:fldChar w:fldCharType="begin"/>
      </w:r>
      <w:r>
        <w:instrText xml:space="preserve"> HYPERLINK \l "_Toc232445832" </w:instrText>
      </w:r>
      <w:r>
        <w:fldChar w:fldCharType="separate"/>
      </w:r>
      <w:r>
        <w:rPr>
          <w:rStyle w:val="41"/>
          <w:rFonts w:eastAsia="黑体"/>
          <w:b/>
        </w:rPr>
        <w:t>6.3 市场潜力</w:t>
      </w:r>
      <w:r>
        <w:tab/>
      </w:r>
      <w:r>
        <w:fldChar w:fldCharType="begin"/>
      </w:r>
      <w:r>
        <w:instrText xml:space="preserve"> PAGEREF _Toc232445832 \h </w:instrText>
      </w:r>
      <w:r>
        <w:fldChar w:fldCharType="separate"/>
      </w:r>
      <w:r>
        <w:t>79</w:t>
      </w:r>
      <w:r>
        <w:fldChar w:fldCharType="end"/>
      </w:r>
      <w:r>
        <w:fldChar w:fldCharType="end"/>
      </w:r>
    </w:p>
    <w:p w14:paraId="19BBE3C5">
      <w:pPr>
        <w:pStyle w:val="18"/>
        <w:rPr>
          <w:rFonts w:asciiTheme="minorHAnsi" w:hAnsiTheme="minorHAnsi" w:eastAsiaTheme="minorEastAsia" w:cstheme="minorBidi"/>
          <w:szCs w:val="22"/>
        </w:rPr>
      </w:pPr>
      <w:r>
        <w:fldChar w:fldCharType="begin"/>
      </w:r>
      <w:r>
        <w:instrText xml:space="preserve"> HYPERLINK \l "_Toc232445833" </w:instrText>
      </w:r>
      <w:r>
        <w:fldChar w:fldCharType="separate"/>
      </w:r>
      <w:r>
        <w:rPr>
          <w:rStyle w:val="41"/>
          <w:b/>
          <w:bCs/>
        </w:rPr>
        <w:t>6.3.1 市场需求分析</w:t>
      </w:r>
      <w:r>
        <w:tab/>
      </w:r>
      <w:r>
        <w:fldChar w:fldCharType="begin"/>
      </w:r>
      <w:r>
        <w:instrText xml:space="preserve"> PAGEREF _Toc232445833 \h </w:instrText>
      </w:r>
      <w:r>
        <w:fldChar w:fldCharType="separate"/>
      </w:r>
      <w:r>
        <w:t>79</w:t>
      </w:r>
      <w:r>
        <w:fldChar w:fldCharType="end"/>
      </w:r>
      <w:r>
        <w:fldChar w:fldCharType="end"/>
      </w:r>
    </w:p>
    <w:p w14:paraId="581DC1E0">
      <w:pPr>
        <w:pStyle w:val="18"/>
        <w:rPr>
          <w:rFonts w:asciiTheme="minorHAnsi" w:hAnsiTheme="minorHAnsi" w:eastAsiaTheme="minorEastAsia" w:cstheme="minorBidi"/>
          <w:szCs w:val="22"/>
        </w:rPr>
      </w:pPr>
      <w:r>
        <w:fldChar w:fldCharType="begin"/>
      </w:r>
      <w:r>
        <w:instrText xml:space="preserve"> HYPERLINK \l "_Toc232445834" </w:instrText>
      </w:r>
      <w:r>
        <w:fldChar w:fldCharType="separate"/>
      </w:r>
      <w:r>
        <w:rPr>
          <w:rStyle w:val="41"/>
          <w:b/>
          <w:bCs/>
        </w:rPr>
        <w:t>6.3.2 竞争格局分析</w:t>
      </w:r>
      <w:r>
        <w:tab/>
      </w:r>
      <w:r>
        <w:fldChar w:fldCharType="begin"/>
      </w:r>
      <w:r>
        <w:instrText xml:space="preserve"> PAGEREF _Toc232445834 \h </w:instrText>
      </w:r>
      <w:r>
        <w:fldChar w:fldCharType="separate"/>
      </w:r>
      <w:r>
        <w:t>80</w:t>
      </w:r>
      <w:r>
        <w:fldChar w:fldCharType="end"/>
      </w:r>
      <w:r>
        <w:fldChar w:fldCharType="end"/>
      </w:r>
    </w:p>
    <w:p w14:paraId="08A388E4">
      <w:pPr>
        <w:pStyle w:val="18"/>
        <w:rPr>
          <w:rFonts w:asciiTheme="minorHAnsi" w:hAnsiTheme="minorHAnsi" w:eastAsiaTheme="minorEastAsia" w:cstheme="minorBidi"/>
          <w:szCs w:val="22"/>
        </w:rPr>
      </w:pPr>
      <w:r>
        <w:fldChar w:fldCharType="begin"/>
      </w:r>
      <w:r>
        <w:instrText xml:space="preserve"> HYPERLINK \l "_Toc232445835" </w:instrText>
      </w:r>
      <w:r>
        <w:fldChar w:fldCharType="separate"/>
      </w:r>
      <w:r>
        <w:rPr>
          <w:rStyle w:val="41"/>
          <w:b/>
          <w:bCs/>
        </w:rPr>
        <w:t>6.3.3 发展趋势展望</w:t>
      </w:r>
      <w:r>
        <w:tab/>
      </w:r>
      <w:r>
        <w:fldChar w:fldCharType="begin"/>
      </w:r>
      <w:r>
        <w:instrText xml:space="preserve"> PAGEREF _Toc232445835 \h </w:instrText>
      </w:r>
      <w:r>
        <w:fldChar w:fldCharType="separate"/>
      </w:r>
      <w:r>
        <w:t>81</w:t>
      </w:r>
      <w:r>
        <w:fldChar w:fldCharType="end"/>
      </w:r>
      <w:r>
        <w:fldChar w:fldCharType="end"/>
      </w:r>
    </w:p>
    <w:p w14:paraId="1D60EBF6">
      <w:pPr>
        <w:pStyle w:val="26"/>
        <w:ind w:firstLine="480"/>
        <w:rPr>
          <w:rFonts w:ascii="Times New Roman" w:hAnsi="Times New Roman"/>
          <w:sz w:val="21"/>
          <w:szCs w:val="21"/>
        </w:rPr>
        <w:sectPr>
          <w:headerReference r:id="rId5" w:type="first"/>
          <w:headerReference r:id="rId4" w:type="default"/>
          <w:footerReference r:id="rId6" w:type="default"/>
          <w:pgSz w:w="11906" w:h="16838"/>
          <w:pgMar w:top="1440" w:right="1797" w:bottom="1440" w:left="1797" w:header="851" w:footer="992" w:gutter="0"/>
          <w:pgNumType w:fmt="lowerRoman" w:start="1"/>
          <w:cols w:space="720" w:num="1"/>
          <w:docGrid w:type="linesAndChars" w:linePitch="312" w:charSpace="0"/>
        </w:sectPr>
      </w:pPr>
      <w:r>
        <w:rPr>
          <w:rFonts w:ascii="Times New Roman" w:hAnsi="Times New Roman"/>
          <w:szCs w:val="21"/>
        </w:rPr>
        <w:fldChar w:fldCharType="end"/>
      </w:r>
      <w:bookmarkStart w:id="7" w:name="_Toc323475818"/>
      <w:bookmarkStart w:id="8" w:name="_Toc320552924"/>
      <w:bookmarkStart w:id="9" w:name="_Toc320540763"/>
      <w:bookmarkStart w:id="10" w:name="_Toc321400989"/>
      <w:bookmarkStart w:id="11" w:name="_Toc320540644"/>
      <w:bookmarkStart w:id="12" w:name="_Toc323475924"/>
      <w:bookmarkStart w:id="13" w:name="_Toc320714605"/>
      <w:bookmarkStart w:id="14" w:name="_Toc320540990"/>
      <w:bookmarkStart w:id="15" w:name="_Toc320541042"/>
      <w:bookmarkStart w:id="16" w:name="_Toc320540805"/>
      <w:bookmarkStart w:id="17" w:name="_Toc350763296"/>
      <w:bookmarkStart w:id="18" w:name="_Toc323481116"/>
    </w:p>
    <w:p w14:paraId="00E92196">
      <w:pPr>
        <w:pStyle w:val="26"/>
        <w:ind w:firstLine="480"/>
        <w:rPr>
          <w:rFonts w:ascii="Times New Roman" w:hAnsi="Times New Roman"/>
        </w:rPr>
      </w:pPr>
    </w:p>
    <w:bookmarkEnd w:id="7"/>
    <w:bookmarkEnd w:id="8"/>
    <w:bookmarkEnd w:id="9"/>
    <w:bookmarkEnd w:id="10"/>
    <w:bookmarkEnd w:id="11"/>
    <w:bookmarkEnd w:id="12"/>
    <w:bookmarkEnd w:id="13"/>
    <w:bookmarkEnd w:id="14"/>
    <w:bookmarkEnd w:id="15"/>
    <w:bookmarkEnd w:id="16"/>
    <w:bookmarkEnd w:id="17"/>
    <w:bookmarkEnd w:id="18"/>
    <w:p w14:paraId="1731F48B">
      <w:pPr>
        <w:spacing w:before="156" w:beforeLines="50" w:after="156" w:afterLines="50" w:line="400" w:lineRule="exact"/>
        <w:ind w:firstLine="643"/>
        <w:jc w:val="center"/>
        <w:rPr>
          <w:b/>
          <w:sz w:val="32"/>
          <w:szCs w:val="32"/>
        </w:rPr>
        <w:sectPr>
          <w:footerReference r:id="rId7" w:type="default"/>
          <w:type w:val="continuous"/>
          <w:pgSz w:w="11906" w:h="16838"/>
          <w:pgMar w:top="1440" w:right="1797" w:bottom="1440" w:left="1797" w:header="851" w:footer="992" w:gutter="0"/>
          <w:pgNumType w:start="0"/>
          <w:cols w:space="720" w:num="1"/>
          <w:docGrid w:type="linesAndChars" w:linePitch="312" w:charSpace="0"/>
        </w:sectPr>
      </w:pPr>
    </w:p>
    <w:p w14:paraId="2168B0C8">
      <w:pPr>
        <w:spacing w:before="156" w:beforeLines="50" w:after="156" w:afterLines="50" w:line="400" w:lineRule="exact"/>
        <w:ind w:firstLine="643"/>
        <w:jc w:val="center"/>
        <w:outlineLvl w:val="0"/>
        <w:rPr>
          <w:b/>
          <w:sz w:val="32"/>
          <w:szCs w:val="32"/>
        </w:rPr>
      </w:pPr>
      <w:bookmarkStart w:id="19" w:name="_Toc232445748"/>
      <w:r>
        <w:rPr>
          <w:rFonts w:hint="eastAsia"/>
          <w:b/>
          <w:sz w:val="32"/>
          <w:szCs w:val="32"/>
        </w:rPr>
        <w:t>1 作品创意</w:t>
      </w:r>
      <w:bookmarkEnd w:id="19"/>
    </w:p>
    <w:p w14:paraId="48529F2B">
      <w:pPr>
        <w:spacing w:line="400" w:lineRule="exact"/>
        <w:ind w:firstLine="480" w:firstLineChars="200"/>
        <w:rPr>
          <w:sz w:val="24"/>
        </w:rPr>
      </w:pPr>
      <w:r>
        <w:rPr>
          <w:sz w:val="24"/>
        </w:rPr>
        <w:t>本章从网络安全形势出发，分析了网络流量检测领域面临的技术挑战和市场需求。通过对国内外研究现状的调研，明确了本作品的定位：将YARA规则匹配与大语言模型分析相融合，打造新一代智能流量检测系统。</w:t>
      </w:r>
    </w:p>
    <w:p w14:paraId="24B100CA">
      <w:pPr>
        <w:spacing w:line="400" w:lineRule="exact"/>
        <w:ind w:firstLine="480" w:firstLineChars="200"/>
        <w:rPr>
          <w:sz w:val="24"/>
        </w:rPr>
      </w:pPr>
      <w:r>
        <w:rPr>
          <w:sz w:val="24"/>
        </w:rPr>
        <w:t>本作品的研究内容包括四个方面：多协议流量特征提取、YARA规则引擎集成、AI智能分析、检测报告生成。作品目标是构建一套功能完善、操作简便、扩展性强的流量检测系统，满足企业安全运维的实际需求。</w:t>
      </w:r>
    </w:p>
    <w:p w14:paraId="3577FE2E">
      <w:pPr>
        <w:spacing w:before="156" w:beforeLines="50" w:after="156" w:afterLines="50" w:line="400" w:lineRule="exact"/>
        <w:ind w:firstLine="562"/>
        <w:outlineLvl w:val="1"/>
        <w:rPr>
          <w:rFonts w:eastAsia="黑体"/>
          <w:b/>
          <w:sz w:val="28"/>
          <w:szCs w:val="28"/>
        </w:rPr>
      </w:pPr>
      <w:bookmarkStart w:id="20" w:name="_Toc232445749"/>
      <w:r>
        <w:rPr>
          <w:rFonts w:eastAsia="黑体"/>
          <w:b/>
          <w:sz w:val="28"/>
          <w:szCs w:val="28"/>
        </w:rPr>
        <w:t>1.</w:t>
      </w:r>
      <w:r>
        <w:rPr>
          <w:rFonts w:hint="eastAsia" w:eastAsia="黑体"/>
          <w:b/>
          <w:sz w:val="28"/>
          <w:szCs w:val="28"/>
        </w:rPr>
        <w:t>1 作品背景</w:t>
      </w:r>
      <w:bookmarkEnd w:id="20"/>
    </w:p>
    <w:p w14:paraId="575EF869">
      <w:pPr>
        <w:widowControl w:val="0"/>
        <w:adjustRightInd w:val="0"/>
        <w:snapToGrid w:val="0"/>
        <w:spacing w:before="156" w:beforeLines="50" w:after="156" w:afterLines="50" w:line="400" w:lineRule="exact"/>
        <w:ind w:firstLine="482"/>
        <w:jc w:val="both"/>
        <w:outlineLvl w:val="2"/>
        <w:rPr>
          <w:b/>
          <w:bCs/>
          <w:sz w:val="24"/>
        </w:rPr>
      </w:pPr>
      <w:bookmarkStart w:id="21" w:name="_Toc232445750"/>
      <w:r>
        <w:rPr>
          <w:b/>
          <w:bCs/>
          <w:sz w:val="24"/>
        </w:rPr>
        <w:t>1.</w:t>
      </w:r>
      <w:r>
        <w:rPr>
          <w:rFonts w:hint="eastAsia"/>
          <w:b/>
          <w:bCs/>
          <w:sz w:val="24"/>
        </w:rPr>
        <w:t>1</w:t>
      </w:r>
      <w:r>
        <w:rPr>
          <w:b/>
          <w:bCs/>
          <w:sz w:val="24"/>
        </w:rPr>
        <w:t>.1</w:t>
      </w:r>
      <w:r>
        <w:rPr>
          <w:rFonts w:hint="eastAsia"/>
          <w:b/>
          <w:bCs/>
          <w:sz w:val="24"/>
        </w:rPr>
        <w:t xml:space="preserve"> </w:t>
      </w:r>
      <w:r>
        <w:rPr>
          <w:b/>
          <w:bCs/>
          <w:sz w:val="24"/>
        </w:rPr>
        <w:t>网络安全形势与流量检测需求</w:t>
      </w:r>
      <w:bookmarkEnd w:id="21"/>
    </w:p>
    <w:p w14:paraId="716CBBD8">
      <w:pPr>
        <w:autoSpaceDE w:val="0"/>
        <w:autoSpaceDN w:val="0"/>
        <w:adjustRightInd w:val="0"/>
        <w:spacing w:line="400" w:lineRule="exact"/>
        <w:ind w:firstLine="480"/>
        <w:rPr>
          <w:sz w:val="24"/>
        </w:rPr>
      </w:pPr>
      <w:r>
        <w:rPr>
          <w:sz w:val="24"/>
        </w:rPr>
        <w:t>在当今数字化时代，互联网已成为社会运行的基础设施，网络空间的安全问题也随之成为各国关注的焦点。根据中国互联网络信息中心（CNNIC）发布的统计报告，截至2024年底，中国网民规模已突破10亿，互联网普及率达67.9%。伴随着互联网的普及，各类网络攻击行为呈现出规模化、自动化、隐蔽化的特点，传统的网络安全防护手段面临前所未有的挑战。</w:t>
      </w:r>
    </w:p>
    <w:p w14:paraId="736F364A">
      <w:pPr>
        <w:autoSpaceDE w:val="0"/>
        <w:autoSpaceDN w:val="0"/>
        <w:adjustRightInd w:val="0"/>
        <w:spacing w:line="400" w:lineRule="exact"/>
        <w:ind w:firstLine="480"/>
        <w:rPr>
          <w:sz w:val="24"/>
        </w:rPr>
      </w:pPr>
      <w:r>
        <w:rPr>
          <w:sz w:val="24"/>
        </w:rPr>
        <w:t>网络流量分析是网络安全防护的核心环节之一。通过对网络流量进行深度分析，安全分析人员可以发现潜在威胁、识别恶意行为、追溯攻击来源，进而采取相应的防护措施。然而，随着网络攻击技术的不断演进，传统的基于简单规则匹配的检测方法已难以满足当前的安全需求，主要表现在以下几个方面：</w:t>
      </w:r>
    </w:p>
    <w:p w14:paraId="0C82B996">
      <w:pPr>
        <w:autoSpaceDE w:val="0"/>
        <w:autoSpaceDN w:val="0"/>
        <w:adjustRightInd w:val="0"/>
        <w:spacing w:line="400" w:lineRule="exact"/>
        <w:ind w:firstLine="480"/>
        <w:rPr>
          <w:sz w:val="24"/>
        </w:rPr>
      </w:pPr>
      <w:r>
        <w:rPr>
          <w:sz w:val="24"/>
        </w:rPr>
        <w:t>（1）零日攻击的威胁日益严峻</w:t>
      </w:r>
    </w:p>
    <w:p w14:paraId="0E1656FC">
      <w:pPr>
        <w:autoSpaceDE w:val="0"/>
        <w:autoSpaceDN w:val="0"/>
        <w:adjustRightInd w:val="0"/>
        <w:spacing w:line="400" w:lineRule="exact"/>
        <w:ind w:firstLine="480"/>
        <w:rPr>
          <w:sz w:val="24"/>
        </w:rPr>
      </w:pPr>
      <w:r>
        <w:rPr>
          <w:sz w:val="24"/>
        </w:rPr>
        <w:t>传统的基于签名匹配的检测方法依赖于已知的恶意特征库，对于从未出现过的零日攻击（Zero-day Attack）几乎无法检测。攻击者利用软件中未知的安全漏洞，在漏洞未被修复之前发起攻击，这类攻击往往具有高度的隐蔽性和破坏性。根据国内外安全厂商的统计数据，2023年全球范围内发现的零日漏洞利用事件数量再创新高，其中大量漏洞被用于高级持续性威胁（APT）攻击。</w:t>
      </w:r>
    </w:p>
    <w:p w14:paraId="0A13AA76">
      <w:pPr>
        <w:autoSpaceDE w:val="0"/>
        <w:autoSpaceDN w:val="0"/>
        <w:adjustRightInd w:val="0"/>
        <w:spacing w:line="400" w:lineRule="exact"/>
        <w:ind w:firstLine="480"/>
        <w:rPr>
          <w:sz w:val="24"/>
        </w:rPr>
      </w:pPr>
      <w:r>
        <w:rPr>
          <w:sz w:val="24"/>
        </w:rPr>
        <w:t>（2）恶意代码变种层出不穷</w:t>
      </w:r>
    </w:p>
    <w:p w14:paraId="2F7F2B16">
      <w:pPr>
        <w:autoSpaceDE w:val="0"/>
        <w:autoSpaceDN w:val="0"/>
        <w:adjustRightInd w:val="0"/>
        <w:spacing w:line="400" w:lineRule="exact"/>
        <w:ind w:firstLine="480"/>
        <w:rPr>
          <w:sz w:val="24"/>
        </w:rPr>
      </w:pPr>
      <w:r>
        <w:rPr>
          <w:sz w:val="24"/>
        </w:rPr>
        <w:t>攻击者通过代码混淆、加密打包、指令替换等技术手段，可以快速生成大量恶意代码变种。这些变种虽然功能相似，但在代码层面却存在显著差异，传统签名库难以覆盖。安全研究人员需要投入大量精力进行特征提取和规则更新，但仍然难以跟上变种产生的速度。</w:t>
      </w:r>
    </w:p>
    <w:p w14:paraId="3CA4CA00">
      <w:pPr>
        <w:autoSpaceDE w:val="0"/>
        <w:autoSpaceDN w:val="0"/>
        <w:adjustRightInd w:val="0"/>
        <w:spacing w:line="400" w:lineRule="exact"/>
        <w:ind w:firstLine="480"/>
        <w:rPr>
          <w:sz w:val="24"/>
        </w:rPr>
      </w:pPr>
      <w:r>
        <w:rPr>
          <w:sz w:val="24"/>
        </w:rPr>
        <w:t>（3）加密流量的检测难题</w:t>
      </w:r>
    </w:p>
    <w:p w14:paraId="18E64821">
      <w:pPr>
        <w:autoSpaceDE w:val="0"/>
        <w:autoSpaceDN w:val="0"/>
        <w:adjustRightInd w:val="0"/>
        <w:spacing w:line="400" w:lineRule="exact"/>
        <w:ind w:firstLine="480"/>
        <w:rPr>
          <w:sz w:val="24"/>
        </w:rPr>
      </w:pPr>
      <w:r>
        <w:rPr>
          <w:sz w:val="24"/>
        </w:rPr>
        <w:t>随着HTTPS的普及，越来越多的网络流量采用加密传输。虽然加密技术保护了用户隐私，但也给流量检测带来了新的挑战。传统DPI（深度包检测）技术在加密流量面前几乎失效，安全分析人员难以获取明文内容进行分析。</w:t>
      </w:r>
    </w:p>
    <w:p w14:paraId="5569E391">
      <w:pPr>
        <w:autoSpaceDE w:val="0"/>
        <w:autoSpaceDN w:val="0"/>
        <w:adjustRightInd w:val="0"/>
        <w:spacing w:line="400" w:lineRule="exact"/>
        <w:ind w:firstLine="480"/>
        <w:rPr>
          <w:sz w:val="24"/>
        </w:rPr>
      </w:pPr>
      <w:r>
        <w:rPr>
          <w:sz w:val="24"/>
        </w:rPr>
        <w:t>（4）告警疲劳与响应效率低下</w:t>
      </w:r>
    </w:p>
    <w:p w14:paraId="5A4C19C0">
      <w:pPr>
        <w:autoSpaceDE w:val="0"/>
        <w:autoSpaceDN w:val="0"/>
        <w:adjustRightInd w:val="0"/>
        <w:spacing w:line="400" w:lineRule="exact"/>
        <w:ind w:firstLine="480"/>
        <w:rPr>
          <w:sz w:val="24"/>
        </w:rPr>
      </w:pPr>
      <w:r>
        <w:rPr>
          <w:sz w:val="24"/>
        </w:rPr>
        <w:t>大型企业网络每天产生的安全告警数量可达数十万条，安全运维人员难以逐条分析处理。大量的误报和低价值告警导致分析人员陷入“告警疲劳”，真正的高危威胁可能被淹没在海量的噪声中。</w:t>
      </w:r>
    </w:p>
    <w:p w14:paraId="3484C00E">
      <w:pPr>
        <w:widowControl w:val="0"/>
        <w:adjustRightInd w:val="0"/>
        <w:snapToGrid w:val="0"/>
        <w:spacing w:before="156" w:beforeLines="50" w:after="156" w:afterLines="50" w:line="400" w:lineRule="exact"/>
        <w:ind w:firstLine="482"/>
        <w:jc w:val="both"/>
        <w:outlineLvl w:val="2"/>
        <w:rPr>
          <w:b/>
          <w:bCs/>
          <w:sz w:val="24"/>
        </w:rPr>
      </w:pPr>
      <w:bookmarkStart w:id="22" w:name="_Toc232445751"/>
      <w:r>
        <w:rPr>
          <w:b/>
          <w:bCs/>
          <w:sz w:val="24"/>
        </w:rPr>
        <w:t>1.1.2 网络流量检测技术的发展演进</w:t>
      </w:r>
      <w:bookmarkEnd w:id="22"/>
    </w:p>
    <w:p w14:paraId="63C8A2BD">
      <w:pPr>
        <w:autoSpaceDE w:val="0"/>
        <w:autoSpaceDN w:val="0"/>
        <w:adjustRightInd w:val="0"/>
        <w:spacing w:line="400" w:lineRule="exact"/>
        <w:ind w:firstLine="480"/>
        <w:rPr>
          <w:sz w:val="24"/>
        </w:rPr>
      </w:pPr>
      <w:r>
        <w:rPr>
          <w:sz w:val="24"/>
        </w:rPr>
        <w:t>为了应对上述挑战，网络安全领域不断探索新的检测技术，主要经历了以下几个发展阶段：</w:t>
      </w:r>
    </w:p>
    <w:p w14:paraId="23181BB5">
      <w:pPr>
        <w:autoSpaceDE w:val="0"/>
        <w:autoSpaceDN w:val="0"/>
        <w:adjustRightInd w:val="0"/>
        <w:spacing w:line="400" w:lineRule="exact"/>
        <w:ind w:firstLine="480"/>
        <w:rPr>
          <w:sz w:val="24"/>
        </w:rPr>
      </w:pPr>
      <w:r>
        <w:rPr>
          <w:sz w:val="24"/>
        </w:rPr>
        <w:t>第一阶段：基于签名匹配的静态检测（1990年代-2000年代初）</w:t>
      </w:r>
    </w:p>
    <w:p w14:paraId="6EEBA992">
      <w:pPr>
        <w:autoSpaceDE w:val="0"/>
        <w:autoSpaceDN w:val="0"/>
        <w:adjustRightInd w:val="0"/>
        <w:spacing w:line="400" w:lineRule="exact"/>
        <w:ind w:firstLine="480"/>
        <w:rPr>
          <w:sz w:val="24"/>
        </w:rPr>
      </w:pPr>
      <w:r>
        <w:rPr>
          <w:sz w:val="24"/>
        </w:rPr>
        <w:t>这一阶段的代表性技术包括Snort、Suricata等开源入侵检测系统。安全厂商通过分析已知恶意软件样本，提取特征签名，构建特征库。检测时，将流量数据与特征库进行匹配，发现已知威胁。这种方法检测效率高，误报率低，但对于未知威胁基本失效。典型代表如ClamAV杀毒软件、Snort规则体系等。</w:t>
      </w:r>
    </w:p>
    <w:p w14:paraId="61D5366E">
      <w:pPr>
        <w:autoSpaceDE w:val="0"/>
        <w:autoSpaceDN w:val="0"/>
        <w:adjustRightInd w:val="0"/>
        <w:spacing w:line="400" w:lineRule="exact"/>
        <w:ind w:firstLine="480"/>
        <w:rPr>
          <w:sz w:val="24"/>
        </w:rPr>
      </w:pPr>
      <w:r>
        <w:rPr>
          <w:sz w:val="24"/>
        </w:rPr>
        <w:t>第二阶段：基于行为分析的动态检测（2000年代中期-2010年代）</w:t>
      </w:r>
    </w:p>
    <w:p w14:paraId="4B96057C">
      <w:pPr>
        <w:autoSpaceDE w:val="0"/>
        <w:autoSpaceDN w:val="0"/>
        <w:adjustRightInd w:val="0"/>
        <w:spacing w:line="400" w:lineRule="exact"/>
        <w:ind w:firstLine="480"/>
        <w:rPr>
          <w:sz w:val="24"/>
        </w:rPr>
      </w:pPr>
      <w:r>
        <w:rPr>
          <w:sz w:val="24"/>
        </w:rPr>
        <w:t>为了解决未知威胁检测问题，安全研究人员开始关注恶意行为而非特征代码。恶意软件在执行过程中会表现出各种异常行为，如文件操作、注册表修改、网络连接、进程注入等。通过监控这些行为，可以发现可疑活动。代表性技术包括沙箱分析（Sandbox）、主机入侵检测系统（HIDS）等。然而，行为分析会产生大量告警，误报率较高，且高级攻击者可以通过环境检测规避沙箱分析。</w:t>
      </w:r>
    </w:p>
    <w:p w14:paraId="555D329F">
      <w:pPr>
        <w:autoSpaceDE w:val="0"/>
        <w:autoSpaceDN w:val="0"/>
        <w:adjustRightInd w:val="0"/>
        <w:spacing w:line="400" w:lineRule="exact"/>
        <w:ind w:firstLine="480"/>
        <w:rPr>
          <w:sz w:val="24"/>
        </w:rPr>
      </w:pPr>
      <w:r>
        <w:rPr>
          <w:sz w:val="24"/>
        </w:rPr>
        <w:t>第三阶段：基于机器学习的智能检测（2010年代至今）</w:t>
      </w:r>
    </w:p>
    <w:p w14:paraId="736BF006">
      <w:pPr>
        <w:autoSpaceDE w:val="0"/>
        <w:autoSpaceDN w:val="0"/>
        <w:adjustRightInd w:val="0"/>
        <w:spacing w:line="400" w:lineRule="exact"/>
        <w:ind w:firstLine="480"/>
        <w:rPr>
          <w:sz w:val="24"/>
        </w:rPr>
      </w:pPr>
      <w:r>
        <w:rPr>
          <w:sz w:val="24"/>
        </w:rPr>
        <w:t>随着人工智能技术的发展，机器学习算法被广泛应用于网络安全领域。通过训练模型识别正常流量与恶意流量的特征差异，可以实现对未知威胁的检测。常见方法包括异常检测（Anomaly Detection）、分类算法（Classification）、聚类分析（Clustering）等。然而，机器学习模型存在“对抗性脆弱”问题，攻击者可以通过对抗样本（Adversarial Examples）干扰模型判断。此外，模型的泛化能力和可解释性仍是业界难题。</w:t>
      </w:r>
    </w:p>
    <w:p w14:paraId="0EE41676">
      <w:pPr>
        <w:autoSpaceDE w:val="0"/>
        <w:autoSpaceDN w:val="0"/>
        <w:adjustRightInd w:val="0"/>
        <w:spacing w:line="400" w:lineRule="exact"/>
        <w:ind w:firstLine="480"/>
        <w:rPr>
          <w:sz w:val="24"/>
        </w:rPr>
      </w:pPr>
      <w:r>
        <w:rPr>
          <w:sz w:val="24"/>
        </w:rPr>
        <w:t>第四阶段：YARA规则+大语言模型融合检测（当前发展趋势）</w:t>
      </w:r>
    </w:p>
    <w:p w14:paraId="5F3E5F24">
      <w:pPr>
        <w:autoSpaceDE w:val="0"/>
        <w:autoSpaceDN w:val="0"/>
        <w:adjustRightInd w:val="0"/>
        <w:spacing w:line="400" w:lineRule="exact"/>
        <w:ind w:firstLine="480"/>
        <w:rPr>
          <w:sz w:val="24"/>
        </w:rPr>
      </w:pPr>
      <w:r>
        <w:rPr>
          <w:sz w:val="24"/>
        </w:rPr>
        <w:t>近年来，YARA规则因其灵活性和可扩展性已成为恶意软件检测的事实标准。与此同时，大语言模型（LLM）的出现为安全分析带来了新的可能。LLM可以理解自然语言描述的安全知识，进行上下文推理，对检测结果进行语义分析，辅助安全人员进行威胁研判。本作品正是在这一技术趋势下，将YARA规则引擎与大语言模型分析相结合，打造新一代智能流量检测系统。</w:t>
      </w:r>
    </w:p>
    <w:p w14:paraId="76D4E3B5">
      <w:pPr>
        <w:widowControl w:val="0"/>
        <w:adjustRightInd w:val="0"/>
        <w:snapToGrid w:val="0"/>
        <w:spacing w:before="156" w:beforeLines="50" w:after="156" w:afterLines="50" w:line="400" w:lineRule="exact"/>
        <w:ind w:firstLine="482"/>
        <w:jc w:val="both"/>
        <w:outlineLvl w:val="2"/>
        <w:rPr>
          <w:b/>
          <w:bCs/>
          <w:sz w:val="24"/>
        </w:rPr>
      </w:pPr>
      <w:bookmarkStart w:id="23" w:name="_Toc232445752"/>
      <w:r>
        <w:rPr>
          <w:b/>
          <w:bCs/>
          <w:sz w:val="24"/>
        </w:rPr>
        <w:t>1.1.3 现有工具的局限性分析</w:t>
      </w:r>
      <w:bookmarkEnd w:id="23"/>
    </w:p>
    <w:p w14:paraId="60308BB7">
      <w:pPr>
        <w:autoSpaceDE w:val="0"/>
        <w:autoSpaceDN w:val="0"/>
        <w:adjustRightInd w:val="0"/>
        <w:spacing w:line="400" w:lineRule="exact"/>
        <w:ind w:firstLine="480"/>
        <w:rPr>
          <w:sz w:val="24"/>
        </w:rPr>
      </w:pPr>
      <w:r>
        <w:rPr>
          <w:sz w:val="24"/>
        </w:rPr>
        <w:t>当前市场上存在多种网络流量分析工具，但普遍存在以下不足：</w:t>
      </w:r>
    </w:p>
    <w:p w14:paraId="416CDA26">
      <w:pPr>
        <w:autoSpaceDE w:val="0"/>
        <w:autoSpaceDN w:val="0"/>
        <w:adjustRightInd w:val="0"/>
        <w:spacing w:line="400" w:lineRule="exact"/>
        <w:ind w:firstLine="480"/>
        <w:jc w:val="center"/>
        <w:rPr>
          <w:sz w:val="24"/>
        </w:rPr>
      </w:pPr>
      <w:r>
        <w:rPr>
          <w:sz w:val="24"/>
        </w:rPr>
        <w:t>表1.1 主流产品的优缺点对比表</w:t>
      </w:r>
    </w:p>
    <w:tbl>
      <w:tblPr>
        <w:tblStyle w:val="36"/>
        <w:tblW w:w="0" w:type="auto"/>
        <w:tblCellSpacing w:w="15" w:type="dxa"/>
        <w:tblInd w:w="0" w:type="dxa"/>
        <w:tblLayout w:type="autofit"/>
        <w:tblCellMar>
          <w:top w:w="15" w:type="dxa"/>
          <w:left w:w="15" w:type="dxa"/>
          <w:bottom w:w="15" w:type="dxa"/>
          <w:right w:w="15" w:type="dxa"/>
        </w:tblCellMar>
      </w:tblPr>
      <w:tblGrid>
        <w:gridCol w:w="1827"/>
        <w:gridCol w:w="2544"/>
        <w:gridCol w:w="1960"/>
        <w:gridCol w:w="2071"/>
      </w:tblGrid>
      <w:tr w14:paraId="5EBF81E8">
        <w:tblPrEx>
          <w:tblCellMar>
            <w:top w:w="15" w:type="dxa"/>
            <w:left w:w="15" w:type="dxa"/>
            <w:bottom w:w="15" w:type="dxa"/>
            <w:right w:w="15" w:type="dxa"/>
          </w:tblCellMar>
        </w:tblPrEx>
        <w:trPr>
          <w:tblHeader/>
          <w:tblCellSpacing w:w="15" w:type="dxa"/>
        </w:trPr>
        <w:tc>
          <w:tcPr>
            <w:tcW w:w="1782" w:type="dxa"/>
            <w:shd w:val="clear" w:color="auto" w:fill="auto"/>
            <w:vAlign w:val="center"/>
          </w:tcPr>
          <w:p w14:paraId="07F9C883">
            <w:pPr>
              <w:autoSpaceDE w:val="0"/>
              <w:autoSpaceDN w:val="0"/>
              <w:adjustRightInd w:val="0"/>
              <w:spacing w:line="400" w:lineRule="exact"/>
              <w:ind w:firstLine="480"/>
              <w:rPr>
                <w:sz w:val="24"/>
              </w:rPr>
            </w:pPr>
            <w:r>
              <w:rPr>
                <w:sz w:val="24"/>
              </w:rPr>
              <w:t>工具/系统</w:t>
            </w:r>
          </w:p>
        </w:tc>
        <w:tc>
          <w:tcPr>
            <w:tcW w:w="2514" w:type="dxa"/>
            <w:shd w:val="clear" w:color="auto" w:fill="auto"/>
            <w:vAlign w:val="center"/>
          </w:tcPr>
          <w:p w14:paraId="148E01DD">
            <w:pPr>
              <w:autoSpaceDE w:val="0"/>
              <w:autoSpaceDN w:val="0"/>
              <w:adjustRightInd w:val="0"/>
              <w:spacing w:line="400" w:lineRule="exact"/>
              <w:ind w:firstLine="480"/>
              <w:rPr>
                <w:sz w:val="24"/>
              </w:rPr>
            </w:pPr>
            <w:r>
              <w:rPr>
                <w:sz w:val="24"/>
              </w:rPr>
              <w:t>代表产品</w:t>
            </w:r>
          </w:p>
        </w:tc>
        <w:tc>
          <w:tcPr>
            <w:tcW w:w="1930" w:type="dxa"/>
            <w:shd w:val="clear" w:color="auto" w:fill="auto"/>
            <w:vAlign w:val="center"/>
          </w:tcPr>
          <w:p w14:paraId="26EA3E93">
            <w:pPr>
              <w:autoSpaceDE w:val="0"/>
              <w:autoSpaceDN w:val="0"/>
              <w:adjustRightInd w:val="0"/>
              <w:spacing w:line="400" w:lineRule="exact"/>
              <w:ind w:firstLine="480"/>
              <w:rPr>
                <w:sz w:val="24"/>
              </w:rPr>
            </w:pPr>
            <w:r>
              <w:rPr>
                <w:sz w:val="24"/>
              </w:rPr>
              <w:t>主要优势</w:t>
            </w:r>
          </w:p>
        </w:tc>
        <w:tc>
          <w:tcPr>
            <w:tcW w:w="0" w:type="auto"/>
            <w:shd w:val="clear" w:color="auto" w:fill="auto"/>
            <w:vAlign w:val="center"/>
          </w:tcPr>
          <w:p w14:paraId="036F453A">
            <w:pPr>
              <w:autoSpaceDE w:val="0"/>
              <w:autoSpaceDN w:val="0"/>
              <w:adjustRightInd w:val="0"/>
              <w:spacing w:line="400" w:lineRule="exact"/>
              <w:ind w:firstLine="480"/>
              <w:rPr>
                <w:sz w:val="24"/>
              </w:rPr>
            </w:pPr>
            <w:r>
              <w:rPr>
                <w:sz w:val="24"/>
              </w:rPr>
              <w:t>局限性</w:t>
            </w:r>
          </w:p>
        </w:tc>
      </w:tr>
      <w:tr w14:paraId="268C8AF6">
        <w:tblPrEx>
          <w:tblCellMar>
            <w:top w:w="15" w:type="dxa"/>
            <w:left w:w="15" w:type="dxa"/>
            <w:bottom w:w="15" w:type="dxa"/>
            <w:right w:w="15" w:type="dxa"/>
          </w:tblCellMar>
        </w:tblPrEx>
        <w:trPr>
          <w:tblCellSpacing w:w="15" w:type="dxa"/>
        </w:trPr>
        <w:tc>
          <w:tcPr>
            <w:tcW w:w="1782" w:type="dxa"/>
            <w:shd w:val="clear" w:color="auto" w:fill="auto"/>
            <w:vAlign w:val="center"/>
          </w:tcPr>
          <w:p w14:paraId="73E79831">
            <w:pPr>
              <w:autoSpaceDE w:val="0"/>
              <w:autoSpaceDN w:val="0"/>
              <w:adjustRightInd w:val="0"/>
              <w:spacing w:line="300" w:lineRule="exact"/>
              <w:ind w:firstLine="420"/>
              <w:rPr>
                <w:szCs w:val="21"/>
              </w:rPr>
            </w:pPr>
            <w:r>
              <w:rPr>
                <w:szCs w:val="21"/>
              </w:rPr>
              <w:t>商业流量分析平台</w:t>
            </w:r>
          </w:p>
        </w:tc>
        <w:tc>
          <w:tcPr>
            <w:tcW w:w="2514" w:type="dxa"/>
            <w:shd w:val="clear" w:color="auto" w:fill="auto"/>
            <w:vAlign w:val="center"/>
          </w:tcPr>
          <w:p w14:paraId="16C673C2">
            <w:pPr>
              <w:autoSpaceDE w:val="0"/>
              <w:autoSpaceDN w:val="0"/>
              <w:adjustRightInd w:val="0"/>
              <w:spacing w:line="300" w:lineRule="exact"/>
              <w:ind w:firstLine="420"/>
              <w:rPr>
                <w:szCs w:val="21"/>
              </w:rPr>
            </w:pPr>
            <w:r>
              <w:rPr>
                <w:szCs w:val="21"/>
              </w:rPr>
              <w:t>Splunk、IBM QRadar</w:t>
            </w:r>
          </w:p>
        </w:tc>
        <w:tc>
          <w:tcPr>
            <w:tcW w:w="1930" w:type="dxa"/>
            <w:shd w:val="clear" w:color="auto" w:fill="auto"/>
            <w:vAlign w:val="center"/>
          </w:tcPr>
          <w:p w14:paraId="565398F1">
            <w:pPr>
              <w:autoSpaceDE w:val="0"/>
              <w:autoSpaceDN w:val="0"/>
              <w:adjustRightInd w:val="0"/>
              <w:spacing w:line="300" w:lineRule="exact"/>
              <w:ind w:firstLine="420"/>
              <w:rPr>
                <w:szCs w:val="21"/>
              </w:rPr>
            </w:pPr>
            <w:r>
              <w:rPr>
                <w:szCs w:val="21"/>
              </w:rPr>
              <w:t>功能全面，集成度高</w:t>
            </w:r>
          </w:p>
        </w:tc>
        <w:tc>
          <w:tcPr>
            <w:tcW w:w="0" w:type="auto"/>
            <w:shd w:val="clear" w:color="auto" w:fill="auto"/>
            <w:vAlign w:val="center"/>
          </w:tcPr>
          <w:p w14:paraId="601F299E">
            <w:pPr>
              <w:autoSpaceDE w:val="0"/>
              <w:autoSpaceDN w:val="0"/>
              <w:adjustRightInd w:val="0"/>
              <w:spacing w:line="300" w:lineRule="exact"/>
              <w:ind w:firstLine="420"/>
              <w:rPr>
                <w:szCs w:val="21"/>
              </w:rPr>
            </w:pPr>
            <w:r>
              <w:rPr>
                <w:szCs w:val="21"/>
              </w:rPr>
              <w:t>部署复杂，成本高昂</w:t>
            </w:r>
          </w:p>
        </w:tc>
      </w:tr>
      <w:tr w14:paraId="1D5C8703">
        <w:tblPrEx>
          <w:tblCellMar>
            <w:top w:w="15" w:type="dxa"/>
            <w:left w:w="15" w:type="dxa"/>
            <w:bottom w:w="15" w:type="dxa"/>
            <w:right w:w="15" w:type="dxa"/>
          </w:tblCellMar>
        </w:tblPrEx>
        <w:trPr>
          <w:tblCellSpacing w:w="15" w:type="dxa"/>
        </w:trPr>
        <w:tc>
          <w:tcPr>
            <w:tcW w:w="1782" w:type="dxa"/>
            <w:shd w:val="clear" w:color="auto" w:fill="auto"/>
            <w:vAlign w:val="center"/>
          </w:tcPr>
          <w:p w14:paraId="78BBBCCE">
            <w:pPr>
              <w:autoSpaceDE w:val="0"/>
              <w:autoSpaceDN w:val="0"/>
              <w:adjustRightInd w:val="0"/>
              <w:spacing w:line="300" w:lineRule="exact"/>
              <w:ind w:firstLine="420"/>
              <w:rPr>
                <w:szCs w:val="21"/>
              </w:rPr>
            </w:pPr>
            <w:r>
              <w:rPr>
                <w:szCs w:val="21"/>
              </w:rPr>
              <w:t>开源 IDS/IPS</w:t>
            </w:r>
          </w:p>
        </w:tc>
        <w:tc>
          <w:tcPr>
            <w:tcW w:w="2514" w:type="dxa"/>
            <w:shd w:val="clear" w:color="auto" w:fill="auto"/>
            <w:vAlign w:val="center"/>
          </w:tcPr>
          <w:p w14:paraId="554728F0">
            <w:pPr>
              <w:autoSpaceDE w:val="0"/>
              <w:autoSpaceDN w:val="0"/>
              <w:adjustRightInd w:val="0"/>
              <w:spacing w:line="300" w:lineRule="exact"/>
              <w:ind w:firstLine="420"/>
              <w:rPr>
                <w:szCs w:val="21"/>
              </w:rPr>
            </w:pPr>
            <w:r>
              <w:rPr>
                <w:szCs w:val="21"/>
              </w:rPr>
              <w:t>Snort、Suricata</w:t>
            </w:r>
          </w:p>
        </w:tc>
        <w:tc>
          <w:tcPr>
            <w:tcW w:w="1930" w:type="dxa"/>
            <w:shd w:val="clear" w:color="auto" w:fill="auto"/>
            <w:vAlign w:val="center"/>
          </w:tcPr>
          <w:p w14:paraId="25FA7401">
            <w:pPr>
              <w:autoSpaceDE w:val="0"/>
              <w:autoSpaceDN w:val="0"/>
              <w:adjustRightInd w:val="0"/>
              <w:spacing w:line="300" w:lineRule="exact"/>
              <w:ind w:firstLine="420"/>
              <w:rPr>
                <w:szCs w:val="21"/>
              </w:rPr>
            </w:pPr>
            <w:r>
              <w:rPr>
                <w:szCs w:val="21"/>
              </w:rPr>
              <w:t>免费开源，可定制</w:t>
            </w:r>
          </w:p>
        </w:tc>
        <w:tc>
          <w:tcPr>
            <w:tcW w:w="0" w:type="auto"/>
            <w:shd w:val="clear" w:color="auto" w:fill="auto"/>
            <w:vAlign w:val="center"/>
          </w:tcPr>
          <w:p w14:paraId="144104A9">
            <w:pPr>
              <w:autoSpaceDE w:val="0"/>
              <w:autoSpaceDN w:val="0"/>
              <w:adjustRightInd w:val="0"/>
              <w:spacing w:line="300" w:lineRule="exact"/>
              <w:ind w:firstLine="420"/>
              <w:rPr>
                <w:szCs w:val="21"/>
              </w:rPr>
            </w:pPr>
            <w:r>
              <w:rPr>
                <w:szCs w:val="21"/>
              </w:rPr>
              <w:t>规则更新滞后，界面简陋</w:t>
            </w:r>
          </w:p>
        </w:tc>
      </w:tr>
      <w:tr w14:paraId="6CF3288A">
        <w:tblPrEx>
          <w:tblCellMar>
            <w:top w:w="15" w:type="dxa"/>
            <w:left w:w="15" w:type="dxa"/>
            <w:bottom w:w="15" w:type="dxa"/>
            <w:right w:w="15" w:type="dxa"/>
          </w:tblCellMar>
        </w:tblPrEx>
        <w:trPr>
          <w:tblCellSpacing w:w="15" w:type="dxa"/>
        </w:trPr>
        <w:tc>
          <w:tcPr>
            <w:tcW w:w="1782" w:type="dxa"/>
            <w:shd w:val="clear" w:color="auto" w:fill="auto"/>
            <w:vAlign w:val="center"/>
          </w:tcPr>
          <w:p w14:paraId="01B439BD">
            <w:pPr>
              <w:autoSpaceDE w:val="0"/>
              <w:autoSpaceDN w:val="0"/>
              <w:adjustRightInd w:val="0"/>
              <w:spacing w:line="300" w:lineRule="exact"/>
              <w:ind w:firstLine="420"/>
              <w:rPr>
                <w:szCs w:val="21"/>
              </w:rPr>
            </w:pPr>
            <w:r>
              <w:rPr>
                <w:szCs w:val="21"/>
              </w:rPr>
              <w:t>沙箱分析系统</w:t>
            </w:r>
          </w:p>
        </w:tc>
        <w:tc>
          <w:tcPr>
            <w:tcW w:w="2514" w:type="dxa"/>
            <w:shd w:val="clear" w:color="auto" w:fill="auto"/>
            <w:vAlign w:val="center"/>
          </w:tcPr>
          <w:p w14:paraId="7A17AB3F">
            <w:pPr>
              <w:autoSpaceDE w:val="0"/>
              <w:autoSpaceDN w:val="0"/>
              <w:adjustRightInd w:val="0"/>
              <w:spacing w:line="300" w:lineRule="exact"/>
              <w:ind w:firstLine="420"/>
              <w:rPr>
                <w:szCs w:val="21"/>
              </w:rPr>
            </w:pPr>
            <w:r>
              <w:rPr>
                <w:szCs w:val="21"/>
              </w:rPr>
              <w:t>Cuckoo Sandbox、Any.Run</w:t>
            </w:r>
          </w:p>
        </w:tc>
        <w:tc>
          <w:tcPr>
            <w:tcW w:w="1930" w:type="dxa"/>
            <w:shd w:val="clear" w:color="auto" w:fill="auto"/>
            <w:vAlign w:val="center"/>
          </w:tcPr>
          <w:p w14:paraId="79119ACE">
            <w:pPr>
              <w:autoSpaceDE w:val="0"/>
              <w:autoSpaceDN w:val="0"/>
              <w:adjustRightInd w:val="0"/>
              <w:spacing w:line="300" w:lineRule="exact"/>
              <w:ind w:firstLine="420"/>
              <w:rPr>
                <w:szCs w:val="21"/>
              </w:rPr>
            </w:pPr>
            <w:r>
              <w:rPr>
                <w:szCs w:val="21"/>
              </w:rPr>
              <w:t>行为分析能力强</w:t>
            </w:r>
          </w:p>
        </w:tc>
        <w:tc>
          <w:tcPr>
            <w:tcW w:w="0" w:type="auto"/>
            <w:shd w:val="clear" w:color="auto" w:fill="auto"/>
            <w:vAlign w:val="center"/>
          </w:tcPr>
          <w:p w14:paraId="336CB89D">
            <w:pPr>
              <w:autoSpaceDE w:val="0"/>
              <w:autoSpaceDN w:val="0"/>
              <w:adjustRightInd w:val="0"/>
              <w:spacing w:line="300" w:lineRule="exact"/>
              <w:ind w:firstLine="420"/>
              <w:rPr>
                <w:szCs w:val="21"/>
              </w:rPr>
            </w:pPr>
            <w:r>
              <w:rPr>
                <w:szCs w:val="21"/>
              </w:rPr>
              <w:t>资源消耗大，检测时间长</w:t>
            </w:r>
          </w:p>
        </w:tc>
      </w:tr>
      <w:tr w14:paraId="397722C7">
        <w:tblPrEx>
          <w:tblCellMar>
            <w:top w:w="15" w:type="dxa"/>
            <w:left w:w="15" w:type="dxa"/>
            <w:bottom w:w="15" w:type="dxa"/>
            <w:right w:w="15" w:type="dxa"/>
          </w:tblCellMar>
        </w:tblPrEx>
        <w:trPr>
          <w:tblCellSpacing w:w="15" w:type="dxa"/>
        </w:trPr>
        <w:tc>
          <w:tcPr>
            <w:tcW w:w="1782" w:type="dxa"/>
            <w:shd w:val="clear" w:color="auto" w:fill="auto"/>
            <w:vAlign w:val="center"/>
          </w:tcPr>
          <w:p w14:paraId="4767173D">
            <w:pPr>
              <w:autoSpaceDE w:val="0"/>
              <w:autoSpaceDN w:val="0"/>
              <w:adjustRightInd w:val="0"/>
              <w:spacing w:line="300" w:lineRule="exact"/>
              <w:ind w:firstLine="420"/>
              <w:rPr>
                <w:szCs w:val="21"/>
              </w:rPr>
            </w:pPr>
            <w:r>
              <w:rPr>
                <w:szCs w:val="21"/>
              </w:rPr>
              <w:t>威胁情报平台</w:t>
            </w:r>
          </w:p>
        </w:tc>
        <w:tc>
          <w:tcPr>
            <w:tcW w:w="2514" w:type="dxa"/>
            <w:shd w:val="clear" w:color="auto" w:fill="auto"/>
            <w:vAlign w:val="center"/>
          </w:tcPr>
          <w:p w14:paraId="58F36895">
            <w:pPr>
              <w:autoSpaceDE w:val="0"/>
              <w:autoSpaceDN w:val="0"/>
              <w:adjustRightInd w:val="0"/>
              <w:spacing w:line="300" w:lineRule="exact"/>
              <w:ind w:firstLine="420"/>
              <w:rPr>
                <w:szCs w:val="21"/>
              </w:rPr>
            </w:pPr>
            <w:r>
              <w:rPr>
                <w:szCs w:val="21"/>
              </w:rPr>
              <w:t>VirusTotal、Hybrid Analysis</w:t>
            </w:r>
          </w:p>
        </w:tc>
        <w:tc>
          <w:tcPr>
            <w:tcW w:w="1930" w:type="dxa"/>
            <w:shd w:val="clear" w:color="auto" w:fill="auto"/>
            <w:vAlign w:val="center"/>
          </w:tcPr>
          <w:p w14:paraId="0D000BC7">
            <w:pPr>
              <w:autoSpaceDE w:val="0"/>
              <w:autoSpaceDN w:val="0"/>
              <w:adjustRightInd w:val="0"/>
              <w:spacing w:line="300" w:lineRule="exact"/>
              <w:ind w:firstLine="420"/>
              <w:rPr>
                <w:szCs w:val="21"/>
              </w:rPr>
            </w:pPr>
            <w:r>
              <w:rPr>
                <w:szCs w:val="21"/>
              </w:rPr>
              <w:t>样本量大，关联分析</w:t>
            </w:r>
          </w:p>
        </w:tc>
        <w:tc>
          <w:tcPr>
            <w:tcW w:w="0" w:type="auto"/>
            <w:shd w:val="clear" w:color="auto" w:fill="auto"/>
            <w:vAlign w:val="center"/>
          </w:tcPr>
          <w:p w14:paraId="55D07721">
            <w:pPr>
              <w:autoSpaceDE w:val="0"/>
              <w:autoSpaceDN w:val="0"/>
              <w:adjustRightInd w:val="0"/>
              <w:spacing w:line="300" w:lineRule="exact"/>
              <w:ind w:firstLine="420"/>
              <w:rPr>
                <w:szCs w:val="21"/>
              </w:rPr>
            </w:pPr>
            <w:r>
              <w:rPr>
                <w:szCs w:val="21"/>
              </w:rPr>
              <w:t>依赖云端，隐私风险</w:t>
            </w:r>
          </w:p>
        </w:tc>
      </w:tr>
      <w:tr w14:paraId="6EA8735F">
        <w:tblPrEx>
          <w:tblCellMar>
            <w:top w:w="15" w:type="dxa"/>
            <w:left w:w="15" w:type="dxa"/>
            <w:bottom w:w="15" w:type="dxa"/>
            <w:right w:w="15" w:type="dxa"/>
          </w:tblCellMar>
        </w:tblPrEx>
        <w:trPr>
          <w:tblCellSpacing w:w="15" w:type="dxa"/>
        </w:trPr>
        <w:tc>
          <w:tcPr>
            <w:tcW w:w="1782" w:type="dxa"/>
            <w:shd w:val="clear" w:color="auto" w:fill="auto"/>
            <w:vAlign w:val="center"/>
          </w:tcPr>
          <w:p w14:paraId="2A7DF473">
            <w:pPr>
              <w:autoSpaceDE w:val="0"/>
              <w:autoSpaceDN w:val="0"/>
              <w:adjustRightInd w:val="0"/>
              <w:spacing w:line="300" w:lineRule="exact"/>
              <w:ind w:firstLine="420"/>
              <w:rPr>
                <w:szCs w:val="21"/>
              </w:rPr>
            </w:pPr>
            <w:r>
              <w:rPr>
                <w:szCs w:val="21"/>
              </w:rPr>
              <w:t>AI 检测工具</w:t>
            </w:r>
          </w:p>
        </w:tc>
        <w:tc>
          <w:tcPr>
            <w:tcW w:w="2514" w:type="dxa"/>
            <w:shd w:val="clear" w:color="auto" w:fill="auto"/>
            <w:vAlign w:val="center"/>
          </w:tcPr>
          <w:p w14:paraId="3D17B68B">
            <w:pPr>
              <w:autoSpaceDE w:val="0"/>
              <w:autoSpaceDN w:val="0"/>
              <w:adjustRightInd w:val="0"/>
              <w:spacing w:line="300" w:lineRule="exact"/>
              <w:ind w:firstLine="420"/>
              <w:rPr>
                <w:szCs w:val="21"/>
              </w:rPr>
            </w:pPr>
            <w:r>
              <w:rPr>
                <w:szCs w:val="21"/>
              </w:rPr>
              <w:t>各类创业公司产品</w:t>
            </w:r>
          </w:p>
        </w:tc>
        <w:tc>
          <w:tcPr>
            <w:tcW w:w="1930" w:type="dxa"/>
            <w:shd w:val="clear" w:color="auto" w:fill="auto"/>
            <w:vAlign w:val="center"/>
          </w:tcPr>
          <w:p w14:paraId="51C2D95F">
            <w:pPr>
              <w:autoSpaceDE w:val="0"/>
              <w:autoSpaceDN w:val="0"/>
              <w:adjustRightInd w:val="0"/>
              <w:spacing w:line="300" w:lineRule="exact"/>
              <w:ind w:firstLine="420"/>
              <w:rPr>
                <w:szCs w:val="21"/>
              </w:rPr>
            </w:pPr>
            <w:r>
              <w:rPr>
                <w:szCs w:val="21"/>
              </w:rPr>
              <w:t>未知威胁检测</w:t>
            </w:r>
          </w:p>
        </w:tc>
        <w:tc>
          <w:tcPr>
            <w:tcW w:w="0" w:type="auto"/>
            <w:shd w:val="clear" w:color="auto" w:fill="auto"/>
            <w:vAlign w:val="center"/>
          </w:tcPr>
          <w:p w14:paraId="3B19FA69">
            <w:pPr>
              <w:autoSpaceDE w:val="0"/>
              <w:autoSpaceDN w:val="0"/>
              <w:adjustRightInd w:val="0"/>
              <w:spacing w:line="300" w:lineRule="exact"/>
              <w:ind w:firstLine="420"/>
              <w:rPr>
                <w:szCs w:val="21"/>
              </w:rPr>
            </w:pPr>
            <w:r>
              <w:rPr>
                <w:szCs w:val="21"/>
              </w:rPr>
              <w:t>误报率高，可解释性差</w:t>
            </w:r>
          </w:p>
        </w:tc>
      </w:tr>
    </w:tbl>
    <w:p w14:paraId="4F5EEC90">
      <w:pPr>
        <w:autoSpaceDE w:val="0"/>
        <w:autoSpaceDN w:val="0"/>
        <w:adjustRightInd w:val="0"/>
        <w:spacing w:line="400" w:lineRule="exact"/>
        <w:ind w:firstLine="480"/>
        <w:rPr>
          <w:sz w:val="24"/>
        </w:rPr>
      </w:pPr>
      <w:r>
        <w:rPr>
          <w:sz w:val="24"/>
        </w:rPr>
        <w:t>综合分析可见，当前市场上缺乏一款操作简便、功能全面、检测准确的本土化流量检测工具。现有产品要么功能单一，仅支持特征提取或仅支持规则检测；要么操作复杂，需要专业人员才能使用；要么缺乏本地化部署能力，无法满足国内企业的数据安全要求。</w:t>
      </w:r>
    </w:p>
    <w:p w14:paraId="07A61D45">
      <w:pPr>
        <w:adjustRightInd w:val="0"/>
        <w:snapToGrid w:val="0"/>
        <w:spacing w:before="156" w:beforeLines="50" w:after="156" w:afterLines="50" w:line="400" w:lineRule="exact"/>
        <w:ind w:firstLine="482"/>
        <w:outlineLvl w:val="2"/>
        <w:rPr>
          <w:b/>
          <w:bCs/>
          <w:sz w:val="24"/>
        </w:rPr>
      </w:pPr>
      <w:bookmarkStart w:id="24" w:name="_Toc232445753"/>
      <w:r>
        <w:rPr>
          <w:b/>
          <w:bCs/>
          <w:sz w:val="24"/>
        </w:rPr>
        <w:t>1.1.4 本作品的立项依据</w:t>
      </w:r>
      <w:bookmarkEnd w:id="24"/>
    </w:p>
    <w:p w14:paraId="0ABD8216">
      <w:pPr>
        <w:autoSpaceDE w:val="0"/>
        <w:autoSpaceDN w:val="0"/>
        <w:adjustRightInd w:val="0"/>
        <w:spacing w:line="400" w:lineRule="exact"/>
        <w:ind w:firstLine="480"/>
        <w:rPr>
          <w:sz w:val="24"/>
        </w:rPr>
      </w:pPr>
      <w:r>
        <w:rPr>
          <w:sz w:val="24"/>
        </w:rPr>
        <w:t>基于上述背景分析，本作品聚焦网络流量检测与分析领域，旨在解决以下核心问题：</w:t>
      </w:r>
    </w:p>
    <w:p w14:paraId="23344B4E">
      <w:pPr>
        <w:autoSpaceDE w:val="0"/>
        <w:autoSpaceDN w:val="0"/>
        <w:adjustRightInd w:val="0"/>
        <w:spacing w:line="400" w:lineRule="exact"/>
        <w:ind w:firstLine="480"/>
        <w:rPr>
          <w:sz w:val="24"/>
        </w:rPr>
      </w:pPr>
      <w:r>
        <w:rPr>
          <w:sz w:val="24"/>
        </w:rPr>
        <w:t>痛点一：操作门槛高</w:t>
      </w:r>
    </w:p>
    <w:p w14:paraId="2839A37D">
      <w:pPr>
        <w:autoSpaceDE w:val="0"/>
        <w:autoSpaceDN w:val="0"/>
        <w:adjustRightInd w:val="0"/>
        <w:spacing w:line="400" w:lineRule="exact"/>
        <w:ind w:firstLine="480"/>
        <w:rPr>
          <w:sz w:val="24"/>
        </w:rPr>
      </w:pPr>
      <w:r>
        <w:rPr>
          <w:sz w:val="24"/>
        </w:rPr>
        <w:t>传统安全工具需要专业安全知识才能使用，界面复杂，功能分散。本作品通过一体化的Web界面，将文件上传、特征提取、威胁检测、报告生成等流程串联，用户无需安全背景即可完成流量分析。</w:t>
      </w:r>
    </w:p>
    <w:p w14:paraId="4641B612">
      <w:pPr>
        <w:autoSpaceDE w:val="0"/>
        <w:autoSpaceDN w:val="0"/>
        <w:adjustRightInd w:val="0"/>
        <w:spacing w:line="400" w:lineRule="exact"/>
        <w:ind w:firstLine="480"/>
        <w:rPr>
          <w:sz w:val="24"/>
        </w:rPr>
      </w:pPr>
      <w:r>
        <w:rPr>
          <w:sz w:val="24"/>
        </w:rPr>
        <w:t>痛点二：检测能力单一</w:t>
      </w:r>
    </w:p>
    <w:p w14:paraId="61F2AB33">
      <w:pPr>
        <w:autoSpaceDE w:val="0"/>
        <w:autoSpaceDN w:val="0"/>
        <w:adjustRightInd w:val="0"/>
        <w:spacing w:line="400" w:lineRule="exact"/>
        <w:ind w:firstLine="480"/>
        <w:rPr>
          <w:sz w:val="24"/>
        </w:rPr>
      </w:pPr>
      <w:r>
        <w:rPr>
          <w:sz w:val="24"/>
        </w:rPr>
        <w:t>现有工具要么依赖签名库，要么依赖机器学习模型，缺乏将多种检测手段融合的方案。本作品创新性地将YARA规则检测与AI智能分析相结合，既能精准匹配已知威胁，又能借助大语言模型的分析能力研判未知风险。</w:t>
      </w:r>
    </w:p>
    <w:p w14:paraId="359EBB7D">
      <w:pPr>
        <w:autoSpaceDE w:val="0"/>
        <w:autoSpaceDN w:val="0"/>
        <w:adjustRightInd w:val="0"/>
        <w:spacing w:line="400" w:lineRule="exact"/>
        <w:ind w:firstLine="480"/>
        <w:rPr>
          <w:sz w:val="24"/>
        </w:rPr>
      </w:pPr>
      <w:r>
        <w:rPr>
          <w:sz w:val="24"/>
        </w:rPr>
        <w:t>痛点三：结果分散，难以归档</w:t>
      </w:r>
    </w:p>
    <w:p w14:paraId="258B7CD5">
      <w:pPr>
        <w:autoSpaceDE w:val="0"/>
        <w:autoSpaceDN w:val="0"/>
        <w:adjustRightInd w:val="0"/>
        <w:spacing w:line="400" w:lineRule="exact"/>
        <w:ind w:firstLine="480"/>
        <w:rPr>
          <w:sz w:val="24"/>
        </w:rPr>
      </w:pPr>
      <w:r>
        <w:rPr>
          <w:sz w:val="24"/>
        </w:rPr>
        <w:t>检测结果缺乏统一展示和归档机制，报告生成依赖人工整理。本作品内置PDF报告自动生成功能，支持JSON导出，满足安全运维的规范化需求。</w:t>
      </w:r>
    </w:p>
    <w:p w14:paraId="7340C9B9">
      <w:pPr>
        <w:autoSpaceDE w:val="0"/>
        <w:autoSpaceDN w:val="0"/>
        <w:adjustRightInd w:val="0"/>
        <w:spacing w:line="400" w:lineRule="exact"/>
        <w:ind w:firstLine="480"/>
        <w:rPr>
          <w:sz w:val="24"/>
        </w:rPr>
      </w:pPr>
      <w:r>
        <w:rPr>
          <w:sz w:val="24"/>
        </w:rPr>
        <w:t>痛点四：规则管理不便</w:t>
      </w:r>
    </w:p>
    <w:p w14:paraId="1787AFF3">
      <w:pPr>
        <w:autoSpaceDE w:val="0"/>
        <w:autoSpaceDN w:val="0"/>
        <w:adjustRightInd w:val="0"/>
        <w:spacing w:line="400" w:lineRule="exact"/>
        <w:ind w:firstLine="480"/>
        <w:rPr>
          <w:sz w:val="24"/>
        </w:rPr>
      </w:pPr>
      <w:r>
        <w:rPr>
          <w:sz w:val="24"/>
        </w:rPr>
        <w:t>YARA规则的编写和维护需要专业技能。本作品提供规则转换工具，支持从IP列表、域名列表自动生成YARA规则，降低规则维护门槛。</w:t>
      </w:r>
    </w:p>
    <w:p w14:paraId="4B75CCED">
      <w:pPr>
        <w:spacing w:before="156" w:beforeLines="50" w:after="156" w:afterLines="50" w:line="400" w:lineRule="exact"/>
        <w:ind w:firstLine="562"/>
        <w:outlineLvl w:val="1"/>
        <w:rPr>
          <w:rFonts w:eastAsia="黑体"/>
          <w:b/>
          <w:sz w:val="28"/>
          <w:szCs w:val="28"/>
        </w:rPr>
      </w:pPr>
      <w:bookmarkStart w:id="25" w:name="_Toc232445754"/>
      <w:r>
        <w:rPr>
          <w:rFonts w:hint="eastAsia" w:eastAsia="黑体"/>
          <w:b/>
          <w:sz w:val="28"/>
          <w:szCs w:val="28"/>
        </w:rPr>
        <w:t>1.2 国内外研究现状</w:t>
      </w:r>
      <w:bookmarkEnd w:id="25"/>
    </w:p>
    <w:p w14:paraId="01437D2A">
      <w:pPr>
        <w:adjustRightInd w:val="0"/>
        <w:snapToGrid w:val="0"/>
        <w:spacing w:before="156" w:beforeLines="50" w:after="156" w:afterLines="50" w:line="400" w:lineRule="exact"/>
        <w:ind w:firstLine="482"/>
        <w:outlineLvl w:val="2"/>
        <w:rPr>
          <w:b/>
          <w:bCs/>
          <w:sz w:val="24"/>
        </w:rPr>
      </w:pPr>
      <w:bookmarkStart w:id="26" w:name="_Toc232445755"/>
      <w:r>
        <w:rPr>
          <w:rFonts w:hint="eastAsia"/>
          <w:b/>
          <w:bCs/>
          <w:sz w:val="24"/>
        </w:rPr>
        <w:t>1.2.1 国内研究现状</w:t>
      </w:r>
      <w:bookmarkEnd w:id="26"/>
    </w:p>
    <w:p w14:paraId="1525584D">
      <w:pPr>
        <w:autoSpaceDE w:val="0"/>
        <w:autoSpaceDN w:val="0"/>
        <w:adjustRightInd w:val="0"/>
        <w:spacing w:line="400" w:lineRule="exact"/>
        <w:ind w:firstLine="480"/>
        <w:rPr>
          <w:sz w:val="24"/>
        </w:rPr>
      </w:pPr>
      <w:r>
        <w:rPr>
          <w:sz w:val="24"/>
        </w:rPr>
        <w:t>国内在网络流量检测与分析领域已有一定研究基础，主要研究机构和成果包括：</w:t>
      </w:r>
    </w:p>
    <w:p w14:paraId="54B9439C">
      <w:pPr>
        <w:autoSpaceDE w:val="0"/>
        <w:autoSpaceDN w:val="0"/>
        <w:adjustRightInd w:val="0"/>
        <w:spacing w:line="400" w:lineRule="exact"/>
        <w:ind w:firstLine="480"/>
        <w:rPr>
          <w:sz w:val="24"/>
        </w:rPr>
      </w:pPr>
      <w:r>
        <w:rPr>
          <w:sz w:val="24"/>
        </w:rPr>
        <w:t>国内多所高校和科研院所开展了网络流量检测相关研究，中国科学院信息工程研究所长期从事网络空间安全研究，在流量异常检测、网络威胁态势感知等方面积累了丰富成果。清华大学网络科学与网络空间研究院在网络流量分类、加密流量识别等方向取得多项研究成果，提出了基于深度学习的流量分类方法。北京邮电大学网络空间安全学院专注于DDoS攻击检测、Web攻击检测等方向，研究成果已在多家安全企业转化应用。哈尔滨工业大学计算机科学与技术学院在恶意软件检测、行为分析等领域有深入研究，提出了基于图神经网络的恶意软件家族分类方法。</w:t>
      </w:r>
    </w:p>
    <w:p w14:paraId="6263A182">
      <w:pPr>
        <w:autoSpaceDE w:val="0"/>
        <w:autoSpaceDN w:val="0"/>
        <w:adjustRightInd w:val="0"/>
        <w:spacing w:line="400" w:lineRule="exact"/>
        <w:ind w:firstLine="480"/>
        <w:rPr>
          <w:sz w:val="24"/>
        </w:rPr>
      </w:pPr>
      <w:r>
        <w:rPr>
          <w:sz w:val="24"/>
        </w:rPr>
        <w:t>同时国内头部安全厂商纷纷布局流量检测产品线，奇安信推出了“天眼新一代威胁感知系统”，采用大数据分析+机器学习技术，支持全流量采集与深度分析。深信服发布了“全流量威胁检测系统”，结合沙箱和规则库，对未知威胁进行主动防御。绿盟科技推出了“NF防火墙”和“绿盟抗DDoS设备”，在流量清洗和攻击检测方面具有技术优势。安恒发布了“AiLPHA大数据智能安全平台”，通过机器学习实现异常流量检测。</w:t>
      </w:r>
    </w:p>
    <w:p w14:paraId="2337D4B1">
      <w:pPr>
        <w:autoSpaceDE w:val="0"/>
        <w:autoSpaceDN w:val="0"/>
        <w:adjustRightInd w:val="0"/>
        <w:spacing w:line="400" w:lineRule="exact"/>
        <w:ind w:firstLine="480"/>
        <w:rPr>
          <w:sz w:val="24"/>
        </w:rPr>
      </w:pPr>
      <w:r>
        <w:rPr>
          <w:sz w:val="24"/>
        </w:rPr>
        <w:t>尽管国内研究取得了诸多进展，但仍存在以下问题：</w:t>
      </w:r>
    </w:p>
    <w:p w14:paraId="2FE74353">
      <w:pPr>
        <w:autoSpaceDE w:val="0"/>
        <w:autoSpaceDN w:val="0"/>
        <w:adjustRightInd w:val="0"/>
        <w:spacing w:line="400" w:lineRule="exact"/>
        <w:ind w:firstLine="480"/>
        <w:rPr>
          <w:sz w:val="24"/>
        </w:rPr>
      </w:pPr>
      <w:r>
        <w:rPr>
          <w:rFonts w:hint="eastAsia"/>
          <w:sz w:val="24"/>
        </w:rPr>
        <w:t>（1）规则库更新机制滞后与威胁响应延迟</w:t>
      </w:r>
    </w:p>
    <w:p w14:paraId="560E8365">
      <w:pPr>
        <w:autoSpaceDE w:val="0"/>
        <w:autoSpaceDN w:val="0"/>
        <w:adjustRightInd w:val="0"/>
        <w:spacing w:line="400" w:lineRule="exact"/>
        <w:ind w:firstLine="480"/>
        <w:rPr>
          <w:sz w:val="24"/>
        </w:rPr>
      </w:pPr>
      <w:r>
        <w:rPr>
          <w:rFonts w:hint="eastAsia"/>
          <w:sz w:val="24"/>
        </w:rPr>
        <w:t>当前主流安全产品的检测规则库普遍依赖厂商安全团队的人工维护与定期推送，更新周期通常以周甚至月为单位。在零日漏洞爆发与恶意变种快速迭代的攻防对抗背景下，这种被动式更新机制导致产品对新型威胁的响应存在显著时滞（Time Lag），难以满足安全运维场景下对威胁情报时效性的实战要求。规则库的滞后性直接削弱了检测系统对最新攻击手法的覆盖能力，形成"已知威胁可检、未知威胁盲区"的防御真空。</w:t>
      </w:r>
    </w:p>
    <w:p w14:paraId="05D39508">
      <w:pPr>
        <w:autoSpaceDE w:val="0"/>
        <w:autoSpaceDN w:val="0"/>
        <w:adjustRightInd w:val="0"/>
        <w:spacing w:line="400" w:lineRule="exact"/>
        <w:ind w:firstLine="480"/>
        <w:rPr>
          <w:sz w:val="24"/>
        </w:rPr>
      </w:pPr>
      <w:r>
        <w:rPr>
          <w:rFonts w:hint="eastAsia"/>
          <w:sz w:val="24"/>
        </w:rPr>
        <w:t>（2）AI分析能力浅层化与研判深度不足</w:t>
      </w:r>
    </w:p>
    <w:p w14:paraId="2109177E">
      <w:pPr>
        <w:autoSpaceDE w:val="0"/>
        <w:autoSpaceDN w:val="0"/>
        <w:adjustRightInd w:val="0"/>
        <w:spacing w:line="400" w:lineRule="exact"/>
        <w:ind w:firstLine="480"/>
        <w:rPr>
          <w:sz w:val="24"/>
        </w:rPr>
      </w:pPr>
      <w:r>
        <w:rPr>
          <w:rFonts w:hint="eastAsia"/>
          <w:sz w:val="24"/>
        </w:rPr>
        <w:t>现有安全产品虽普遍宣称具备人工智能分析能力，但其实质多停留在基于传统机器学习的浅层分类模型（如随机森林、SVM等），仅能输出威胁类别标签，缺乏对攻击链路、上下文关联及潜在影响的深层语义推理能力。大语言模型（LLM）在安全分析领域的应用尚处于早期探索阶段，多数产品尚未将LLM的语义理解与上下文推理能力有效集成至检测流程中，导致检测结果的可解释性与研判深度不足，安全分析人员仍需依赖人工经验进行二次研判。</w:t>
      </w:r>
    </w:p>
    <w:p w14:paraId="74D71077">
      <w:pPr>
        <w:autoSpaceDE w:val="0"/>
        <w:autoSpaceDN w:val="0"/>
        <w:adjustRightInd w:val="0"/>
        <w:spacing w:line="400" w:lineRule="exact"/>
        <w:ind w:firstLine="480"/>
        <w:rPr>
          <w:sz w:val="24"/>
        </w:rPr>
      </w:pPr>
      <w:r>
        <w:rPr>
          <w:rFonts w:hint="eastAsia"/>
          <w:sz w:val="24"/>
        </w:rPr>
        <w:t>（3）本土化适配不足与开源生态碎片化</w:t>
      </w:r>
    </w:p>
    <w:p w14:paraId="799FA14F">
      <w:pPr>
        <w:autoSpaceDE w:val="0"/>
        <w:autoSpaceDN w:val="0"/>
        <w:adjustRightInd w:val="0"/>
        <w:spacing w:line="400" w:lineRule="exact"/>
        <w:ind w:firstLine="480"/>
        <w:rPr>
          <w:sz w:val="24"/>
        </w:rPr>
      </w:pPr>
      <w:r>
        <w:rPr>
          <w:rFonts w:hint="eastAsia"/>
          <w:sz w:val="24"/>
        </w:rPr>
        <w:t>在威胁情报整合层面，多数产品对中文威胁情报源（如国内安全社区、CVE中文库、行业通报等）的接入与解析能力不足，难以形成覆盖国内特色威胁的检测知识体系。在商业化层面，头部安全厂商的产品授权费用高昂，中小企业难以承受其采购与运维成本；而开源方案（如Snort、Suricata等）虽具备免费可用的优势，但其部署配置复杂、中文文档匮乏、缺乏统一管理界面，对安全运维团队的技术能力要求较高，实际落地门槛显著。市场缺乏一款兼顾"轻量化部署、智能化分析、本土化适配"的综合性流量检测工具。</w:t>
      </w:r>
    </w:p>
    <w:p w14:paraId="7BFC4C1B">
      <w:pPr>
        <w:adjustRightInd w:val="0"/>
        <w:snapToGrid w:val="0"/>
        <w:spacing w:before="156" w:beforeLines="50" w:after="156" w:afterLines="50" w:line="400" w:lineRule="exact"/>
        <w:ind w:firstLine="482"/>
        <w:outlineLvl w:val="2"/>
        <w:rPr>
          <w:b/>
          <w:bCs/>
          <w:sz w:val="24"/>
        </w:rPr>
      </w:pPr>
      <w:bookmarkStart w:id="27" w:name="_Toc232445756"/>
      <w:r>
        <w:rPr>
          <w:rFonts w:hint="eastAsia"/>
          <w:b/>
          <w:bCs/>
          <w:sz w:val="24"/>
        </w:rPr>
        <w:t>1.2.2 国外研究现状</w:t>
      </w:r>
      <w:bookmarkEnd w:id="27"/>
    </w:p>
    <w:p w14:paraId="1900A41E">
      <w:pPr>
        <w:adjustRightInd w:val="0"/>
        <w:snapToGrid w:val="0"/>
        <w:spacing w:line="400" w:lineRule="exact"/>
        <w:ind w:firstLine="480"/>
        <w:jc w:val="both"/>
        <w:rPr>
          <w:sz w:val="24"/>
        </w:rPr>
      </w:pPr>
      <w:r>
        <w:rPr>
          <w:rFonts w:hint="eastAsia"/>
          <w:sz w:val="24"/>
        </w:rPr>
        <w:t>（1）技术和产品层面</w:t>
      </w:r>
    </w:p>
    <w:p w14:paraId="48A4D390">
      <w:pPr>
        <w:adjustRightInd w:val="0"/>
        <w:snapToGrid w:val="0"/>
        <w:spacing w:line="400" w:lineRule="exact"/>
        <w:ind w:firstLine="480"/>
        <w:jc w:val="both"/>
        <w:rPr>
          <w:sz w:val="24"/>
        </w:rPr>
      </w:pPr>
      <w:r>
        <w:rPr>
          <w:sz w:val="24"/>
        </w:rPr>
        <w:t>国外在网络流量检测与威胁分析领域起步较早，技术积累深厚，处于行业领先地位。MIT CSAIL（计算机科学与人工智能实验室）在恶意软件检测、网络异常检测等方向持续产出高水平研究成果。近期研究聚焦于利用深度学习技术进行加密流量分类。Stanford CS实验室：提出了多种创新的流量分析方法，包括基于时间序列的异常检测、基于强化学习的自适应防御等。UC Berkeley 团队：在AI安全、对抗样本研究方面处于世界领先水平，其研究成果对理解AI检测模型的局限性具有重要参考价值。卡内基梅隆大学：拥有世界知名的网络安全研究方向，其开发的MAILS（恶意软件检测系统）在学术领域被广泛引用。</w:t>
      </w:r>
    </w:p>
    <w:p w14:paraId="76550BC8">
      <w:pPr>
        <w:adjustRightInd w:val="0"/>
        <w:snapToGrid w:val="0"/>
        <w:spacing w:line="400" w:lineRule="exact"/>
        <w:ind w:firstLine="480"/>
        <w:jc w:val="both"/>
        <w:rPr>
          <w:sz w:val="24"/>
        </w:rPr>
      </w:pPr>
      <w:r>
        <w:rPr>
          <w:rFonts w:hint="eastAsia"/>
          <w:sz w:val="24"/>
        </w:rPr>
        <w:t>同时，</w:t>
      </w:r>
      <w:r>
        <w:rPr>
          <w:sz w:val="24"/>
        </w:rPr>
        <w:t>国际安全厂商的产品与技术</w:t>
      </w:r>
      <w:r>
        <w:rPr>
          <w:rFonts w:hint="eastAsia"/>
          <w:sz w:val="24"/>
        </w:rPr>
        <w:t>方面，</w:t>
      </w:r>
      <w:r>
        <w:rPr>
          <w:sz w:val="24"/>
        </w:rPr>
        <w:t>Darktrace采用自学习AI技术，通过分析网络流量模式发现异常行为。其</w:t>
      </w:r>
      <w:r>
        <w:rPr>
          <w:rFonts w:hint="eastAsia"/>
          <w:sz w:val="24"/>
        </w:rPr>
        <w:t>“</w:t>
      </w:r>
      <w:r>
        <w:rPr>
          <w:sz w:val="24"/>
        </w:rPr>
        <w:t>Enterprise Immune System</w:t>
      </w:r>
      <w:r>
        <w:rPr>
          <w:rFonts w:hint="eastAsia"/>
          <w:sz w:val="24"/>
        </w:rPr>
        <w:t>”</w:t>
      </w:r>
      <w:r>
        <w:rPr>
          <w:sz w:val="24"/>
        </w:rPr>
        <w:t>产品可自主识别未知威胁，被评为Gartner 魔力象限领导者。Palo Alto Networks</w:t>
      </w:r>
      <w:r>
        <w:rPr>
          <w:rFonts w:hint="eastAsia"/>
          <w:sz w:val="24"/>
        </w:rPr>
        <w:t>的</w:t>
      </w:r>
      <w:r>
        <w:rPr>
          <w:sz w:val="24"/>
        </w:rPr>
        <w:t>Cortex XDR平台融合了端点、网络、云等多源数据，利用机器学习进行威胁检测。CrowdStrike</w:t>
      </w:r>
      <w:r>
        <w:rPr>
          <w:rFonts w:hint="eastAsia"/>
          <w:sz w:val="24"/>
        </w:rPr>
        <w:t>的</w:t>
      </w:r>
      <w:r>
        <w:rPr>
          <w:sz w:val="24"/>
        </w:rPr>
        <w:t>Falcon平台采用云端AI引擎，结合端点遥测数据进行实时威胁检测</w:t>
      </w:r>
      <w:r>
        <w:rPr>
          <w:rFonts w:hint="eastAsia"/>
          <w:sz w:val="24"/>
        </w:rPr>
        <w:t>，</w:t>
      </w:r>
      <w:r>
        <w:rPr>
          <w:sz w:val="24"/>
        </w:rPr>
        <w:t>其威胁情报团队（CrowdStrike Intelligence）在APT追踪方面享有盛誉。开源Elastic SIEM平台提供了丰富的流量分析能力，支持多种数据源的接入和可视化。Wazuh</w:t>
      </w:r>
      <w:r>
        <w:rPr>
          <w:rFonts w:hint="eastAsia"/>
          <w:sz w:val="24"/>
        </w:rPr>
        <w:t>的</w:t>
      </w:r>
      <w:r>
        <w:rPr>
          <w:sz w:val="24"/>
        </w:rPr>
        <w:t>开源安全监控平台，整合了HIDS、日志分析、漏洞检测等功能，适合中小企业部署。</w:t>
      </w:r>
    </w:p>
    <w:p w14:paraId="37B1FB02">
      <w:pPr>
        <w:adjustRightInd w:val="0"/>
        <w:snapToGrid w:val="0"/>
        <w:spacing w:line="400" w:lineRule="exact"/>
        <w:ind w:firstLine="480"/>
        <w:rPr>
          <w:sz w:val="24"/>
        </w:rPr>
      </w:pPr>
      <w:r>
        <w:rPr>
          <w:sz w:val="24"/>
        </w:rPr>
        <w:t>（</w:t>
      </w:r>
      <w:r>
        <w:rPr>
          <w:rFonts w:hint="eastAsia"/>
          <w:sz w:val="24"/>
        </w:rPr>
        <w:t>2</w:t>
      </w:r>
      <w:r>
        <w:rPr>
          <w:sz w:val="24"/>
        </w:rPr>
        <w:t>）YARA规则生态</w:t>
      </w:r>
    </w:p>
    <w:p w14:paraId="41F73F3D">
      <w:pPr>
        <w:adjustRightInd w:val="0"/>
        <w:snapToGrid w:val="0"/>
        <w:spacing w:line="400" w:lineRule="exact"/>
        <w:ind w:firstLine="480"/>
        <w:rPr>
          <w:sz w:val="24"/>
        </w:rPr>
      </w:pPr>
      <w:r>
        <w:rPr>
          <w:sz w:val="24"/>
        </w:rPr>
        <w:t>YARA由VirusTotal开发，已成为恶意软件检测领域的事实标准：</w:t>
      </w:r>
    </w:p>
    <w:p w14:paraId="4541D3E3">
      <w:pPr>
        <w:adjustRightInd w:val="0"/>
        <w:snapToGrid w:val="0"/>
        <w:spacing w:line="400" w:lineRule="exact"/>
        <w:ind w:firstLine="480"/>
        <w:rPr>
          <w:sz w:val="24"/>
        </w:rPr>
      </w:pPr>
      <w:r>
        <w:rPr>
          <w:sz w:val="24"/>
        </w:rPr>
        <w:t>YARA官方规则库：VirusTotal 维护的社区规则集，涵盖数万条规则。</w:t>
      </w:r>
    </w:p>
    <w:p w14:paraId="096A854F">
      <w:pPr>
        <w:adjustRightInd w:val="0"/>
        <w:snapToGrid w:val="0"/>
        <w:spacing w:line="400" w:lineRule="exact"/>
        <w:ind w:firstLine="480"/>
        <w:rPr>
          <w:sz w:val="24"/>
        </w:rPr>
      </w:pPr>
      <w:r>
        <w:rPr>
          <w:sz w:val="24"/>
        </w:rPr>
        <w:t>Florian Roth的Neo23r0规则库：安全研究人员维护的高质量YARA规则，被广泛引用。</w:t>
      </w:r>
    </w:p>
    <w:p w14:paraId="5688D302">
      <w:pPr>
        <w:adjustRightInd w:val="0"/>
        <w:snapToGrid w:val="0"/>
        <w:spacing w:line="400" w:lineRule="exact"/>
        <w:ind w:firstLine="480"/>
        <w:rPr>
          <w:sz w:val="24"/>
        </w:rPr>
      </w:pPr>
      <w:r>
        <w:rPr>
          <w:sz w:val="24"/>
        </w:rPr>
        <w:t>YARA Rules社区：各类安全社区贡献了大量YARA规则，覆盖勒索软件、僵尸网络、木马后门等各类威胁。</w:t>
      </w:r>
    </w:p>
    <w:p w14:paraId="5A13CD1D">
      <w:pPr>
        <w:adjustRightInd w:val="0"/>
        <w:snapToGrid w:val="0"/>
        <w:spacing w:line="400" w:lineRule="exact"/>
        <w:ind w:firstLine="480"/>
        <w:rPr>
          <w:sz w:val="24"/>
        </w:rPr>
      </w:pPr>
      <w:r>
        <w:rPr>
          <w:sz w:val="24"/>
        </w:rPr>
        <w:t>（</w:t>
      </w:r>
      <w:r>
        <w:rPr>
          <w:rFonts w:hint="eastAsia"/>
          <w:sz w:val="24"/>
        </w:rPr>
        <w:t>3</w:t>
      </w:r>
      <w:r>
        <w:rPr>
          <w:sz w:val="24"/>
        </w:rPr>
        <w:t>）大语言模型在安全分析中的应用探索</w:t>
      </w:r>
    </w:p>
    <w:p w14:paraId="44B0C620">
      <w:pPr>
        <w:adjustRightInd w:val="0"/>
        <w:snapToGrid w:val="0"/>
        <w:spacing w:line="400" w:lineRule="exact"/>
        <w:ind w:firstLine="480"/>
        <w:rPr>
          <w:sz w:val="24"/>
        </w:rPr>
      </w:pPr>
      <w:r>
        <w:rPr>
          <w:sz w:val="24"/>
        </w:rPr>
        <w:t>近年来，大语言模型在安全领域的应用成为研究热点：</w:t>
      </w:r>
    </w:p>
    <w:p w14:paraId="4CAD8561">
      <w:pPr>
        <w:adjustRightInd w:val="0"/>
        <w:snapToGrid w:val="0"/>
        <w:spacing w:line="400" w:lineRule="exact"/>
        <w:ind w:firstLine="480"/>
        <w:rPr>
          <w:sz w:val="24"/>
        </w:rPr>
      </w:pPr>
      <w:r>
        <w:rPr>
          <w:sz w:val="24"/>
        </w:rPr>
        <w:t>Microsoft Security Copilot：将GPT-4应用于安全运维，提供自然语言交互的威胁分析服务。</w:t>
      </w:r>
    </w:p>
    <w:p w14:paraId="37E2A637">
      <w:pPr>
        <w:adjustRightInd w:val="0"/>
        <w:snapToGrid w:val="0"/>
        <w:spacing w:line="400" w:lineRule="exact"/>
        <w:ind w:firstLine="480"/>
        <w:rPr>
          <w:sz w:val="24"/>
        </w:rPr>
      </w:pPr>
      <w:r>
        <w:rPr>
          <w:sz w:val="24"/>
        </w:rPr>
        <w:t>Google Security AI Project：探索如何利用大语言模型进行恶意代码分析、漏洞挖掘。</w:t>
      </w:r>
    </w:p>
    <w:p w14:paraId="0D0F6CDE">
      <w:pPr>
        <w:adjustRightInd w:val="0"/>
        <w:snapToGrid w:val="0"/>
        <w:spacing w:line="400" w:lineRule="exact"/>
        <w:ind w:firstLine="480"/>
        <w:rPr>
          <w:sz w:val="24"/>
        </w:rPr>
      </w:pPr>
      <w:r>
        <w:rPr>
          <w:sz w:val="24"/>
        </w:rPr>
        <w:t>学术界研究：多项研究表明，LLM可以辅助进行恶意软件分类、漏洞修复、安全报告生成等任务。</w:t>
      </w:r>
    </w:p>
    <w:p w14:paraId="23D02ECE">
      <w:pPr>
        <w:adjustRightInd w:val="0"/>
        <w:snapToGrid w:val="0"/>
        <w:spacing w:line="400" w:lineRule="exact"/>
        <w:ind w:firstLine="480"/>
        <w:rPr>
          <w:sz w:val="24"/>
        </w:rPr>
      </w:pPr>
      <w:r>
        <w:rPr>
          <w:rFonts w:hint="eastAsia"/>
          <w:sz w:val="24"/>
        </w:rPr>
        <w:t>综上所述，</w:t>
      </w:r>
      <w:r>
        <w:rPr>
          <w:sz w:val="24"/>
        </w:rPr>
        <w:t>单纯依赖AI或规则已难以满足实战需求，将机器学习模型与规则引擎相结合，实现优势互补是当前主流趋势。随着AI应用深入，如何解释模型决策成为关键问题。可解释AI（XAI）在安全领域的应用正在探索中</w:t>
      </w:r>
      <w:r>
        <w:rPr>
          <w:rFonts w:hint="eastAsia"/>
          <w:sz w:val="24"/>
        </w:rPr>
        <w:t>，</w:t>
      </w:r>
      <w:r>
        <w:rPr>
          <w:sz w:val="24"/>
        </w:rPr>
        <w:t>从检测到响应，自动化编排与响应（SOAR）平台正在成为安全运营的核心组件</w:t>
      </w:r>
      <w:r>
        <w:rPr>
          <w:rFonts w:hint="eastAsia"/>
          <w:sz w:val="24"/>
        </w:rPr>
        <w:t>；</w:t>
      </w:r>
      <w:r>
        <w:rPr>
          <w:sz w:val="24"/>
        </w:rPr>
        <w:t>不同安全产品之间的数据共享和协同检测成为趋势，威胁情报共享（STIX/TAXII）标准得到广泛应用。</w:t>
      </w:r>
    </w:p>
    <w:p w14:paraId="04A06A7C">
      <w:pPr>
        <w:spacing w:before="156" w:beforeLines="50" w:after="156" w:afterLines="50" w:line="400" w:lineRule="exact"/>
        <w:ind w:firstLine="562"/>
        <w:outlineLvl w:val="1"/>
        <w:rPr>
          <w:rFonts w:eastAsia="黑体"/>
          <w:b/>
          <w:sz w:val="28"/>
          <w:szCs w:val="28"/>
        </w:rPr>
      </w:pPr>
      <w:bookmarkStart w:id="28" w:name="_Toc232445757"/>
      <w:r>
        <w:rPr>
          <w:rFonts w:hint="eastAsia" w:eastAsia="黑体"/>
          <w:b/>
          <w:sz w:val="28"/>
          <w:szCs w:val="28"/>
        </w:rPr>
        <w:t>1.3 作品研究内容</w:t>
      </w:r>
      <w:bookmarkEnd w:id="28"/>
    </w:p>
    <w:p w14:paraId="1921BBC4">
      <w:pPr>
        <w:autoSpaceDE w:val="0"/>
        <w:autoSpaceDN w:val="0"/>
        <w:adjustRightInd w:val="0"/>
        <w:spacing w:line="400" w:lineRule="exact"/>
        <w:ind w:firstLine="480"/>
        <w:rPr>
          <w:sz w:val="24"/>
        </w:rPr>
      </w:pPr>
      <w:r>
        <w:rPr>
          <w:sz w:val="24"/>
        </w:rPr>
        <w:t>基于前述背景分析和国内外研究现状的调研，本作品确定以下四个主要研究内容：</w:t>
      </w:r>
    </w:p>
    <w:p w14:paraId="3E2D01D4">
      <w:pPr>
        <w:adjustRightInd w:val="0"/>
        <w:snapToGrid w:val="0"/>
        <w:spacing w:before="156" w:beforeLines="50" w:after="156" w:afterLines="50" w:line="400" w:lineRule="exact"/>
        <w:ind w:firstLine="482"/>
        <w:outlineLvl w:val="2"/>
        <w:rPr>
          <w:sz w:val="24"/>
        </w:rPr>
      </w:pPr>
      <w:bookmarkStart w:id="29" w:name="_Toc232445758"/>
      <w:r>
        <w:rPr>
          <w:rFonts w:hint="eastAsia"/>
          <w:b/>
          <w:bCs/>
          <w:sz w:val="24"/>
        </w:rPr>
        <w:t>1.3.1 多协议流量特征提取技术研究</w:t>
      </w:r>
      <w:bookmarkEnd w:id="29"/>
    </w:p>
    <w:p w14:paraId="5FAC019F">
      <w:pPr>
        <w:autoSpaceDE w:val="0"/>
        <w:autoSpaceDN w:val="0"/>
        <w:adjustRightInd w:val="0"/>
        <w:spacing w:line="400" w:lineRule="exact"/>
        <w:ind w:firstLine="480"/>
        <w:rPr>
          <w:sz w:val="24"/>
        </w:rPr>
      </w:pPr>
      <w:r>
        <w:rPr>
          <w:rFonts w:hint="eastAsia"/>
          <w:sz w:val="24"/>
        </w:rPr>
        <w:t>研究目标：面向网络取证与安全分析场景，实现对PCAP流量文件中常见网络协议的深度解析与结构化特征提取，为下游规则匹配与智能研判模块提供高质量、标准化的输入数据基座。</w:t>
      </w:r>
    </w:p>
    <w:p w14:paraId="64C72845">
      <w:pPr>
        <w:autoSpaceDE w:val="0"/>
        <w:autoSpaceDN w:val="0"/>
        <w:adjustRightInd w:val="0"/>
        <w:spacing w:line="400" w:lineRule="exact"/>
        <w:ind w:firstLine="480"/>
        <w:rPr>
          <w:sz w:val="24"/>
        </w:rPr>
      </w:pPr>
      <w:r>
        <w:rPr>
          <w:rFonts w:hint="eastAsia"/>
          <w:sz w:val="24"/>
        </w:rPr>
        <w:t>技术实现：本作品采用Python生态中的dpkt库作为底层协议解析引擎，摒弃传统多遍遍历架构，创新性地采用单遍扫描（Single-pass Scanning）策略，在一次文件遍历过程中同步完成多种协议的识别、解析与特征提取，显著降低磁盘I/O开销与时间复杂度。在流量读取层面，系统基于io.BufferedReader构建读取缓冲区，通过滑动窗口机制控制内存峰值占用，有效解决GB级大流量文件可能引发的内存溢出（Out-of-Memory, OOM）异常。解析完成的结构化特征数据通过SQLAlchemy ORM的批量映射插入（bulk_insert_mappings）机制高效持久化至MySQL数据库，支持后续条件查询与多格式导出。核心解析器遵循TCP/IP协议栈层级结构进行逐层解封装：首先读取链路层以太网帧头部获取上层协议类型标识，继而进入网络层提取IPv4源/目的地址、TTL及协议号等基础字段，随后依据协议号自动分流至ICMP、UDP或TCP专用处理通道，实现多协议智能分流与深度字段捕获。</w:t>
      </w:r>
    </w:p>
    <w:p w14:paraId="4760D467">
      <w:pPr>
        <w:autoSpaceDE w:val="0"/>
        <w:autoSpaceDN w:val="0"/>
        <w:adjustRightInd w:val="0"/>
        <w:spacing w:line="400" w:lineRule="exact"/>
        <w:ind w:firstLine="480"/>
        <w:rPr>
          <w:sz w:val="24"/>
        </w:rPr>
      </w:pPr>
      <w:r>
        <w:rPr>
          <w:rFonts w:hint="eastAsia"/>
          <w:sz w:val="24"/>
        </w:rPr>
        <w:t>具体内容如下：</w:t>
      </w:r>
    </w:p>
    <w:p w14:paraId="68C15E7D">
      <w:pPr>
        <w:autoSpaceDE w:val="0"/>
        <w:autoSpaceDN w:val="0"/>
        <w:adjustRightInd w:val="0"/>
        <w:spacing w:line="400" w:lineRule="exact"/>
        <w:ind w:firstLine="480"/>
        <w:rPr>
          <w:sz w:val="24"/>
        </w:rPr>
      </w:pPr>
      <w:r>
        <w:rPr>
          <w:rFonts w:hint="eastAsia"/>
          <w:sz w:val="24"/>
        </w:rPr>
        <w:t>（1）TCP/UDP协议解析与会话级聚合</w:t>
      </w:r>
    </w:p>
    <w:p w14:paraId="5D52D0E7">
      <w:pPr>
        <w:autoSpaceDE w:val="0"/>
        <w:autoSpaceDN w:val="0"/>
        <w:adjustRightInd w:val="0"/>
        <w:spacing w:line="400" w:lineRule="exact"/>
        <w:ind w:firstLine="480"/>
        <w:rPr>
          <w:sz w:val="24"/>
        </w:rPr>
      </w:pPr>
      <w:r>
        <w:rPr>
          <w:rFonts w:hint="eastAsia"/>
          <w:sz w:val="24"/>
        </w:rPr>
        <w:t>系统对传输层TCP/UDP数据包进行深度解析，提取五元组（源IP地址、目的IP地址、源端口、目的端口、协议类型）、时间戳、包长序列、TCP标志位（SYN/ACK/FIN/RST）、窗口大小及序列号等关键字段。基于五元组作为会话唯一标识，系统维护独立的会话状态信息，记录会话起止时间、持续时长、累计数据包数量及传输字节数，实现会话级（Session-level）流聚合统计。该机制不仅能够反映网络通信的宏观行为模式，也为后续异常流量检测与流量基线建模提供关键统计依据。</w:t>
      </w:r>
    </w:p>
    <w:p w14:paraId="4D25128C">
      <w:pPr>
        <w:autoSpaceDE w:val="0"/>
        <w:autoSpaceDN w:val="0"/>
        <w:adjustRightInd w:val="0"/>
        <w:spacing w:line="400" w:lineRule="exact"/>
        <w:ind w:firstLine="480"/>
        <w:rPr>
          <w:sz w:val="24"/>
        </w:rPr>
      </w:pPr>
      <w:r>
        <w:rPr>
          <w:rFonts w:hint="eastAsia"/>
          <w:sz w:val="24"/>
        </w:rPr>
        <w:t>（2）DNS协议解析与异常行为识别</w:t>
      </w:r>
    </w:p>
    <w:p w14:paraId="22455C87">
      <w:pPr>
        <w:autoSpaceDE w:val="0"/>
        <w:autoSpaceDN w:val="0"/>
        <w:adjustRightInd w:val="0"/>
        <w:spacing w:line="400" w:lineRule="exact"/>
        <w:ind w:firstLine="480"/>
        <w:rPr>
          <w:sz w:val="24"/>
        </w:rPr>
      </w:pPr>
      <w:r>
        <w:rPr>
          <w:rFonts w:hint="eastAsia"/>
          <w:sz w:val="24"/>
        </w:rPr>
        <w:t>当检测到UDP 53端口通信时，系统自动触发DNS专用解析通道，深度解构DNS查询与响应报文。解析内容涵盖查询域名（Query Name）、解析类型（A/AAAA/CNAME/MX/TXT等）、响应结果（Answer Records）、返回记录数量、TTL值及权威服务器信息。系统通过统计单会话内DNS请求频率、域名长度分布及字符熵值等维度，辅助识别DNS隧道通信、域名生成算法（DGA）产生的随机域名等异常DNS行为，为僵尸网络C&amp;C通信检测提供数据支撑。</w:t>
      </w:r>
    </w:p>
    <w:p w14:paraId="59FB6E73">
      <w:pPr>
        <w:autoSpaceDE w:val="0"/>
        <w:autoSpaceDN w:val="0"/>
        <w:adjustRightInd w:val="0"/>
        <w:spacing w:line="400" w:lineRule="exact"/>
        <w:ind w:firstLine="480"/>
        <w:rPr>
          <w:sz w:val="24"/>
        </w:rPr>
      </w:pPr>
      <w:r>
        <w:rPr>
          <w:rFonts w:hint="eastAsia"/>
          <w:sz w:val="24"/>
        </w:rPr>
        <w:t>（3）HTTP协议解析与Web攻击特征捕获</w:t>
      </w:r>
    </w:p>
    <w:p w14:paraId="1DC90F97">
      <w:pPr>
        <w:autoSpaceDE w:val="0"/>
        <w:autoSpaceDN w:val="0"/>
        <w:adjustRightInd w:val="0"/>
        <w:spacing w:line="400" w:lineRule="exact"/>
        <w:ind w:firstLine="480"/>
        <w:rPr>
          <w:sz w:val="24"/>
        </w:rPr>
      </w:pPr>
      <w:r>
        <w:rPr>
          <w:rFonts w:hint="eastAsia"/>
          <w:sz w:val="24"/>
        </w:rPr>
        <w:t>系统利用dpkt内置的HTTP解析器对TCP载荷进行应用层协议识别。当数据符合HTTP请求格式时，精准提取请求方法（GET/POST/PUT等）、访问路径（URL Path）、主机名称（Host）、User-Agent、Cookie及请求头关键字段；当数据符合HTTP响应格式时，进一步提取状态码（Status Code）、响应头及部分响应内容类型。通过对请求参数与URL路径的模式分析，系统可辅助识别SQL注入、XSS跨站脚本等常见Web攻击特征，为应用层安全分析提供结构化数据输入。</w:t>
      </w:r>
    </w:p>
    <w:p w14:paraId="4567D737">
      <w:pPr>
        <w:autoSpaceDE w:val="0"/>
        <w:autoSpaceDN w:val="0"/>
        <w:adjustRightInd w:val="0"/>
        <w:spacing w:line="400" w:lineRule="exact"/>
        <w:ind w:firstLine="480"/>
        <w:rPr>
          <w:sz w:val="24"/>
        </w:rPr>
      </w:pPr>
      <w:r>
        <w:rPr>
          <w:rFonts w:hint="eastAsia"/>
          <w:sz w:val="24"/>
        </w:rPr>
        <w:t>（4）ICMP协议解析与网络探测行为检测</w:t>
      </w:r>
    </w:p>
    <w:p w14:paraId="3BB83E22">
      <w:pPr>
        <w:autoSpaceDE w:val="0"/>
        <w:autoSpaceDN w:val="0"/>
        <w:adjustRightInd w:val="0"/>
        <w:spacing w:line="400" w:lineRule="exact"/>
        <w:ind w:firstLine="480"/>
        <w:rPr>
          <w:sz w:val="24"/>
        </w:rPr>
      </w:pPr>
      <w:r>
        <w:rPr>
          <w:rFonts w:hint="eastAsia"/>
          <w:sz w:val="24"/>
        </w:rPr>
        <w:t>系统对ICMP报文进行专项解析，提取报文类型（Type）、代码（Code）、校验和（Checksum）及通信双方地址信息。通过统计单位时间内ICMP Echo Request的频率与目标地址分散度，可有效识别主机扫描、网络探测及ICMP隧道等异常行为。大量ICMP报文的突发特征在后续安全态势分析中具有重要参考价值。</w:t>
      </w:r>
    </w:p>
    <w:p w14:paraId="2634806F">
      <w:pPr>
        <w:autoSpaceDE w:val="0"/>
        <w:autoSpaceDN w:val="0"/>
        <w:adjustRightInd w:val="0"/>
        <w:spacing w:line="400" w:lineRule="exact"/>
        <w:ind w:firstLine="480"/>
        <w:rPr>
          <w:sz w:val="24"/>
        </w:rPr>
      </w:pPr>
      <w:r>
        <w:rPr>
          <w:rFonts w:hint="eastAsia"/>
          <w:sz w:val="24"/>
        </w:rPr>
        <w:t>（5）TLS证书解析与加密流量元信息提取</w:t>
      </w:r>
    </w:p>
    <w:p w14:paraId="472FF33F">
      <w:pPr>
        <w:autoSpaceDE w:val="0"/>
        <w:autoSpaceDN w:val="0"/>
        <w:adjustRightInd w:val="0"/>
        <w:spacing w:line="400" w:lineRule="exact"/>
        <w:ind w:firstLine="480"/>
        <w:rPr>
          <w:sz w:val="24"/>
        </w:rPr>
      </w:pPr>
      <w:r>
        <w:rPr>
          <w:rFonts w:hint="eastAsia"/>
          <w:sz w:val="24"/>
        </w:rPr>
        <w:t>针对HTTPS加密流量，由于其应用层内容经TLS协议保护无法直接获取明文，系统重点聚焦TLS握手阶段所交换的证书信息。为解决TLS握手数据分散在多个TCP数据包中传输的问题，系统设计并实现了基于四元组的TCP流重组机制：以源地址、目的地址、源端口和目标端口构成会话标识，对同一连接中的TCP数据段进行缓存与排序，依据TCP Sequence Number对多个分片进行重组，恢复原始TLS握手数据流。当检测到Handshake类型为Certificate时，系统提取证书字节流并调用OpenSSL与cryptography库进行深度解析，获取证书主体名称（Subject）、签发机构（Issuer）、序列号（Serial Number）、有效期起止时间（Not Before/Not After）、公钥算法、签名算法及SHA256指纹等结构化信息。同时系统验证证书链完整性，检测自签名证书、过期证书及签发异常等风险特征，为中间人攻击检测与异常HTTPS通信识别提供关键元数据支撑。</w:t>
      </w:r>
    </w:p>
    <w:p w14:paraId="15939853">
      <w:pPr>
        <w:adjustRightInd w:val="0"/>
        <w:snapToGrid w:val="0"/>
        <w:spacing w:before="156" w:beforeLines="50" w:after="156" w:afterLines="50" w:line="400" w:lineRule="exact"/>
        <w:ind w:firstLine="482"/>
        <w:outlineLvl w:val="2"/>
        <w:rPr>
          <w:b/>
          <w:bCs/>
          <w:sz w:val="24"/>
        </w:rPr>
      </w:pPr>
      <w:bookmarkStart w:id="30" w:name="_Toc232445759"/>
      <w:r>
        <w:rPr>
          <w:rFonts w:hint="eastAsia"/>
          <w:b/>
          <w:bCs/>
          <w:sz w:val="24"/>
        </w:rPr>
        <w:t>1.3.2 YARA规则引擎集成与优化</w:t>
      </w:r>
      <w:bookmarkEnd w:id="30"/>
    </w:p>
    <w:p w14:paraId="5A4752DC">
      <w:pPr>
        <w:autoSpaceDE w:val="0"/>
        <w:autoSpaceDN w:val="0"/>
        <w:adjustRightInd w:val="0"/>
        <w:spacing w:line="400" w:lineRule="exact"/>
        <w:ind w:firstLine="480"/>
        <w:rPr>
          <w:sz w:val="24"/>
        </w:rPr>
      </w:pPr>
      <w:r>
        <w:rPr>
          <w:rFonts w:hint="eastAsia"/>
          <w:sz w:val="24"/>
        </w:rPr>
        <w:t>研究目标：构建高性能、可扩展的YARA规则检测引擎，实现对网络流量文件的静态特征精准匹配，支持多规则文件的统一编译、内存缓存与热加载管理，为多维检测体系提供确定性检测能力。</w:t>
      </w:r>
    </w:p>
    <w:p w14:paraId="7D42B04A">
      <w:pPr>
        <w:autoSpaceDE w:val="0"/>
        <w:autoSpaceDN w:val="0"/>
        <w:adjustRightInd w:val="0"/>
        <w:spacing w:line="400" w:lineRule="exact"/>
        <w:ind w:firstLine="480"/>
        <w:rPr>
          <w:sz w:val="24"/>
        </w:rPr>
      </w:pPr>
      <w:r>
        <w:rPr>
          <w:rFonts w:hint="eastAsia"/>
          <w:sz w:val="24"/>
        </w:rPr>
        <w:t>技术实现：本作品通过Python的yara-python库实现YARA规则引擎的深度集成。系统在启动阶段即完成规则目录扫描、语法校验、编译优化与有效性验证，将编译后的规则对象缓存至内存，运行时直接从内存加载规则执行匹配，避免每次检测重复解析编译所带来的CPU开销，实现引擎秒级启动。同时，系统对规则文件中的meta元数据字段（包括规则名称、作者、描述、恶意类型、安全等级、适用协议及更新时间等）进行结构化解析并批量写入MySQL数据库，形成规则元数据管理体系，支撑前端规则列表展示、分类检索与等级统计等功能。</w:t>
      </w:r>
    </w:p>
    <w:p w14:paraId="0271F615">
      <w:pPr>
        <w:autoSpaceDE w:val="0"/>
        <w:autoSpaceDN w:val="0"/>
        <w:adjustRightInd w:val="0"/>
        <w:spacing w:line="400" w:lineRule="exact"/>
        <w:ind w:firstLine="480"/>
        <w:rPr>
          <w:sz w:val="24"/>
        </w:rPr>
      </w:pPr>
      <w:r>
        <w:rPr>
          <w:rFonts w:hint="eastAsia"/>
          <w:sz w:val="24"/>
        </w:rPr>
        <w:t>具体内容如下：</w:t>
      </w:r>
    </w:p>
    <w:p w14:paraId="68FA2605">
      <w:pPr>
        <w:autoSpaceDE w:val="0"/>
        <w:autoSpaceDN w:val="0"/>
        <w:adjustRightInd w:val="0"/>
        <w:spacing w:line="400" w:lineRule="exact"/>
        <w:ind w:firstLine="480"/>
        <w:rPr>
          <w:sz w:val="24"/>
        </w:rPr>
      </w:pPr>
      <w:r>
        <w:rPr>
          <w:rFonts w:hint="eastAsia"/>
          <w:sz w:val="24"/>
        </w:rPr>
        <w:t>（1）YARA规则预编译与内存缓存机制</w:t>
      </w:r>
    </w:p>
    <w:p w14:paraId="5F9175F8">
      <w:pPr>
        <w:autoSpaceDE w:val="0"/>
        <w:autoSpaceDN w:val="0"/>
        <w:adjustRightInd w:val="0"/>
        <w:spacing w:line="400" w:lineRule="exact"/>
        <w:ind w:firstLine="480"/>
        <w:rPr>
          <w:sz w:val="24"/>
        </w:rPr>
      </w:pPr>
      <w:r>
        <w:rPr>
          <w:rFonts w:hint="eastAsia"/>
          <w:sz w:val="24"/>
        </w:rPr>
        <w:t>系统启动时通过YARA官方编译函数遍历预定义规则目录中的所有.yar和.yara文件，对每条规则执行语法检查、编译优化与有效性校验。编译通过后生成规则对象并缓存至内存，同时将规则ID、规则名称、威胁类型、风险等级等元数据解析并批量入库。运行时检测阶段直接从内存加载已编译规则对象，无需重复读取与解析规则文件，大幅降低CPU开销。YARA引擎内部采用基于确定性有限自动机（DFA）的多模式匹配算法，对目标文件字节流进行并行扫描，命中后精准返回规则编号、风险等级、命中偏移量及载荷片段等关键信息，在保证检测精度的同时满足大文件场景下的性能要求。</w:t>
      </w:r>
    </w:p>
    <w:p w14:paraId="6A678801">
      <w:pPr>
        <w:autoSpaceDE w:val="0"/>
        <w:autoSpaceDN w:val="0"/>
        <w:adjustRightInd w:val="0"/>
        <w:spacing w:line="400" w:lineRule="exact"/>
        <w:ind w:firstLine="480"/>
        <w:rPr>
          <w:sz w:val="24"/>
        </w:rPr>
      </w:pPr>
      <w:r>
        <w:rPr>
          <w:rFonts w:hint="eastAsia"/>
          <w:sz w:val="24"/>
        </w:rPr>
        <w:t>（2）规则文件全生命周期管理</w:t>
      </w:r>
    </w:p>
    <w:p w14:paraId="20D97132">
      <w:pPr>
        <w:autoSpaceDE w:val="0"/>
        <w:autoSpaceDN w:val="0"/>
        <w:adjustRightInd w:val="0"/>
        <w:spacing w:line="400" w:lineRule="exact"/>
        <w:ind w:firstLine="480"/>
        <w:rPr>
          <w:sz w:val="24"/>
        </w:rPr>
      </w:pPr>
      <w:r>
        <w:rPr>
          <w:rFonts w:hint="eastAsia"/>
          <w:sz w:val="24"/>
        </w:rPr>
        <w:t>系统提供规则文件的完整增删改查能力，支持按威胁类别（如勒索软件、僵尸网络、Web攻击、APT后门等）进行分类管理，支持多标签体系与安全等级标签（高危/中危/低危）的灵活配置。规则入库阶段内置冲突检测机制，通过比对规则名称与特征模式避免重复规则导致的误报膨胀。规则元数据在系统启动期预加载至内存缓存，查询时优先读取缓存数据降低数据库重复查询压力；规则详情采用懒加载策略，仅在用户点击时按需获取，提升列表页渲染速度。</w:t>
      </w:r>
    </w:p>
    <w:p w14:paraId="50D8550B">
      <w:pPr>
        <w:autoSpaceDE w:val="0"/>
        <w:autoSpaceDN w:val="0"/>
        <w:adjustRightInd w:val="0"/>
        <w:spacing w:line="400" w:lineRule="exact"/>
        <w:ind w:firstLine="480"/>
        <w:rPr>
          <w:sz w:val="24"/>
        </w:rPr>
      </w:pPr>
      <w:r>
        <w:rPr>
          <w:rFonts w:hint="eastAsia"/>
          <w:sz w:val="24"/>
        </w:rPr>
        <w:t>（3）IP/域名列表自动化规则转换引擎</w:t>
      </w:r>
    </w:p>
    <w:p w14:paraId="16436496">
      <w:pPr>
        <w:autoSpaceDE w:val="0"/>
        <w:autoSpaceDN w:val="0"/>
        <w:adjustRightInd w:val="0"/>
        <w:spacing w:line="400" w:lineRule="exact"/>
        <w:ind w:firstLine="480"/>
        <w:rPr>
          <w:sz w:val="24"/>
        </w:rPr>
      </w:pPr>
      <w:r>
        <w:rPr>
          <w:rFonts w:hint="eastAsia"/>
          <w:sz w:val="24"/>
        </w:rPr>
        <w:t>针对安全运维人员从威胁情报平台获取的恶意IP地址列表和域名列表，系统内置自动化语法转换引擎，将纯文本列表动态映射为标准YARA规则结构。转换过程支持自定义规则名称、分类标签与安全等级等元数据字段，生成的规则文件按统一命名规范存储至规则库目录，同时将元数据写入索引表建立分类与等级索引。引擎支持规则集热加载（Hot-reload），无需重启服务即可生效新规则，实现检测知识库的实时同步与快速响应。转换过程内置语法预检与逻辑校验机制，拦截格式错误的IP或域名规则，保障检测引擎运行的稳定性，防止异常规则导致扫描中断或误报率飙升。</w:t>
      </w:r>
    </w:p>
    <w:p w14:paraId="32767CF3">
      <w:pPr>
        <w:autoSpaceDE w:val="0"/>
        <w:autoSpaceDN w:val="0"/>
        <w:adjustRightInd w:val="0"/>
        <w:spacing w:line="400" w:lineRule="exact"/>
        <w:ind w:firstLine="480"/>
        <w:rPr>
          <w:sz w:val="24"/>
        </w:rPr>
      </w:pPr>
      <w:r>
        <w:rPr>
          <w:rFonts w:hint="eastAsia"/>
          <w:sz w:val="24"/>
        </w:rPr>
        <w:t>（4）结构化匹配结果解析与封装</w:t>
      </w:r>
    </w:p>
    <w:p w14:paraId="06A4416F">
      <w:pPr>
        <w:autoSpaceDE w:val="0"/>
        <w:autoSpaceDN w:val="0"/>
        <w:adjustRightInd w:val="0"/>
        <w:spacing w:line="400" w:lineRule="exact"/>
        <w:ind w:firstLine="480"/>
        <w:rPr>
          <w:sz w:val="24"/>
        </w:rPr>
      </w:pPr>
      <w:r>
        <w:rPr>
          <w:rFonts w:hint="eastAsia"/>
          <w:sz w:val="24"/>
        </w:rPr>
        <w:t>YARA检测过程中，规则引擎遍历所有已编译规则对目标文件字节流进行匹配。当规则命中时，系统记录对应规则名称、匹配字符串内容、匹配偏移位置（Offset）及相关meta元数据信息。系统对原始匹配结果进行进一步封装：当多个规则同时命中时，按威胁等级进行排序将高风险规则优先展示；对同类别规则命中的情况进行合并处理减少结果冗余。最终生成包含规则标识、威胁等级、攻击类型、规则说明及匹配上下文的结构化检测结果对象，以JSON格式序列化存储至数据库，为后续大语言模型辅助研判模块提供标准化输入数据。</w:t>
      </w:r>
    </w:p>
    <w:p w14:paraId="666EF9EB">
      <w:pPr>
        <w:adjustRightInd w:val="0"/>
        <w:snapToGrid w:val="0"/>
        <w:spacing w:before="156" w:beforeLines="50" w:after="156" w:afterLines="50" w:line="400" w:lineRule="exact"/>
        <w:ind w:firstLine="482"/>
        <w:outlineLvl w:val="2"/>
        <w:rPr>
          <w:b/>
          <w:bCs/>
          <w:sz w:val="24"/>
        </w:rPr>
      </w:pPr>
      <w:bookmarkStart w:id="31" w:name="_Toc232445760"/>
      <w:r>
        <w:rPr>
          <w:rFonts w:hint="eastAsia"/>
          <w:b/>
          <w:bCs/>
          <w:sz w:val="24"/>
        </w:rPr>
        <w:t>1.3.3 AI智能分析与威胁研判</w:t>
      </w:r>
      <w:bookmarkEnd w:id="31"/>
    </w:p>
    <w:p w14:paraId="4A7687DC">
      <w:pPr>
        <w:autoSpaceDE w:val="0"/>
        <w:autoSpaceDN w:val="0"/>
        <w:adjustRightInd w:val="0"/>
        <w:spacing w:line="400" w:lineRule="exact"/>
        <w:ind w:firstLine="480"/>
        <w:rPr>
          <w:sz w:val="24"/>
        </w:rPr>
      </w:pPr>
      <w:r>
        <w:rPr>
          <w:rFonts w:hint="eastAsia"/>
          <w:sz w:val="24"/>
        </w:rPr>
        <w:t>研究目标：引入大语言模型（Large Language Model, LLM）对YARA静态规则检测结果进行深度语义分析与上下文推理，实现从"规则命中"到"风险研判"的能力跃迁，为安全分析人员提供威胁等级评估、攻击类型判断与处置建议等多维决策依据。</w:t>
      </w:r>
    </w:p>
    <w:p w14:paraId="4046D472">
      <w:pPr>
        <w:autoSpaceDE w:val="0"/>
        <w:autoSpaceDN w:val="0"/>
        <w:adjustRightInd w:val="0"/>
        <w:spacing w:line="400" w:lineRule="exact"/>
        <w:ind w:firstLine="480"/>
        <w:rPr>
          <w:sz w:val="24"/>
        </w:rPr>
      </w:pPr>
      <w:r>
        <w:rPr>
          <w:rFonts w:hint="eastAsia"/>
          <w:sz w:val="24"/>
        </w:rPr>
        <w:t>技术实现：本作品集成阿里云DashScope平台提供的通义千问Qwen-Flash大语言模型，采用兼容OpenAI SDK接口规范的客户端框架实现标准化调用。系统构建"静态YARA规则初筛 + LLM动态语义深度研判"的级联协同检测机制：当YARA规则引擎完成静态匹配后，命中结果经结构化预处理封装为标准化提示词（Prompt），连同流量五元组、协议统计及文件上下文信息一并提交至大语言模型进行语义级推理分析。分析结果与规则匹配结果经聚合对齐后持久化存储，生成包含静态检测结论与AI动态研判的综合检测报告。</w:t>
      </w:r>
    </w:p>
    <w:p w14:paraId="7850E4DD">
      <w:pPr>
        <w:autoSpaceDE w:val="0"/>
        <w:autoSpaceDN w:val="0"/>
        <w:adjustRightInd w:val="0"/>
        <w:spacing w:line="400" w:lineRule="exact"/>
        <w:ind w:firstLine="480"/>
        <w:rPr>
          <w:sz w:val="24"/>
        </w:rPr>
      </w:pPr>
      <w:r>
        <w:rPr>
          <w:rFonts w:hint="eastAsia"/>
          <w:sz w:val="24"/>
        </w:rPr>
        <w:t>具体内容如下：</w:t>
      </w:r>
    </w:p>
    <w:p w14:paraId="5268EF1D">
      <w:pPr>
        <w:autoSpaceDE w:val="0"/>
        <w:autoSpaceDN w:val="0"/>
        <w:adjustRightInd w:val="0"/>
        <w:spacing w:line="400" w:lineRule="exact"/>
        <w:ind w:firstLine="480"/>
        <w:rPr>
          <w:sz w:val="24"/>
        </w:rPr>
      </w:pPr>
      <w:r>
        <w:rPr>
          <w:rFonts w:hint="eastAsia"/>
          <w:sz w:val="24"/>
        </w:rPr>
        <w:t>（1）提示词工程与结构化输出约束</w:t>
      </w:r>
    </w:p>
    <w:p w14:paraId="1EAA1D0E">
      <w:pPr>
        <w:autoSpaceDE w:val="0"/>
        <w:autoSpaceDN w:val="0"/>
        <w:adjustRightInd w:val="0"/>
        <w:spacing w:line="400" w:lineRule="exact"/>
        <w:ind w:firstLine="480"/>
        <w:rPr>
          <w:sz w:val="24"/>
        </w:rPr>
      </w:pPr>
      <w:r>
        <w:rPr>
          <w:rFonts w:hint="eastAsia"/>
          <w:sz w:val="24"/>
        </w:rPr>
        <w:t>系统在模型交互层实施严格的提示词工程（Prompt Engineering）策略。通过预定义模板引擎，将YARA命中信息、流量五元组、协议统计、载荷上下文组合为标准化文本输入，在System Prompt中明确指定大模型扮演"资深网络安全分析师"角色，定义检测任务目标与上下文约束。为确保模型输出结果能够被程序稳定解析，系统采用JSON Schema强约束技术，在System Prompt中严格定义返回数据结构，要求输出必须包含verdict（总体判定）、severity（威胁等级）、category（攻击类别）、score（风险评分）、reasons（分析依据）及suggestions（处置建议）等固定字段。调用完成后使用JSON校验器对返回结果进行格式验证，确保解析稳定可靠。该"固定模板 + 严格字段约束"的策略能够显著提高JSON格式输出成功率，有效抑制模型产生格式不一致或自由文本段落的问题。</w:t>
      </w:r>
    </w:p>
    <w:p w14:paraId="7F295CAD">
      <w:pPr>
        <w:autoSpaceDE w:val="0"/>
        <w:autoSpaceDN w:val="0"/>
        <w:adjustRightInd w:val="0"/>
        <w:spacing w:line="400" w:lineRule="exact"/>
        <w:ind w:firstLine="480"/>
        <w:rPr>
          <w:sz w:val="24"/>
        </w:rPr>
      </w:pPr>
      <w:r>
        <w:rPr>
          <w:rFonts w:hint="eastAsia"/>
          <w:sz w:val="24"/>
        </w:rPr>
        <w:t>（2）可疑流量智能筛选与输入优化</w:t>
      </w:r>
    </w:p>
    <w:p w14:paraId="70D55AB2">
      <w:pPr>
        <w:autoSpaceDE w:val="0"/>
        <w:autoSpaceDN w:val="0"/>
        <w:adjustRightInd w:val="0"/>
        <w:spacing w:line="400" w:lineRule="exact"/>
        <w:ind w:firstLine="480"/>
        <w:rPr>
          <w:sz w:val="24"/>
        </w:rPr>
      </w:pPr>
      <w:r>
        <w:rPr>
          <w:rFonts w:hint="eastAsia"/>
          <w:sz w:val="24"/>
        </w:rPr>
        <w:t>系统并非将全部流量特征直接提交给大模型，而是在服务端首先进行数据预处理与智能筛选。系统内置_traffic_suspicion_score可疑度评分函数，从协议与端口异常性、流量行为特征及应用层协议活动三个维度对每条网络流进行综合量化评估：对非主流传输层协议（非TCP/UDP/ICMP）和非常用目标端口赋予较高权重；分析极短会话（包数≤2）、无载荷通信、超大载荷（&gt;1MB）或超长持续时间（&gt;120秒）等异常行为特征；结合DNS、HTTP等应用层交互统计给予加分。系统按可疑度评分排序后精选Top 20的高可疑度流输入大模型，同时对规则名称进行中文语义映射、安全等级统一映射与重复规则去重合并，减少模型对底层数据结构的猜测，提升分析结果的准确性与一致性。</w:t>
      </w:r>
    </w:p>
    <w:p w14:paraId="440556A0">
      <w:pPr>
        <w:autoSpaceDE w:val="0"/>
        <w:autoSpaceDN w:val="0"/>
        <w:adjustRightInd w:val="0"/>
        <w:spacing w:line="400" w:lineRule="exact"/>
        <w:ind w:firstLine="480"/>
        <w:rPr>
          <w:sz w:val="24"/>
        </w:rPr>
      </w:pPr>
      <w:r>
        <w:rPr>
          <w:rFonts w:hint="eastAsia"/>
          <w:sz w:val="24"/>
        </w:rPr>
        <w:t>（3）异常熔断与降级容错机制</w:t>
      </w:r>
    </w:p>
    <w:p w14:paraId="1BD90AA0">
      <w:pPr>
        <w:autoSpaceDE w:val="0"/>
        <w:autoSpaceDN w:val="0"/>
        <w:adjustRightInd w:val="0"/>
        <w:spacing w:line="400" w:lineRule="exact"/>
        <w:ind w:firstLine="480"/>
        <w:rPr>
          <w:sz w:val="24"/>
        </w:rPr>
      </w:pPr>
      <w:r>
        <w:rPr>
          <w:rFonts w:hint="eastAsia"/>
          <w:sz w:val="24"/>
        </w:rPr>
        <w:t>考虑到大语言模型服务可能受到网络波动、接口限流、模型服务状态等因素影响，系统设计了完善的异常熔断与降级容错机制。系统设置独立超时阈值与重试策略，当捕获API超时、限流或格式解析异常时，自动触发熔断保护。熔断后系统不会中断整体检测流程，而是自动降级保存YARA原始匹配结果，将总体判定设置为"未知"、威胁等级设置为"待人工确认"，并记录失败原因与原始响应内容至业务日志。该解耦设计保证了核心检测链路的稳定运行——即使AI服务完全不可用，用户仍然能够获得完整的YARA检测结果，系统基本功能不受影响。</w:t>
      </w:r>
    </w:p>
    <w:p w14:paraId="70794F13">
      <w:pPr>
        <w:autoSpaceDE w:val="0"/>
        <w:autoSpaceDN w:val="0"/>
        <w:adjustRightInd w:val="0"/>
        <w:spacing w:line="400" w:lineRule="exact"/>
        <w:ind w:firstLine="480"/>
        <w:rPr>
          <w:sz w:val="24"/>
        </w:rPr>
      </w:pPr>
      <w:r>
        <w:rPr>
          <w:rFonts w:hint="eastAsia"/>
          <w:sz w:val="24"/>
        </w:rPr>
        <w:t>（4）结果聚合与反幻觉约束</w:t>
      </w:r>
    </w:p>
    <w:p w14:paraId="78DB7985">
      <w:pPr>
        <w:autoSpaceDE w:val="0"/>
        <w:autoSpaceDN w:val="0"/>
        <w:adjustRightInd w:val="0"/>
        <w:spacing w:line="400" w:lineRule="exact"/>
        <w:ind w:firstLine="480"/>
        <w:rPr>
          <w:sz w:val="24"/>
        </w:rPr>
      </w:pPr>
      <w:r>
        <w:rPr>
          <w:rFonts w:hint="eastAsia"/>
          <w:sz w:val="24"/>
        </w:rPr>
        <w:t>系统内置结果聚合器，将规则原始命中列表与AI研判结果进行字段映射、风险等级加权、置信度融合与去重处理，统计总耗时、命中规则数与最终风险等级，以JSON格式序列化存储至检测结果表。针对大语言模型可能存在的幻觉（Hallucination）问题，系统在System Prompt中明确要求模型分析内容必须严格基于输入数据进行总结，不允许虚构未出现的攻击行为和威胁类型，同时在前端展示时标注"AI辅助分析结果仅供参考"，提醒用户结合规则检测结果进行综合判断，确保分析结论的可靠性与可追溯性。</w:t>
      </w:r>
    </w:p>
    <w:p w14:paraId="16D1D9A2">
      <w:pPr>
        <w:adjustRightInd w:val="0"/>
        <w:snapToGrid w:val="0"/>
        <w:spacing w:before="156" w:beforeLines="50" w:after="156" w:afterLines="50" w:line="400" w:lineRule="exact"/>
        <w:ind w:firstLine="482"/>
        <w:outlineLvl w:val="2"/>
        <w:rPr>
          <w:b/>
          <w:bCs/>
          <w:sz w:val="24"/>
        </w:rPr>
      </w:pPr>
      <w:bookmarkStart w:id="32" w:name="_Toc232445761"/>
      <w:r>
        <w:rPr>
          <w:rFonts w:hint="eastAsia"/>
          <w:b/>
          <w:bCs/>
          <w:sz w:val="24"/>
        </w:rPr>
        <w:t>1.3.4 检测报告生成与可视化展示</w:t>
      </w:r>
      <w:bookmarkEnd w:id="32"/>
    </w:p>
    <w:p w14:paraId="0B96C823">
      <w:pPr>
        <w:autoSpaceDE w:val="0"/>
        <w:autoSpaceDN w:val="0"/>
        <w:adjustRightInd w:val="0"/>
        <w:spacing w:line="400" w:lineRule="exact"/>
        <w:ind w:firstLine="480"/>
        <w:rPr>
          <w:sz w:val="24"/>
        </w:rPr>
      </w:pPr>
      <w:r>
        <w:rPr>
          <w:sz w:val="24"/>
        </w:rPr>
        <w:t>研究目标：提供多样化的检测结果展示和导出功能，满足安全运维需求。</w:t>
      </w:r>
    </w:p>
    <w:p w14:paraId="3288A79B">
      <w:pPr>
        <w:autoSpaceDE w:val="0"/>
        <w:autoSpaceDN w:val="0"/>
        <w:adjustRightInd w:val="0"/>
        <w:spacing w:line="400" w:lineRule="exact"/>
        <w:ind w:firstLine="480"/>
        <w:rPr>
          <w:sz w:val="24"/>
        </w:rPr>
      </w:pPr>
      <w:r>
        <w:rPr>
          <w:sz w:val="24"/>
        </w:rPr>
        <w:t>技术实现：前端采用React + Vite框架构建SPA应用，使用Recharts进行数据可视化</w:t>
      </w:r>
      <w:r>
        <w:rPr>
          <w:rFonts w:hint="eastAsia"/>
          <w:sz w:val="24"/>
        </w:rPr>
        <w:t>，</w:t>
      </w:r>
      <w:r>
        <w:rPr>
          <w:sz w:val="24"/>
        </w:rPr>
        <w:t>后端使用ReportLab库生成PDF报告，支持中文显示。</w:t>
      </w:r>
    </w:p>
    <w:p w14:paraId="3F92A453">
      <w:pPr>
        <w:autoSpaceDE w:val="0"/>
        <w:autoSpaceDN w:val="0"/>
        <w:adjustRightInd w:val="0"/>
        <w:spacing w:line="400" w:lineRule="exact"/>
        <w:ind w:firstLine="480"/>
        <w:rPr>
          <w:sz w:val="24"/>
        </w:rPr>
      </w:pPr>
      <w:r>
        <w:rPr>
          <w:sz w:val="24"/>
        </w:rPr>
        <w:t>具体内容</w:t>
      </w:r>
      <w:r>
        <w:rPr>
          <w:rFonts w:hint="eastAsia"/>
          <w:sz w:val="24"/>
        </w:rPr>
        <w:t>如下</w:t>
      </w:r>
      <w:r>
        <w:rPr>
          <w:sz w:val="24"/>
        </w:rPr>
        <w:t>：</w:t>
      </w:r>
    </w:p>
    <w:p w14:paraId="77B6D4C6">
      <w:pPr>
        <w:autoSpaceDE w:val="0"/>
        <w:autoSpaceDN w:val="0"/>
        <w:adjustRightInd w:val="0"/>
        <w:spacing w:line="400" w:lineRule="exact"/>
        <w:ind w:firstLine="480"/>
        <w:rPr>
          <w:sz w:val="24"/>
        </w:rPr>
      </w:pPr>
      <w:r>
        <w:rPr>
          <w:rFonts w:hint="eastAsia"/>
          <w:sz w:val="24"/>
        </w:rPr>
        <w:t>（1）</w:t>
      </w:r>
      <w:r>
        <w:rPr>
          <w:sz w:val="24"/>
        </w:rPr>
        <w:t>检测结果Web展示</w:t>
      </w:r>
    </w:p>
    <w:p w14:paraId="3C0D9ADA">
      <w:pPr>
        <w:autoSpaceDE w:val="0"/>
        <w:autoSpaceDN w:val="0"/>
        <w:adjustRightInd w:val="0"/>
        <w:spacing w:line="400" w:lineRule="exact"/>
        <w:ind w:firstLine="480"/>
        <w:rPr>
          <w:sz w:val="24"/>
        </w:rPr>
      </w:pPr>
      <w:r>
        <w:rPr>
          <w:sz w:val="24"/>
        </w:rPr>
        <w:t>通过前端界面展示检测结果，支持按文件、规则、时间等多维度查询。提供图表可视化，如协议分布饼图、规则命中统计等。</w:t>
      </w:r>
    </w:p>
    <w:p w14:paraId="70FA7ED3">
      <w:pPr>
        <w:autoSpaceDE w:val="0"/>
        <w:autoSpaceDN w:val="0"/>
        <w:adjustRightInd w:val="0"/>
        <w:spacing w:line="400" w:lineRule="exact"/>
        <w:ind w:firstLine="480"/>
        <w:rPr>
          <w:sz w:val="24"/>
        </w:rPr>
      </w:pPr>
      <w:r>
        <w:rPr>
          <w:rFonts w:hint="eastAsia"/>
          <w:sz w:val="24"/>
        </w:rPr>
        <w:t>（2）</w:t>
      </w:r>
      <w:r>
        <w:rPr>
          <w:sz w:val="24"/>
        </w:rPr>
        <w:t>JSON格式导出</w:t>
      </w:r>
    </w:p>
    <w:p w14:paraId="54E0587E">
      <w:pPr>
        <w:autoSpaceDE w:val="0"/>
        <w:autoSpaceDN w:val="0"/>
        <w:adjustRightInd w:val="0"/>
        <w:spacing w:line="400" w:lineRule="exact"/>
        <w:ind w:firstLine="480"/>
        <w:rPr>
          <w:sz w:val="24"/>
        </w:rPr>
      </w:pPr>
      <w:r>
        <w:rPr>
          <w:sz w:val="24"/>
        </w:rPr>
        <w:t>支持将检测结果导出为标准JSON格式，便于与其他系统对接或进行二次分析。</w:t>
      </w:r>
    </w:p>
    <w:p w14:paraId="3DAFACB8">
      <w:pPr>
        <w:autoSpaceDE w:val="0"/>
        <w:autoSpaceDN w:val="0"/>
        <w:adjustRightInd w:val="0"/>
        <w:spacing w:line="400" w:lineRule="exact"/>
        <w:ind w:firstLine="480"/>
        <w:rPr>
          <w:sz w:val="24"/>
        </w:rPr>
      </w:pPr>
      <w:r>
        <w:rPr>
          <w:rFonts w:hint="eastAsia"/>
          <w:sz w:val="24"/>
        </w:rPr>
        <w:t>（3）</w:t>
      </w:r>
      <w:r>
        <w:rPr>
          <w:sz w:val="24"/>
        </w:rPr>
        <w:t>PDF报告生成</w:t>
      </w:r>
    </w:p>
    <w:p w14:paraId="1781EB9C">
      <w:pPr>
        <w:autoSpaceDE w:val="0"/>
        <w:autoSpaceDN w:val="0"/>
        <w:adjustRightInd w:val="0"/>
        <w:spacing w:line="400" w:lineRule="exact"/>
        <w:ind w:firstLine="480"/>
        <w:rPr>
          <w:sz w:val="24"/>
        </w:rPr>
      </w:pPr>
      <w:r>
        <w:rPr>
          <w:sz w:val="24"/>
        </w:rPr>
        <w:t>自动生成专业的检测报告PDF，包含文件信息、协议统计、规则命中详情、AI分析结果等内容。支持中文字体自适应。</w:t>
      </w:r>
    </w:p>
    <w:p w14:paraId="6E386E33">
      <w:pPr>
        <w:autoSpaceDE w:val="0"/>
        <w:autoSpaceDN w:val="0"/>
        <w:adjustRightInd w:val="0"/>
        <w:spacing w:line="400" w:lineRule="exact"/>
        <w:ind w:firstLine="480"/>
        <w:rPr>
          <w:sz w:val="24"/>
        </w:rPr>
      </w:pPr>
      <w:r>
        <w:rPr>
          <w:rFonts w:hint="eastAsia"/>
          <w:sz w:val="24"/>
        </w:rPr>
        <w:t>（4）</w:t>
      </w:r>
      <w:r>
        <w:rPr>
          <w:sz w:val="24"/>
        </w:rPr>
        <w:t>检测历史管理</w:t>
      </w:r>
    </w:p>
    <w:p w14:paraId="05E89304">
      <w:pPr>
        <w:autoSpaceDE w:val="0"/>
        <w:autoSpaceDN w:val="0"/>
        <w:adjustRightInd w:val="0"/>
        <w:spacing w:line="400" w:lineRule="exact"/>
        <w:ind w:firstLine="480"/>
        <w:rPr>
          <w:sz w:val="24"/>
        </w:rPr>
      </w:pPr>
      <w:r>
        <w:rPr>
          <w:sz w:val="24"/>
        </w:rPr>
        <w:t>记录所有检测任务的历史，支持按时间、文件、结果等条件筛选和导出。</w:t>
      </w:r>
    </w:p>
    <w:p w14:paraId="465CB6ED">
      <w:pPr>
        <w:spacing w:before="156" w:beforeLines="50" w:after="156" w:afterLines="50" w:line="400" w:lineRule="exact"/>
        <w:ind w:firstLine="562"/>
        <w:outlineLvl w:val="1"/>
        <w:rPr>
          <w:rFonts w:eastAsia="黑体"/>
          <w:b/>
          <w:sz w:val="28"/>
          <w:szCs w:val="28"/>
        </w:rPr>
      </w:pPr>
      <w:bookmarkStart w:id="33" w:name="_Toc232445762"/>
      <w:r>
        <w:rPr>
          <w:rFonts w:hint="eastAsia" w:eastAsia="黑体"/>
          <w:b/>
          <w:sz w:val="28"/>
          <w:szCs w:val="28"/>
        </w:rPr>
        <w:t>1.4 作品目标</w:t>
      </w:r>
      <w:bookmarkEnd w:id="33"/>
    </w:p>
    <w:p w14:paraId="6DE27DF5">
      <w:pPr>
        <w:spacing w:line="400" w:lineRule="exact"/>
        <w:ind w:firstLine="480" w:firstLineChars="200"/>
        <w:rPr>
          <w:sz w:val="24"/>
        </w:rPr>
      </w:pPr>
      <w:r>
        <w:rPr>
          <w:sz w:val="24"/>
        </w:rPr>
        <w:t>本作品的总体目标是构建一套功能完善、操作简便、扩展性强的网络流量检测与威胁分析系统。具体目标分解如下：</w:t>
      </w:r>
    </w:p>
    <w:p w14:paraId="2507145F">
      <w:pPr>
        <w:adjustRightInd w:val="0"/>
        <w:snapToGrid w:val="0"/>
        <w:spacing w:before="156" w:beforeLines="50" w:after="156" w:afterLines="50" w:line="400" w:lineRule="exact"/>
        <w:ind w:firstLine="482"/>
        <w:outlineLvl w:val="2"/>
        <w:rPr>
          <w:b/>
          <w:bCs/>
          <w:sz w:val="24"/>
        </w:rPr>
      </w:pPr>
      <w:bookmarkStart w:id="34" w:name="_Toc232445763"/>
      <w:r>
        <w:rPr>
          <w:rFonts w:hint="eastAsia"/>
          <w:b/>
          <w:bCs/>
          <w:sz w:val="24"/>
        </w:rPr>
        <w:t>1.4.1 功能目标</w:t>
      </w:r>
      <w:bookmarkEnd w:id="34"/>
    </w:p>
    <w:p w14:paraId="1BA53770">
      <w:pPr>
        <w:autoSpaceDE w:val="0"/>
        <w:autoSpaceDN w:val="0"/>
        <w:adjustRightInd w:val="0"/>
        <w:spacing w:line="400" w:lineRule="exact"/>
        <w:ind w:firstLine="480"/>
        <w:rPr>
          <w:sz w:val="24"/>
        </w:rPr>
      </w:pPr>
      <w:r>
        <w:rPr>
          <w:rFonts w:hint="eastAsia"/>
          <w:sz w:val="24"/>
        </w:rPr>
        <w:t>（1）在文件管理方面</w:t>
      </w:r>
    </w:p>
    <w:p w14:paraId="2C4C7CA2">
      <w:pPr>
        <w:autoSpaceDE w:val="0"/>
        <w:autoSpaceDN w:val="0"/>
        <w:adjustRightInd w:val="0"/>
        <w:spacing w:line="400" w:lineRule="exact"/>
        <w:ind w:firstLine="480"/>
        <w:rPr>
          <w:sz w:val="24"/>
        </w:rPr>
      </w:pPr>
      <w:r>
        <w:rPr>
          <w:sz w:val="24"/>
        </w:rPr>
        <w:t>系统支持上传pcap等主流流量文件格式，上传后自动计算MD5哈希值作为文件唯一标识，避免重复存储。文件列表支持按名称、时间、大小等维度检索，也可以直接搜索定位，不需要的文件可随时删除释放空间。文件上传后会自动解析，提取TCP/UDP、DNS、HTTP、ICMP、TLS等常见协议的关键特征信息。这些特征数据会持久化存储下来，方便后续随时查询，也支持批量导出做进一步分析。</w:t>
      </w:r>
    </w:p>
    <w:p w14:paraId="0D562E7E">
      <w:pPr>
        <w:autoSpaceDE w:val="0"/>
        <w:autoSpaceDN w:val="0"/>
        <w:adjustRightInd w:val="0"/>
        <w:spacing w:line="400" w:lineRule="exact"/>
        <w:ind w:firstLine="480"/>
        <w:rPr>
          <w:sz w:val="24"/>
        </w:rPr>
      </w:pPr>
      <w:r>
        <w:rPr>
          <w:rFonts w:hint="eastAsia"/>
          <w:sz w:val="24"/>
        </w:rPr>
        <w:t>（2）在</w:t>
      </w:r>
      <w:r>
        <w:rPr>
          <w:sz w:val="24"/>
        </w:rPr>
        <w:t>威胁检测</w:t>
      </w:r>
      <w:r>
        <w:rPr>
          <w:rFonts w:hint="eastAsia"/>
          <w:sz w:val="24"/>
        </w:rPr>
        <w:t>方面</w:t>
      </w:r>
    </w:p>
    <w:p w14:paraId="3E4250DF">
      <w:pPr>
        <w:autoSpaceDE w:val="0"/>
        <w:autoSpaceDN w:val="0"/>
        <w:adjustRightInd w:val="0"/>
        <w:spacing w:line="400" w:lineRule="exact"/>
        <w:ind w:firstLine="480"/>
        <w:rPr>
          <w:sz w:val="24"/>
        </w:rPr>
      </w:pPr>
      <w:r>
        <w:rPr>
          <w:rFonts w:hint="eastAsia"/>
          <w:sz w:val="24"/>
        </w:rPr>
        <w:t>系统</w:t>
      </w:r>
      <w:r>
        <w:rPr>
          <w:sz w:val="24"/>
        </w:rPr>
        <w:t>检测层面做了两层设计：一方面内置YARA规则引擎，通过特征匹配快速识别已知威胁；另一方面引入大语言模型做AI分析，对可疑流量进行深度研判。两路检测结果会统一汇总展示，并自动归档留存，方便回溯。YARA规则支持灵活管理，可以直接导入规则文件，也可以把IP、域名列表批量转换成规则。规则库支持按类别分类，查询时能按场景快速筛选，维护起来比较清晰。</w:t>
      </w:r>
    </w:p>
    <w:p w14:paraId="11253E3A">
      <w:pPr>
        <w:autoSpaceDE w:val="0"/>
        <w:autoSpaceDN w:val="0"/>
        <w:adjustRightInd w:val="0"/>
        <w:spacing w:line="400" w:lineRule="exact"/>
        <w:ind w:firstLine="480"/>
        <w:rPr>
          <w:sz w:val="24"/>
        </w:rPr>
      </w:pPr>
      <w:r>
        <w:rPr>
          <w:rFonts w:hint="eastAsia"/>
          <w:sz w:val="24"/>
        </w:rPr>
        <w:t>（3）在日志审计方面</w:t>
      </w:r>
    </w:p>
    <w:p w14:paraId="5CD0E7EC">
      <w:pPr>
        <w:autoSpaceDE w:val="0"/>
        <w:autoSpaceDN w:val="0"/>
        <w:adjustRightInd w:val="0"/>
        <w:spacing w:line="400" w:lineRule="exact"/>
        <w:ind w:firstLine="480"/>
        <w:rPr>
          <w:sz w:val="24"/>
        </w:rPr>
      </w:pPr>
      <w:r>
        <w:rPr>
          <w:sz w:val="24"/>
        </w:rPr>
        <w:t>系统运行和操作过程全留痕，包括系统层面的运行日志和业务层面的操作日志，都支持按时间、类型、关键词查询，也能导出用于合规审计。检测完成后可以一键导出结果，目前支持JSON格式供系统对接，也支持自动生成PDF报告用于汇报。所有检测历史都有记录，可以随时翻查过往的检测任务并导出相关数据。</w:t>
      </w:r>
    </w:p>
    <w:p w14:paraId="555E330F">
      <w:pPr>
        <w:adjustRightInd w:val="0"/>
        <w:snapToGrid w:val="0"/>
        <w:spacing w:before="156" w:beforeLines="50" w:after="156" w:afterLines="50" w:line="400" w:lineRule="exact"/>
        <w:ind w:firstLine="482"/>
        <w:outlineLvl w:val="2"/>
        <w:rPr>
          <w:b/>
          <w:bCs/>
          <w:sz w:val="24"/>
        </w:rPr>
      </w:pPr>
      <w:bookmarkStart w:id="35" w:name="_Toc232445764"/>
      <w:r>
        <w:rPr>
          <w:rFonts w:hint="eastAsia"/>
          <w:b/>
          <w:bCs/>
          <w:sz w:val="24"/>
        </w:rPr>
        <w:t>1.4.2 性能目标</w:t>
      </w:r>
      <w:bookmarkEnd w:id="35"/>
    </w:p>
    <w:p w14:paraId="19D996A0">
      <w:pPr>
        <w:autoSpaceDE w:val="0"/>
        <w:autoSpaceDN w:val="0"/>
        <w:adjustRightInd w:val="0"/>
        <w:spacing w:line="400" w:lineRule="exact"/>
        <w:ind w:firstLine="480"/>
        <w:rPr>
          <w:sz w:val="24"/>
        </w:rPr>
      </w:pPr>
      <w:r>
        <w:rPr>
          <w:rFonts w:hint="eastAsia"/>
          <w:sz w:val="24"/>
        </w:rPr>
        <w:t>（1）处理效率方面</w:t>
      </w:r>
    </w:p>
    <w:p w14:paraId="4B74393D">
      <w:pPr>
        <w:autoSpaceDE w:val="0"/>
        <w:autoSpaceDN w:val="0"/>
        <w:adjustRightInd w:val="0"/>
        <w:spacing w:line="400" w:lineRule="exact"/>
        <w:ind w:firstLine="480"/>
        <w:rPr>
          <w:sz w:val="24"/>
        </w:rPr>
      </w:pPr>
      <w:r>
        <w:rPr>
          <w:rFonts w:hint="eastAsia"/>
          <w:sz w:val="24"/>
        </w:rPr>
        <w:t>系统针对网络流量分析场景进行了全链路性能调优，涵盖文件上传、协议解析、特征提取、规则匹配及结果持久化等关键环节。以100MB规模的PCAP流量文件为基准测试对象，从用户触发上传到检测结果结构化输出，全流程端到端耗时控制在60秒以内，满足安全分析场景下对实时响应的基本要求。该性能指标得益于系统采用的单遍扫描解析策略、内存流式读取机制及批量映射写入优化等技术手段的协同作用。</w:t>
      </w:r>
    </w:p>
    <w:p w14:paraId="44C4AD14">
      <w:pPr>
        <w:autoSpaceDE w:val="0"/>
        <w:autoSpaceDN w:val="0"/>
        <w:adjustRightInd w:val="0"/>
        <w:spacing w:line="400" w:lineRule="exact"/>
        <w:ind w:firstLine="480"/>
        <w:rPr>
          <w:sz w:val="24"/>
        </w:rPr>
      </w:pPr>
      <w:r>
        <w:rPr>
          <w:rFonts w:hint="eastAsia"/>
          <w:sz w:val="24"/>
        </w:rPr>
        <w:t>（2）并发处理能力方面</w:t>
      </w:r>
    </w:p>
    <w:p w14:paraId="4830C2E3">
      <w:pPr>
        <w:autoSpaceDE w:val="0"/>
        <w:autoSpaceDN w:val="0"/>
        <w:adjustRightInd w:val="0"/>
        <w:spacing w:line="400" w:lineRule="exact"/>
        <w:ind w:firstLine="480"/>
        <w:rPr>
          <w:sz w:val="24"/>
        </w:rPr>
      </w:pPr>
      <w:r>
        <w:rPr>
          <w:rFonts w:hint="eastAsia"/>
          <w:sz w:val="24"/>
        </w:rPr>
        <w:t>系统后端基于FastAPI异步框架构建，结合ASGI服务器的非阻塞I/O模型，支持多检测任务的并发调度与并行执行。系统设计目标为支撑不少于10路检测任务的同时处理，确保多名安全分析人员在同一平台协同作业时互不阻塞，避免串行排队等待导致的资源闲置与效率瓶颈。各检测任务通过独立的数据库会话与文件句柄进行隔离，保障并发场景下的数据一致性与操作原子性。</w:t>
      </w:r>
    </w:p>
    <w:p w14:paraId="11B16A84">
      <w:pPr>
        <w:autoSpaceDE w:val="0"/>
        <w:autoSpaceDN w:val="0"/>
        <w:adjustRightInd w:val="0"/>
        <w:spacing w:line="400" w:lineRule="exact"/>
        <w:ind w:firstLine="480"/>
        <w:rPr>
          <w:sz w:val="24"/>
        </w:rPr>
      </w:pPr>
      <w:r>
        <w:rPr>
          <w:rFonts w:hint="eastAsia"/>
          <w:sz w:val="24"/>
        </w:rPr>
        <w:t>（3）存储容量与数据生命周期管理方面</w:t>
      </w:r>
    </w:p>
    <w:p w14:paraId="5E4FFA94">
      <w:pPr>
        <w:autoSpaceDE w:val="0"/>
        <w:autoSpaceDN w:val="0"/>
        <w:adjustRightInd w:val="0"/>
        <w:spacing w:line="400" w:lineRule="exact"/>
        <w:ind w:firstLine="480"/>
        <w:rPr>
          <w:sz w:val="24"/>
        </w:rPr>
      </w:pPr>
      <w:r>
        <w:rPr>
          <w:rFonts w:hint="eastAsia"/>
          <w:sz w:val="24"/>
        </w:rPr>
        <w:t>系统后端采用逻辑索引与物理路径分离的文件管理策略，支持不少于1000个流量文件及其关联分析产物（包括特征数据、检测结果、PDF报告及导出文件等）的规模化存储管理。该容量设计覆盖日常安全运营中的历史数据回溯、合规审计取证及威胁趋势分析等业务需求。数据库层面通过fid业务标识建立全链路关联索引，配合复合索引策略保障大规模数据集下的查询检索性能，确保系统在持续运行过程中保持稳定的响应速度。</w:t>
      </w:r>
    </w:p>
    <w:p w14:paraId="3D4CFB8C">
      <w:pPr>
        <w:autoSpaceDE w:val="0"/>
        <w:autoSpaceDN w:val="0"/>
        <w:adjustRightInd w:val="0"/>
        <w:spacing w:line="400" w:lineRule="exact"/>
        <w:ind w:firstLine="480"/>
        <w:rPr>
          <w:sz w:val="24"/>
        </w:rPr>
      </w:pPr>
    </w:p>
    <w:p w14:paraId="4D5B0665">
      <w:pPr>
        <w:adjustRightInd w:val="0"/>
        <w:snapToGrid w:val="0"/>
        <w:spacing w:before="156" w:beforeLines="50" w:after="156" w:afterLines="50" w:line="400" w:lineRule="exact"/>
        <w:ind w:firstLine="482"/>
        <w:outlineLvl w:val="2"/>
        <w:rPr>
          <w:b/>
          <w:bCs/>
          <w:sz w:val="24"/>
        </w:rPr>
      </w:pPr>
      <w:bookmarkStart w:id="36" w:name="_Toc232445765"/>
      <w:r>
        <w:rPr>
          <w:rFonts w:hint="eastAsia"/>
          <w:b/>
          <w:bCs/>
          <w:sz w:val="24"/>
        </w:rPr>
        <w:t>1.4.3 用户体验目标</w:t>
      </w:r>
      <w:bookmarkEnd w:id="36"/>
    </w:p>
    <w:p w14:paraId="3811370B">
      <w:pPr>
        <w:autoSpaceDE w:val="0"/>
        <w:autoSpaceDN w:val="0"/>
        <w:adjustRightInd w:val="0"/>
        <w:spacing w:line="400" w:lineRule="exact"/>
        <w:ind w:firstLine="480"/>
        <w:rPr>
          <w:sz w:val="24"/>
        </w:rPr>
      </w:pPr>
      <w:r>
        <w:rPr>
          <w:rFonts w:hint="eastAsia"/>
          <w:sz w:val="24"/>
        </w:rPr>
        <w:t>（1）操作便捷性方面</w:t>
      </w:r>
    </w:p>
    <w:p w14:paraId="07797F7C">
      <w:pPr>
        <w:autoSpaceDE w:val="0"/>
        <w:autoSpaceDN w:val="0"/>
        <w:adjustRightInd w:val="0"/>
        <w:spacing w:line="400" w:lineRule="exact"/>
        <w:ind w:firstLine="480"/>
        <w:rPr>
          <w:sz w:val="24"/>
        </w:rPr>
      </w:pPr>
      <w:r>
        <w:rPr>
          <w:rFonts w:hint="eastAsia"/>
          <w:sz w:val="24"/>
        </w:rPr>
        <w:t>系统采用全Web界面驱动的交互范式，构建基于React单页应用（SPA）的可视化操作平台，覆盖从流量文件上传、协议特征提取、威胁检测到报告导出的完整分析链路。所有业务操作均通过浏览器端的响应式交互组件完成，无需依赖命令行工具或专业安全知识背景，显著降低非技术背景用户的使用门槛。前端通过组件化架构将复杂业务视图拆解为可复用单元，结合状态约束机制（如未提取文件禁止执行检测操作）引导用户按标准流程操作，确保分析过程的规范性与数据一致性。</w:t>
      </w:r>
    </w:p>
    <w:p w14:paraId="5B1C6D65">
      <w:pPr>
        <w:autoSpaceDE w:val="0"/>
        <w:autoSpaceDN w:val="0"/>
        <w:adjustRightInd w:val="0"/>
        <w:spacing w:line="400" w:lineRule="exact"/>
        <w:ind w:firstLine="480"/>
        <w:rPr>
          <w:sz w:val="24"/>
        </w:rPr>
      </w:pPr>
      <w:r>
        <w:rPr>
          <w:rFonts w:hint="eastAsia"/>
          <w:sz w:val="24"/>
        </w:rPr>
        <w:t>（2）实时响应性方面</w:t>
      </w:r>
    </w:p>
    <w:p w14:paraId="6C9DA21E">
      <w:pPr>
        <w:autoSpaceDE w:val="0"/>
        <w:autoSpaceDN w:val="0"/>
        <w:adjustRightInd w:val="0"/>
        <w:spacing w:line="400" w:lineRule="exact"/>
        <w:ind w:firstLine="480"/>
        <w:rPr>
          <w:sz w:val="24"/>
        </w:rPr>
      </w:pPr>
      <w:r>
        <w:rPr>
          <w:rFonts w:hint="eastAsia"/>
          <w:sz w:val="24"/>
        </w:rPr>
        <w:t>前端交互层针对用户体验进行了专项性能优化，常规操作的API请求响应时延控制在200毫秒以内，保障用户操作的即时反馈。对于耗时较长的批量数据查询与文件处理任务，系统通过LoadingOverlay加载遮罩组件提供明确的处理状态反馈，避免页面假死（Freeze）导致的交互中断体验。前端采用异步请求机制与Promise封装，实现数据加载、请求状态管理与错误处理的统一管控，在保障数据完整性的同时优化页面渲染流畅度。</w:t>
      </w:r>
    </w:p>
    <w:p w14:paraId="76613E59">
      <w:pPr>
        <w:autoSpaceDE w:val="0"/>
        <w:autoSpaceDN w:val="0"/>
        <w:adjustRightInd w:val="0"/>
        <w:spacing w:line="400" w:lineRule="exact"/>
        <w:ind w:firstLine="480"/>
        <w:rPr>
          <w:sz w:val="24"/>
        </w:rPr>
      </w:pPr>
      <w:r>
        <w:rPr>
          <w:rFonts w:hint="eastAsia"/>
          <w:sz w:val="24"/>
        </w:rPr>
        <w:t>（3）数据可视化呈现方面</w:t>
      </w:r>
    </w:p>
    <w:p w14:paraId="0BA1DA71">
      <w:pPr>
        <w:autoSpaceDE w:val="0"/>
        <w:autoSpaceDN w:val="0"/>
        <w:adjustRightInd w:val="0"/>
        <w:spacing w:line="400" w:lineRule="exact"/>
        <w:ind w:firstLine="480"/>
        <w:rPr>
          <w:sz w:val="24"/>
        </w:rPr>
      </w:pPr>
      <w:r>
        <w:rPr>
          <w:rFonts w:hint="eastAsia"/>
          <w:sz w:val="24"/>
        </w:rPr>
        <w:t>系统在数据呈现层面摒弃传统大段表格堆砌数字的方式，采用多维度可视化策略将抽象的网络流量数据与检测结果转化为直观的图形信息。仪表盘模块部署标准化统计卡片呈现核心量化指标，配合环形图展示协议特征分布与规则分类分布；关键检测结果通过风险等级标签（高危/中危/低危）、时间线视图及颜色编码等可视化手段进行表达，降低用户数据理解成本，使安全分析人员能够快速掌握流量特征全貌与威胁态势分布。</w:t>
      </w:r>
    </w:p>
    <w:p w14:paraId="5B45C923">
      <w:pPr>
        <w:adjustRightInd w:val="0"/>
        <w:snapToGrid w:val="0"/>
        <w:spacing w:before="156" w:beforeLines="50" w:after="156" w:afterLines="50" w:line="400" w:lineRule="exact"/>
        <w:ind w:firstLine="482"/>
        <w:outlineLvl w:val="2"/>
        <w:rPr>
          <w:b/>
          <w:bCs/>
          <w:sz w:val="24"/>
        </w:rPr>
      </w:pPr>
      <w:bookmarkStart w:id="37" w:name="_Toc232445766"/>
      <w:r>
        <w:rPr>
          <w:rFonts w:hint="eastAsia"/>
          <w:b/>
          <w:bCs/>
          <w:sz w:val="24"/>
        </w:rPr>
        <w:t>1.4.4 扩展性目标</w:t>
      </w:r>
      <w:bookmarkEnd w:id="37"/>
    </w:p>
    <w:p w14:paraId="1F422460">
      <w:pPr>
        <w:autoSpaceDE w:val="0"/>
        <w:autoSpaceDN w:val="0"/>
        <w:adjustRightInd w:val="0"/>
        <w:spacing w:line="400" w:lineRule="exact"/>
        <w:ind w:firstLine="480"/>
        <w:rPr>
          <w:sz w:val="24"/>
        </w:rPr>
      </w:pPr>
      <w:r>
        <w:rPr>
          <w:rFonts w:hint="eastAsia"/>
          <w:sz w:val="24"/>
        </w:rPr>
        <w:t>（1）在</w:t>
      </w:r>
      <w:r>
        <w:rPr>
          <w:sz w:val="24"/>
        </w:rPr>
        <w:t>功能扩展</w:t>
      </w:r>
      <w:r>
        <w:rPr>
          <w:rFonts w:hint="eastAsia"/>
          <w:sz w:val="24"/>
        </w:rPr>
        <w:t>方面</w:t>
      </w:r>
    </w:p>
    <w:p w14:paraId="477A367D">
      <w:pPr>
        <w:autoSpaceDE w:val="0"/>
        <w:autoSpaceDN w:val="0"/>
        <w:adjustRightInd w:val="0"/>
        <w:spacing w:line="400" w:lineRule="exact"/>
        <w:ind w:firstLine="480"/>
        <w:rPr>
          <w:sz w:val="24"/>
        </w:rPr>
      </w:pPr>
      <w:r>
        <w:rPr>
          <w:rFonts w:hint="eastAsia"/>
          <w:sz w:val="24"/>
        </w:rPr>
        <w:t>系统采用高内聚低耦合的模块化架构设计，检测引擎、特征提取、报告生成、规则管理等核心能力以独立功能模块形式封装，各模块之间通过标准化RESTful接口与统一业务标识（fid）进行数据交互，形成清晰的单向依赖链路。该架构支持检测能力的热插拔扩展——后续若需接入沙箱动态分析、行为检测或新型协议解析等能力，仅需在现有框架中新增对应功能模块并注册路由即可完成集成，无需对既有业务逻辑进行侵入式重构，显著降低功能迭代的边际成本。</w:t>
      </w:r>
    </w:p>
    <w:p w14:paraId="36893B6B">
      <w:pPr>
        <w:autoSpaceDE w:val="0"/>
        <w:autoSpaceDN w:val="0"/>
        <w:adjustRightInd w:val="0"/>
        <w:spacing w:line="400" w:lineRule="exact"/>
        <w:ind w:firstLine="480"/>
        <w:rPr>
          <w:sz w:val="24"/>
        </w:rPr>
      </w:pPr>
      <w:r>
        <w:rPr>
          <w:rFonts w:hint="eastAsia"/>
          <w:sz w:val="24"/>
        </w:rPr>
        <w:t>（2）在</w:t>
      </w:r>
      <w:r>
        <w:rPr>
          <w:sz w:val="24"/>
        </w:rPr>
        <w:t>规则扩展</w:t>
      </w:r>
      <w:r>
        <w:rPr>
          <w:rFonts w:hint="eastAsia"/>
          <w:sz w:val="24"/>
        </w:rPr>
        <w:t>方面</w:t>
      </w:r>
    </w:p>
    <w:p w14:paraId="49B941D3">
      <w:pPr>
        <w:autoSpaceDE w:val="0"/>
        <w:autoSpaceDN w:val="0"/>
        <w:adjustRightInd w:val="0"/>
        <w:spacing w:line="400" w:lineRule="exact"/>
        <w:ind w:firstLine="480"/>
        <w:rPr>
          <w:sz w:val="24"/>
        </w:rPr>
      </w:pPr>
      <w:r>
        <w:rPr>
          <w:rFonts w:hint="eastAsia"/>
          <w:sz w:val="24"/>
        </w:rPr>
        <w:t>YARA规则体系采用开放式管理策略，系统除内置预编译规则库外，支持用户自定义规则文件的导入与热加载，规则变更无需重启服务即可在下一次检测中自动生效。面对新型威胁或企业内部发现的特定攻击特征，安全团队可快速将实战经验固化为结构化检测规则并入库管理，缩短从威胁发现到检测能力部署的响应时间（MTTR）。同时，系统提供的IP/域名列表自动转换工具进一步降低了规则编写的技术门槛，实现威胁情报向检测能力的快速转化。</w:t>
      </w:r>
    </w:p>
    <w:p w14:paraId="631F2034">
      <w:pPr>
        <w:autoSpaceDE w:val="0"/>
        <w:autoSpaceDN w:val="0"/>
        <w:adjustRightInd w:val="0"/>
        <w:spacing w:line="400" w:lineRule="exact"/>
        <w:ind w:firstLine="480"/>
        <w:rPr>
          <w:sz w:val="24"/>
        </w:rPr>
      </w:pPr>
      <w:r>
        <w:rPr>
          <w:rFonts w:hint="eastAsia"/>
          <w:sz w:val="24"/>
        </w:rPr>
        <w:t>（3）在</w:t>
      </w:r>
      <w:r>
        <w:rPr>
          <w:sz w:val="24"/>
        </w:rPr>
        <w:t>AI扩展</w:t>
      </w:r>
      <w:r>
        <w:rPr>
          <w:rFonts w:hint="eastAsia"/>
          <w:sz w:val="24"/>
        </w:rPr>
        <w:t>方面</w:t>
      </w:r>
    </w:p>
    <w:p w14:paraId="5517CEF2">
      <w:pPr>
        <w:autoSpaceDE w:val="0"/>
        <w:autoSpaceDN w:val="0"/>
        <w:adjustRightInd w:val="0"/>
        <w:spacing w:line="400" w:lineRule="exact"/>
        <w:ind w:firstLine="480"/>
        <w:rPr>
          <w:sz w:val="24"/>
        </w:rPr>
      </w:pPr>
      <w:bookmarkStart w:id="38" w:name="X430c9ea7483264ce02b152b1f5b9dc875021f99"/>
      <w:r>
        <w:rPr>
          <w:rFonts w:hint="eastAsia"/>
          <w:sz w:val="24"/>
        </w:rPr>
        <w:t>大语言模型交互层采用适配器模式（Adapter Pattern）进行抽象封装，底层通过兼容OpenAI SDK接口规范的统一客户端实现模型调用，不与特定AI服务商进行强耦合绑定。该设计支持在运行时通过配置文件切换不同的大模型服务提供商（如通义千问、ChatGPT、文心一言等）或私有化部署的本地模型，满足不同场景下的数据合规与成本优化需求。对于涉及敏感数据的分析场景，可无缝切换至本地化部署模型以满足数据不出域的安全合规要求；对于追求性价比的通用场景，亦可灵活选择云端API服务，避免供应商锁定（Vendor Lock-in）风险。</w:t>
      </w:r>
    </w:p>
    <w:p w14:paraId="3C2361F4">
      <w:pPr>
        <w:autoSpaceDE w:val="0"/>
        <w:autoSpaceDN w:val="0"/>
        <w:adjustRightInd w:val="0"/>
        <w:spacing w:line="400" w:lineRule="exact"/>
        <w:ind w:firstLine="480"/>
        <w:rPr>
          <w:sz w:val="24"/>
        </w:rPr>
      </w:pPr>
      <w:r>
        <w:rPr>
          <w:sz w:val="24"/>
        </w:rPr>
        <w:br w:type="page"/>
      </w:r>
    </w:p>
    <w:p w14:paraId="3471992B">
      <w:pPr>
        <w:widowControl w:val="0"/>
        <w:spacing w:before="156" w:beforeLines="50" w:after="156" w:afterLines="50" w:line="400" w:lineRule="exact"/>
        <w:ind w:firstLine="643"/>
        <w:jc w:val="center"/>
        <w:outlineLvl w:val="0"/>
        <w:rPr>
          <w:b/>
          <w:sz w:val="32"/>
          <w:szCs w:val="32"/>
        </w:rPr>
      </w:pPr>
      <w:bookmarkStart w:id="39" w:name="_Toc232445767"/>
      <w:r>
        <w:rPr>
          <w:b/>
          <w:sz w:val="32"/>
          <w:szCs w:val="32"/>
        </w:rPr>
        <w:t xml:space="preserve">2 </w:t>
      </w:r>
      <w:r>
        <w:rPr>
          <w:rFonts w:hint="eastAsia"/>
          <w:b/>
          <w:sz w:val="32"/>
          <w:szCs w:val="32"/>
        </w:rPr>
        <w:t>作品设计</w:t>
      </w:r>
      <w:bookmarkEnd w:id="39"/>
    </w:p>
    <w:p w14:paraId="050DE410">
      <w:pPr>
        <w:spacing w:before="156" w:beforeLines="50" w:after="156" w:afterLines="50" w:line="400" w:lineRule="exact"/>
        <w:ind w:firstLine="562"/>
        <w:outlineLvl w:val="1"/>
        <w:rPr>
          <w:rFonts w:eastAsia="黑体"/>
          <w:b/>
          <w:sz w:val="28"/>
          <w:szCs w:val="28"/>
        </w:rPr>
      </w:pPr>
      <w:bookmarkStart w:id="40" w:name="_Toc232445768"/>
      <w:bookmarkStart w:id="41" w:name="X1f8015c002d5aef3a6f8867a6b18458fe232a55"/>
      <w:r>
        <w:rPr>
          <w:rFonts w:hint="eastAsia" w:eastAsia="黑体"/>
          <w:b/>
          <w:sz w:val="28"/>
          <w:szCs w:val="28"/>
        </w:rPr>
        <w:t>2.1 系统架构</w:t>
      </w:r>
      <w:bookmarkEnd w:id="40"/>
    </w:p>
    <w:p w14:paraId="00F2DA56">
      <w:pPr>
        <w:adjustRightInd w:val="0"/>
        <w:snapToGrid w:val="0"/>
        <w:spacing w:before="156" w:beforeLines="50" w:after="156" w:afterLines="50" w:line="400" w:lineRule="exact"/>
        <w:ind w:firstLine="482"/>
        <w:outlineLvl w:val="2"/>
        <w:rPr>
          <w:b/>
          <w:bCs/>
          <w:sz w:val="24"/>
        </w:rPr>
      </w:pPr>
      <w:bookmarkStart w:id="42" w:name="_Toc232445769"/>
      <w:bookmarkStart w:id="43" w:name="Xe3c0b3313af16122fc1ad472c23ded27e0072c8"/>
      <w:r>
        <w:rPr>
          <w:rFonts w:hint="eastAsia"/>
          <w:b/>
          <w:bCs/>
          <w:sz w:val="24"/>
        </w:rPr>
        <w:t>2.1.1 总体技术路线</w:t>
      </w:r>
      <w:bookmarkEnd w:id="42"/>
    </w:p>
    <w:p w14:paraId="7FAEC245">
      <w:pPr>
        <w:pStyle w:val="7"/>
        <w:ind w:firstLine="480" w:firstLineChars="200"/>
        <w:rPr>
          <w:sz w:val="24"/>
        </w:rPr>
      </w:pPr>
      <w:r>
        <w:rPr>
          <w:sz w:val="24"/>
        </w:rPr>
        <w:t>本系统面向网络取证与安全分析场景，构建一个集流量分析、规则检测、智能研判与结果输出为一体的 Web 化分析平台，支持 pcap/pcapng 流量文件的上传解析、协议层特征提取、YARA 静态规则检测、大模型辅助分析以及结构化结果的持久化与可视化导出，其核心目标是将传统离线流量文件分析流程工程化与自动化，使原本依赖 Wireshark 等工具的手工分析方式转变为“上传即解析、分析即结构化、结果可检索、报告可导出”的一体化处理链路，从而提升安全分析效率与可复现能力。</w:t>
      </w:r>
    </w:p>
    <w:p w14:paraId="6E5FD7A3">
      <w:pPr>
        <w:pStyle w:val="7"/>
        <w:ind w:firstLine="480" w:firstLineChars="200"/>
        <w:rPr>
          <w:sz w:val="24"/>
        </w:rPr>
      </w:pPr>
      <w:r>
        <w:rPr>
          <w:sz w:val="24"/>
        </w:rPr>
        <w:t>系统整体采用分层解耦与流程驱动的设计思想，将完整分析链路划分为文件接入、特征解析、检测分析、数据管理、应用展示与结果导出等多个逻辑层，各层之间通过 RESTful API 进行通信以降低耦合度并增强扩展性。在数据接入阶段，用户上传流量文件后系统首先进行合法性校验与安全检查，包括文件存在性、扩展名过滤与基础风险控制，并对文件进行随机重命名与本地持久化存储，同时生成唯一 file_id 作为全流程索引标识，并通过提取文件头字节计算 SHA256 哈希值用于唯一性识别与去重管理，从而完成非结构化流量文件向可追踪数据实体的转换。</w:t>
      </w:r>
    </w:p>
    <w:p w14:paraId="6DE07648">
      <w:pPr>
        <w:pStyle w:val="7"/>
        <w:ind w:firstLine="480" w:firstLineChars="200"/>
        <w:rPr>
          <w:sz w:val="24"/>
        </w:rPr>
      </w:pPr>
      <w:r>
        <w:rPr>
          <w:sz w:val="24"/>
        </w:rPr>
        <w:t>在特征解析与检测分析阶段，系统基于统一解析器对 PCAP 文件进行单遍遍历处理，在同一数据流中完成 ICMP、UDP 与 TCP 等多种协议的识别与解析，其中 ICMP 用于基础连通性与异常包统计，UDP 重点解析 DNS 请求与响应行为，TCP 主要覆盖 HTTP 应用层数据及 TLS 握手过程，通过单遍解析机制减少重复 I/O 开销并提升整体效率，解析后的结构化特征批量写入 MySQL 数据库。在此基础上，系统进一步采用“YARA规则检测 + 大模型语义分析”的双引擎机制，先通过 YARA 规则引擎进行静态匹配获取命中结果，再将命中信息结构化为提示输入大模型生成语义级分析结果，包括攻击类型判断与风险解释，最终将规则检测结果与 AI 分析结果统一封装并持久化存储，实现确定性检测与智能解释的融合分析模式。</w:t>
      </w:r>
    </w:p>
    <w:p w14:paraId="5726A1EA">
      <w:pPr>
        <w:pStyle w:val="7"/>
        <w:ind w:firstLine="480" w:firstLineChars="200"/>
        <w:rPr>
          <w:sz w:val="24"/>
        </w:rPr>
      </w:pPr>
      <w:r>
        <w:rPr>
          <w:sz w:val="24"/>
        </w:rPr>
        <w:t>整体来看，该技术路线通过流程解耦实现模块独立，通过单遍解析提升处理效率，通过规则检测与 AI 分析的结合增强结果表达能力，并通过全链路结构化存储实现数据可检索与可追踪，从而构建出一个端到端的网络流量安全分析平台。</w:t>
      </w:r>
    </w:p>
    <w:bookmarkEnd w:id="43"/>
    <w:p w14:paraId="001E6E4B">
      <w:pPr>
        <w:adjustRightInd w:val="0"/>
        <w:snapToGrid w:val="0"/>
        <w:spacing w:before="156" w:beforeLines="50" w:after="156" w:afterLines="50" w:line="400" w:lineRule="exact"/>
        <w:ind w:firstLine="482"/>
        <w:outlineLvl w:val="2"/>
        <w:rPr>
          <w:b/>
          <w:bCs/>
          <w:sz w:val="24"/>
        </w:rPr>
      </w:pPr>
      <w:bookmarkStart w:id="44" w:name="_Toc232445770"/>
      <w:bookmarkStart w:id="45" w:name="X2195288f394238ee1015c225f21a0ebfa2dbec2"/>
      <w:r>
        <w:rPr>
          <w:rFonts w:hint="eastAsia"/>
          <w:b/>
          <w:bCs/>
          <w:sz w:val="24"/>
        </w:rPr>
        <w:t>2.1.2 逻辑架构图</w:t>
      </w:r>
      <w:bookmarkEnd w:id="44"/>
    </w:p>
    <w:p w14:paraId="2A79F662">
      <w:pPr>
        <w:pStyle w:val="80"/>
        <w:ind w:firstLine="480"/>
        <w:rPr>
          <w:rFonts w:ascii="Times New Roman" w:hAnsi="Times New Roman" w:cs="Times New Roman"/>
        </w:rPr>
      </w:pPr>
      <w:r>
        <w:rPr>
          <w:rFonts w:ascii="Times New Roman" w:hAnsi="Times New Roman" w:cs="Times New Roman"/>
        </w:rPr>
        <w:t>表示层：React + Vite 单页应用（SPA），通过 fetch 调用后端 REST API，路由划分仪表盘、文件、规则、特征、日志、导出、帮助等页面。</w:t>
      </w:r>
    </w:p>
    <w:p w14:paraId="23EDDDDA">
      <w:pPr>
        <w:pStyle w:val="7"/>
        <w:ind w:firstLine="420"/>
      </w:pPr>
      <w:r>
        <w:rPr>
          <w:rFonts w:hint="eastAsia"/>
        </w:rPr>
        <w:t>应用层：</w:t>
      </w:r>
      <w:r>
        <w:rPr>
          <w:rFonts w:hint="eastAsia"/>
          <w:sz w:val="24"/>
        </w:rPr>
        <w:t>FastAPI</w:t>
      </w:r>
      <w:r>
        <w:t xml:space="preserve"> </w:t>
      </w:r>
      <w:r>
        <w:rPr>
          <w:rFonts w:hint="eastAsia"/>
        </w:rPr>
        <w:t>组织路由与依赖注入，统一</w:t>
      </w:r>
      <w:r>
        <w:t xml:space="preserve"> </w:t>
      </w:r>
      <w:r>
        <w:rPr>
          <w:rFonts w:hint="eastAsia"/>
        </w:rPr>
        <w:t>CORS、生命周期钩子（建库、建表、YARA</w:t>
      </w:r>
      <w:r>
        <w:t xml:space="preserve"> </w:t>
      </w:r>
      <w:r>
        <w:rPr>
          <w:rFonts w:hint="eastAsia"/>
        </w:rPr>
        <w:t>元数据初始化）。</w:t>
      </w:r>
    </w:p>
    <w:p w14:paraId="7764CAA9">
      <w:pPr>
        <w:pStyle w:val="7"/>
        <w:ind w:firstLine="420"/>
      </w:pPr>
      <w:r>
        <w:rPr>
          <w:rFonts w:hint="eastAsia"/>
        </w:rPr>
        <w:t>领域层：特征抽取（dpkt</w:t>
      </w:r>
      <w:r>
        <w:t xml:space="preserve"> </w:t>
      </w:r>
      <w:r>
        <w:rPr>
          <w:rFonts w:hint="eastAsia"/>
        </w:rPr>
        <w:t>解析以太网/IP/TCP/UDP/ICMP/DNS/HTTP/TLS</w:t>
      </w:r>
      <w:r>
        <w:t xml:space="preserve"> </w:t>
      </w:r>
      <w:r>
        <w:rPr>
          <w:rFonts w:hint="eastAsia"/>
        </w:rPr>
        <w:t>握手证书）、检测引擎（yara</w:t>
      </w:r>
      <w:r>
        <w:t xml:space="preserve"> </w:t>
      </w:r>
      <w:r>
        <w:rPr>
          <w:rFonts w:hint="eastAsia"/>
        </w:rPr>
        <w:t>编译规则并匹配整包字节流）、AI</w:t>
      </w:r>
      <w:r>
        <w:t xml:space="preserve"> </w:t>
      </w:r>
      <w:r>
        <w:rPr>
          <w:rFonts w:hint="eastAsia"/>
        </w:rPr>
        <w:t>研判（兼容</w:t>
      </w:r>
      <w:r>
        <w:t xml:space="preserve"> OpenAI SDK </w:t>
      </w:r>
      <w:r>
        <w:rPr>
          <w:rFonts w:hint="eastAsia"/>
        </w:rPr>
        <w:t>的</w:t>
      </w:r>
      <w:r>
        <w:t xml:space="preserve"> DashScope </w:t>
      </w:r>
      <w:r>
        <w:rPr>
          <w:rFonts w:hint="eastAsia"/>
        </w:rPr>
        <w:t>接口，qwen-flash）、报表（reportlab</w:t>
      </w:r>
      <w:r>
        <w:t xml:space="preserve"> </w:t>
      </w:r>
      <w:r>
        <w:rPr>
          <w:rFonts w:hint="eastAsia"/>
        </w:rPr>
        <w:t>生成</w:t>
      </w:r>
      <w:r>
        <w:t xml:space="preserve"> </w:t>
      </w:r>
      <w:r>
        <w:rPr>
          <w:rFonts w:hint="eastAsia"/>
        </w:rPr>
        <w:t>PDF）。</w:t>
      </w:r>
    </w:p>
    <w:p w14:paraId="70BFA6C2">
      <w:pPr>
        <w:pStyle w:val="7"/>
        <w:ind w:firstLine="420"/>
      </w:pPr>
      <w:r>
        <w:rPr>
          <w:rFonts w:hint="eastAsia"/>
        </w:rPr>
        <w:t>数据层：MySQL</w:t>
      </w:r>
      <w:r>
        <w:t xml:space="preserve"> + SQLAlchemy </w:t>
      </w:r>
      <w:r>
        <w:rPr>
          <w:rFonts w:hint="eastAsia"/>
        </w:rPr>
        <w:t>ORM；上传文件落盘于</w:t>
      </w:r>
      <w:r>
        <w:t xml:space="preserve"> </w:t>
      </w:r>
      <w:r>
        <w:rPr>
          <w:rFonts w:hint="eastAsia"/>
        </w:rPr>
        <w:t>upload/，导出物存放result/export/</w:t>
      </w:r>
      <w:r>
        <w:t xml:space="preserve"> </w:t>
      </w:r>
      <w:r>
        <w:rPr>
          <w:rFonts w:hint="eastAsia"/>
        </w:rPr>
        <w:t>与</w:t>
      </w:r>
      <w:r>
        <w:t xml:space="preserve"> result/report/。</w:t>
      </w:r>
    </w:p>
    <w:p w14:paraId="036D59F0">
      <w:pPr>
        <w:pStyle w:val="80"/>
        <w:ind w:firstLine="480"/>
        <w:rPr>
          <w:rFonts w:ascii="Times New Roman" w:hAnsi="Times New Roman" w:cs="Times New Roman"/>
        </w:rPr>
      </w:pPr>
      <w:r>
        <w:rPr>
          <w:rFonts w:ascii="Times New Roman" w:hAnsi="Times New Roman" w:cs="Times New Roman"/>
        </w:rPr>
        <w:drawing>
          <wp:inline distT="0" distB="0" distL="0" distR="0">
            <wp:extent cx="5334000" cy="4491355"/>
            <wp:effectExtent l="0" t="0" r="0" b="0"/>
            <wp:docPr id="1027" name="Picture"/>
            <wp:cNvGraphicFramePr/>
            <a:graphic xmlns:a="http://schemas.openxmlformats.org/drawingml/2006/main">
              <a:graphicData uri="http://schemas.openxmlformats.org/drawingml/2006/picture">
                <pic:pic xmlns:pic="http://schemas.openxmlformats.org/drawingml/2006/picture">
                  <pic:nvPicPr>
                    <pic:cNvPr id="1027" name="Picture"/>
                    <pic:cNvPicPr/>
                  </pic:nvPicPr>
                  <pic:blipFill>
                    <a:blip r:embed="rId10" cstate="print"/>
                    <a:srcRect/>
                    <a:stretch>
                      <a:fillRect/>
                    </a:stretch>
                  </pic:blipFill>
                  <pic:spPr>
                    <a:xfrm>
                      <a:off x="0" y="0"/>
                      <a:ext cx="5334000" cy="4491355"/>
                    </a:xfrm>
                    <a:prstGeom prst="rect">
                      <a:avLst/>
                    </a:prstGeom>
                    <a:ln>
                      <a:noFill/>
                    </a:ln>
                  </pic:spPr>
                </pic:pic>
              </a:graphicData>
            </a:graphic>
          </wp:inline>
        </w:drawing>
      </w:r>
    </w:p>
    <w:p w14:paraId="1520109A">
      <w:pPr>
        <w:pStyle w:val="7"/>
        <w:ind w:firstLine="420"/>
        <w:jc w:val="center"/>
        <w:rPr>
          <w:szCs w:val="21"/>
        </w:rPr>
      </w:pPr>
      <w:r>
        <w:rPr>
          <w:rFonts w:hint="eastAsia"/>
          <w:szCs w:val="21"/>
        </w:rPr>
        <w:t>图2.1.3</w:t>
      </w:r>
      <w:r>
        <w:rPr>
          <w:szCs w:val="21"/>
        </w:rPr>
        <w:t xml:space="preserve"> </w:t>
      </w:r>
      <w:r>
        <w:rPr>
          <w:rFonts w:hint="eastAsia"/>
          <w:szCs w:val="21"/>
        </w:rPr>
        <w:t>系统逻辑架构图</w:t>
      </w:r>
    </w:p>
    <w:p w14:paraId="0A299135">
      <w:pPr>
        <w:pStyle w:val="7"/>
        <w:ind w:firstLine="420"/>
      </w:pPr>
    </w:p>
    <w:bookmarkEnd w:id="45"/>
    <w:p w14:paraId="77B446A3">
      <w:pPr>
        <w:adjustRightInd w:val="0"/>
        <w:snapToGrid w:val="0"/>
        <w:spacing w:before="156" w:beforeLines="50" w:after="156" w:afterLines="50" w:line="400" w:lineRule="exact"/>
        <w:ind w:firstLine="482"/>
        <w:outlineLvl w:val="2"/>
        <w:rPr>
          <w:b/>
          <w:bCs/>
          <w:sz w:val="24"/>
        </w:rPr>
      </w:pPr>
      <w:bookmarkStart w:id="46" w:name="_Toc232445771"/>
      <w:bookmarkStart w:id="47" w:name="X8b075582abce2357c33d88180f3d2948a998838"/>
      <w:r>
        <w:rPr>
          <w:b/>
          <w:bCs/>
          <w:sz w:val="24"/>
        </w:rPr>
        <w:t>2.1.</w:t>
      </w:r>
      <w:r>
        <w:rPr>
          <w:rFonts w:hint="eastAsia"/>
          <w:b/>
          <w:bCs/>
          <w:sz w:val="24"/>
        </w:rPr>
        <w:t>3</w:t>
      </w:r>
      <w:r>
        <w:rPr>
          <w:b/>
          <w:bCs/>
          <w:sz w:val="24"/>
        </w:rPr>
        <w:t xml:space="preserve"> 安全与合规边界</w:t>
      </w:r>
      <w:bookmarkEnd w:id="46"/>
    </w:p>
    <w:p w14:paraId="5A06D7BF">
      <w:pPr>
        <w:pStyle w:val="80"/>
        <w:ind w:firstLine="480"/>
        <w:rPr>
          <w:rFonts w:ascii="Times New Roman" w:hAnsi="Times New Roman" w:cs="Times New Roman"/>
          <w:lang w:eastAsia="zh-CN"/>
        </w:rPr>
      </w:pPr>
      <w:r>
        <w:rPr>
          <w:rFonts w:ascii="Times New Roman" w:hAnsi="Times New Roman" w:cs="Times New Roman"/>
          <w:lang w:eastAsia="zh-CN"/>
        </w:rPr>
        <w:t>上传流量可能含敏感数据：需在部署文档中明确</w:t>
      </w:r>
      <w:r>
        <w:rPr>
          <w:rFonts w:ascii="Times New Roman" w:hAnsi="Times New Roman" w:cs="Times New Roman"/>
          <w:b/>
          <w:bCs/>
          <w:lang w:eastAsia="zh-CN"/>
        </w:rPr>
        <w:t>访问控制、存储加密（磁盘/OS 层）、备份策略</w:t>
      </w:r>
      <w:r>
        <w:rPr>
          <w:rFonts w:ascii="Times New Roman" w:hAnsi="Times New Roman" w:cs="Times New Roman"/>
          <w:lang w:eastAsia="zh-CN"/>
        </w:rPr>
        <w:t>（代码层未实现端到端加密时，应在论文中如实说明并给出改进路线）。</w:t>
      </w:r>
    </w:p>
    <w:p w14:paraId="538F9007">
      <w:pPr>
        <w:pStyle w:val="7"/>
        <w:ind w:firstLine="420"/>
      </w:pPr>
      <w:r>
        <w:rPr>
          <w:rFonts w:hint="eastAsia"/>
        </w:rPr>
        <w:t>外部调用：AI</w:t>
      </w:r>
      <w:r>
        <w:t xml:space="preserve"> </w:t>
      </w:r>
      <w:r>
        <w:rPr>
          <w:rFonts w:hint="eastAsia"/>
        </w:rPr>
        <w:t>接口使用</w:t>
      </w:r>
      <w:r>
        <w:t xml:space="preserve"> </w:t>
      </w:r>
      <w:r>
        <w:rPr>
          <w:rFonts w:hint="eastAsia"/>
        </w:rPr>
        <w:t>DASHSCOPE_API_KEY，属于</w:t>
      </w:r>
      <w:r>
        <w:rPr>
          <w:rFonts w:hint="eastAsia"/>
          <w:b/>
          <w:bCs/>
        </w:rPr>
        <w:t>机密配置</w:t>
      </w:r>
      <w:r>
        <w:rPr>
          <w:rFonts w:hint="eastAsia"/>
        </w:rPr>
        <w:t>，应通过环境变量或受限配置文件注入，避免入库或前端暴露。</w:t>
      </w:r>
    </w:p>
    <w:bookmarkEnd w:id="41"/>
    <w:bookmarkEnd w:id="47"/>
    <w:p w14:paraId="45954DFC">
      <w:pPr>
        <w:spacing w:before="156" w:beforeLines="50" w:after="156" w:afterLines="50" w:line="400" w:lineRule="exact"/>
        <w:ind w:firstLine="562"/>
        <w:outlineLvl w:val="1"/>
        <w:rPr>
          <w:rFonts w:eastAsia="黑体"/>
          <w:b/>
          <w:sz w:val="28"/>
          <w:szCs w:val="28"/>
        </w:rPr>
      </w:pPr>
      <w:bookmarkStart w:id="48" w:name="_Toc232445772"/>
      <w:bookmarkStart w:id="49" w:name="Xdf22785844b35b53a95c83e7c760c15279dbf0b"/>
      <w:r>
        <w:rPr>
          <w:rFonts w:eastAsia="黑体"/>
          <w:b/>
          <w:sz w:val="28"/>
          <w:szCs w:val="28"/>
        </w:rPr>
        <w:t xml:space="preserve">2.2 </w:t>
      </w:r>
      <w:r>
        <w:rPr>
          <w:rFonts w:hint="eastAsia" w:eastAsia="黑体"/>
          <w:b/>
          <w:sz w:val="28"/>
          <w:szCs w:val="28"/>
        </w:rPr>
        <w:t>系统功能模块设计</w:t>
      </w:r>
      <w:bookmarkEnd w:id="48"/>
    </w:p>
    <w:p w14:paraId="0BDD968A">
      <w:pPr>
        <w:pStyle w:val="80"/>
        <w:ind w:firstLine="482"/>
        <w:outlineLvl w:val="2"/>
        <w:rPr>
          <w:rFonts w:ascii="Times New Roman" w:hAnsi="Times New Roman" w:cs="Times New Roman"/>
          <w:b/>
          <w:bCs/>
          <w:kern w:val="2"/>
          <w:lang w:eastAsia="zh-CN"/>
        </w:rPr>
      </w:pPr>
      <w:bookmarkStart w:id="50" w:name="_Toc232445773"/>
      <w:bookmarkStart w:id="51" w:name="Xca629fa607d0376b420aa899a0b8f7122cadb8e"/>
      <w:r>
        <w:rPr>
          <w:rFonts w:ascii="Times New Roman" w:hAnsi="Times New Roman" w:cs="Times New Roman"/>
          <w:b/>
          <w:bCs/>
          <w:kern w:val="2"/>
          <w:lang w:eastAsia="zh-CN"/>
        </w:rPr>
        <w:t>2.2.1 业务主流程与状态约束</w:t>
      </w:r>
      <w:bookmarkEnd w:id="50"/>
    </w:p>
    <w:p w14:paraId="4EE4E561">
      <w:pPr>
        <w:pStyle w:val="80"/>
        <w:ind w:firstLine="480"/>
        <w:rPr>
          <w:rFonts w:ascii="Times New Roman" w:hAnsi="Times New Roman" w:cs="Times New Roman"/>
          <w:lang w:eastAsia="zh-CN"/>
        </w:rPr>
      </w:pPr>
      <w:r>
        <w:rPr>
          <w:rFonts w:ascii="Times New Roman" w:hAnsi="Times New Roman" w:cs="Times New Roman"/>
          <w:lang w:eastAsia="zh-CN"/>
        </w:rPr>
        <w:t>系统对单个流量文件形成明确状态机，前端在多个入口用同一套约束避免无效请求：</w:t>
      </w:r>
      <w:r>
        <w:rPr>
          <w:rFonts w:ascii="Times New Roman" w:hAnsi="Times New Roman" w:cs="Times New Roman"/>
          <w:lang w:eastAsia="zh-CN"/>
        </w:rPr>
        <w:br w:type="textWrapping"/>
      </w:r>
    </w:p>
    <w:p w14:paraId="3E408B63">
      <w:pPr>
        <w:pStyle w:val="7"/>
        <w:ind w:firstLine="420"/>
        <w:jc w:val="center"/>
        <w:rPr>
          <w:szCs w:val="21"/>
        </w:rPr>
      </w:pPr>
      <w:r>
        <w:rPr>
          <w:rFonts w:hint="eastAsia"/>
          <w:szCs w:val="21"/>
        </w:rPr>
        <w:t>表2.2.1</w:t>
      </w:r>
      <w:r>
        <w:rPr>
          <w:szCs w:val="21"/>
        </w:rPr>
        <w:t xml:space="preserve"> </w:t>
      </w:r>
      <w:r>
        <w:rPr>
          <w:rFonts w:hint="eastAsia"/>
          <w:szCs w:val="21"/>
        </w:rPr>
        <w:t>文件处理状态转换表</w:t>
      </w:r>
    </w:p>
    <w:tbl>
      <w:tblPr>
        <w:tblStyle w:val="90"/>
        <w:tblW w:w="0" w:type="auto"/>
        <w:tblInd w:w="0" w:type="dxa"/>
        <w:tblLayout w:type="autofit"/>
        <w:tblCellMar>
          <w:top w:w="0" w:type="dxa"/>
          <w:left w:w="108" w:type="dxa"/>
          <w:bottom w:w="0" w:type="dxa"/>
          <w:right w:w="108" w:type="dxa"/>
        </w:tblCellMar>
      </w:tblPr>
      <w:tblGrid>
        <w:gridCol w:w="1826"/>
        <w:gridCol w:w="4264"/>
        <w:gridCol w:w="2438"/>
      </w:tblGrid>
      <w:tr w14:paraId="5A3FA839">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4D3023F0">
            <w:pPr>
              <w:pStyle w:val="81"/>
              <w:ind w:firstLine="420"/>
              <w:rPr>
                <w:rFonts w:ascii="Times New Roman" w:hAnsi="Times New Roman" w:cs="Times New Roman"/>
                <w:sz w:val="21"/>
                <w:szCs w:val="21"/>
              </w:rPr>
            </w:pPr>
            <w:r>
              <w:rPr>
                <w:rFonts w:ascii="Times New Roman" w:hAnsi="Times New Roman" w:cs="Times New Roman"/>
                <w:sz w:val="21"/>
                <w:szCs w:val="21"/>
              </w:rPr>
              <w:t>状态维度</w:t>
            </w:r>
          </w:p>
        </w:tc>
        <w:tc>
          <w:tcPr>
            <w:tcW w:w="0" w:type="auto"/>
            <w:tcBorders>
              <w:bottom w:val="single" w:color="auto" w:sz="0" w:space="0"/>
              <w:insideH w:val="single" w:sz="0" w:space="0"/>
            </w:tcBorders>
            <w:vAlign w:val="bottom"/>
          </w:tcPr>
          <w:p w14:paraId="4ADF9942">
            <w:pPr>
              <w:pStyle w:val="81"/>
              <w:ind w:firstLine="420"/>
              <w:rPr>
                <w:rFonts w:ascii="Times New Roman" w:hAnsi="Times New Roman" w:cs="Times New Roman"/>
                <w:sz w:val="21"/>
                <w:szCs w:val="21"/>
              </w:rPr>
            </w:pPr>
            <w:r>
              <w:rPr>
                <w:rFonts w:ascii="Times New Roman" w:hAnsi="Times New Roman" w:cs="Times New Roman"/>
                <w:sz w:val="21"/>
                <w:szCs w:val="21"/>
              </w:rPr>
              <w:t>含义</w:t>
            </w:r>
          </w:p>
        </w:tc>
        <w:tc>
          <w:tcPr>
            <w:tcW w:w="0" w:type="auto"/>
            <w:tcBorders>
              <w:bottom w:val="single" w:color="auto" w:sz="0" w:space="0"/>
              <w:insideH w:val="single" w:sz="0" w:space="0"/>
            </w:tcBorders>
            <w:vAlign w:val="bottom"/>
          </w:tcPr>
          <w:p w14:paraId="7F076877">
            <w:pPr>
              <w:pStyle w:val="81"/>
              <w:ind w:firstLine="420"/>
              <w:rPr>
                <w:rFonts w:ascii="Times New Roman" w:hAnsi="Times New Roman" w:cs="Times New Roman"/>
                <w:sz w:val="21"/>
                <w:szCs w:val="21"/>
              </w:rPr>
            </w:pPr>
            <w:r>
              <w:rPr>
                <w:rFonts w:ascii="Times New Roman" w:hAnsi="Times New Roman" w:cs="Times New Roman"/>
                <w:sz w:val="21"/>
                <w:szCs w:val="21"/>
              </w:rPr>
              <w:t>典型后续操作</w:t>
            </w:r>
          </w:p>
        </w:tc>
      </w:tr>
      <w:tr w14:paraId="71C0F4A8">
        <w:tblPrEx>
          <w:tblCellMar>
            <w:top w:w="0" w:type="dxa"/>
            <w:left w:w="108" w:type="dxa"/>
            <w:bottom w:w="0" w:type="dxa"/>
            <w:right w:w="108" w:type="dxa"/>
          </w:tblCellMar>
        </w:tblPrEx>
        <w:tc>
          <w:tcPr>
            <w:tcW w:w="0" w:type="auto"/>
          </w:tcPr>
          <w:p w14:paraId="57256A72">
            <w:pPr>
              <w:pStyle w:val="81"/>
              <w:ind w:firstLine="420"/>
              <w:rPr>
                <w:rFonts w:ascii="Times New Roman" w:hAnsi="Times New Roman" w:cs="Times New Roman"/>
                <w:sz w:val="21"/>
                <w:szCs w:val="21"/>
              </w:rPr>
            </w:pPr>
            <w:r>
              <w:rPr>
                <w:rFonts w:ascii="Times New Roman" w:hAnsi="Times New Roman" w:cs="Times New Roman"/>
                <w:sz w:val="21"/>
                <w:szCs w:val="21"/>
              </w:rPr>
              <w:t>已上传</w:t>
            </w:r>
          </w:p>
        </w:tc>
        <w:tc>
          <w:tcPr>
            <w:tcW w:w="0" w:type="auto"/>
          </w:tcPr>
          <w:p w14:paraId="51718C27">
            <w:pPr>
              <w:pStyle w:val="81"/>
              <w:ind w:firstLine="420"/>
              <w:rPr>
                <w:rFonts w:ascii="Times New Roman" w:hAnsi="Times New Roman" w:cs="Times New Roman"/>
                <w:sz w:val="21"/>
                <w:szCs w:val="21"/>
              </w:rPr>
            </w:pPr>
            <w:r>
              <w:rPr>
                <w:rFonts w:ascii="Times New Roman" w:hAnsi="Times New Roman" w:cs="Times New Roman"/>
                <w:sz w:val="21"/>
                <w:szCs w:val="21"/>
              </w:rPr>
              <w:t>磁盘存在upload/下文件，库中有fid</w:t>
            </w:r>
          </w:p>
        </w:tc>
        <w:tc>
          <w:tcPr>
            <w:tcW w:w="0" w:type="auto"/>
          </w:tcPr>
          <w:p w14:paraId="0C1A8DDC">
            <w:pPr>
              <w:pStyle w:val="81"/>
              <w:ind w:firstLine="420"/>
              <w:rPr>
                <w:rFonts w:ascii="Times New Roman" w:hAnsi="Times New Roman" w:cs="Times New Roman"/>
                <w:sz w:val="21"/>
                <w:szCs w:val="21"/>
              </w:rPr>
            </w:pPr>
            <w:r>
              <w:rPr>
                <w:rFonts w:ascii="Times New Roman" w:hAnsi="Times New Roman" w:cs="Times New Roman"/>
                <w:sz w:val="21"/>
                <w:szCs w:val="21"/>
              </w:rPr>
              <w:t>提取特征</w:t>
            </w:r>
          </w:p>
        </w:tc>
      </w:tr>
      <w:tr w14:paraId="7710C915">
        <w:tblPrEx>
          <w:tblCellMar>
            <w:top w:w="0" w:type="dxa"/>
            <w:left w:w="108" w:type="dxa"/>
            <w:bottom w:w="0" w:type="dxa"/>
            <w:right w:w="108" w:type="dxa"/>
          </w:tblCellMar>
        </w:tblPrEx>
        <w:tc>
          <w:tcPr>
            <w:tcW w:w="0" w:type="auto"/>
          </w:tcPr>
          <w:p w14:paraId="1276B2AA">
            <w:pPr>
              <w:pStyle w:val="81"/>
              <w:ind w:firstLine="420"/>
              <w:rPr>
                <w:rFonts w:ascii="Times New Roman" w:hAnsi="Times New Roman" w:cs="Times New Roman"/>
                <w:sz w:val="21"/>
                <w:szCs w:val="21"/>
              </w:rPr>
            </w:pPr>
            <w:r>
              <w:rPr>
                <w:rFonts w:ascii="Times New Roman" w:hAnsi="Times New Roman" w:cs="Times New Roman"/>
                <w:sz w:val="21"/>
                <w:szCs w:val="21"/>
              </w:rPr>
              <w:t>已提取is_extracted</w:t>
            </w:r>
          </w:p>
        </w:tc>
        <w:tc>
          <w:tcPr>
            <w:tcW w:w="0" w:type="auto"/>
          </w:tcPr>
          <w:p w14:paraId="6EB0F14E">
            <w:pPr>
              <w:pStyle w:val="81"/>
              <w:ind w:firstLine="420"/>
              <w:rPr>
                <w:rFonts w:ascii="Times New Roman" w:hAnsi="Times New Roman" w:cs="Times New Roman"/>
                <w:sz w:val="21"/>
                <w:szCs w:val="21"/>
                <w:lang w:eastAsia="zh-CN"/>
              </w:rPr>
            </w:pPr>
            <w:r>
              <w:rPr>
                <w:rFonts w:ascii="Times New Roman" w:hAnsi="Times New Roman" w:cs="Times New Roman"/>
                <w:sz w:val="21"/>
                <w:szCs w:val="21"/>
                <w:lang w:eastAsia="zh-CN"/>
              </w:rPr>
              <w:t>协议特征已写入各特征表</w:t>
            </w:r>
          </w:p>
        </w:tc>
        <w:tc>
          <w:tcPr>
            <w:tcW w:w="0" w:type="auto"/>
          </w:tcPr>
          <w:p w14:paraId="15263D77">
            <w:pPr>
              <w:pStyle w:val="81"/>
              <w:ind w:firstLine="420"/>
              <w:rPr>
                <w:rFonts w:ascii="Times New Roman" w:hAnsi="Times New Roman" w:cs="Times New Roman"/>
                <w:sz w:val="21"/>
                <w:szCs w:val="21"/>
                <w:lang w:eastAsia="zh-CN"/>
              </w:rPr>
            </w:pPr>
            <w:r>
              <w:rPr>
                <w:rFonts w:ascii="Times New Roman" w:hAnsi="Times New Roman" w:cs="Times New Roman"/>
                <w:sz w:val="21"/>
                <w:szCs w:val="21"/>
                <w:lang w:eastAsia="zh-CN"/>
              </w:rPr>
              <w:t>检测、按协议查特征、部分统计</w:t>
            </w:r>
          </w:p>
        </w:tc>
      </w:tr>
      <w:tr w14:paraId="06288561">
        <w:tblPrEx>
          <w:tblCellMar>
            <w:top w:w="0" w:type="dxa"/>
            <w:left w:w="108" w:type="dxa"/>
            <w:bottom w:w="0" w:type="dxa"/>
            <w:right w:w="108" w:type="dxa"/>
          </w:tblCellMar>
        </w:tblPrEx>
        <w:tc>
          <w:tcPr>
            <w:tcW w:w="0" w:type="auto"/>
          </w:tcPr>
          <w:p w14:paraId="59FF1613">
            <w:pPr>
              <w:pStyle w:val="81"/>
              <w:ind w:firstLine="420"/>
              <w:rPr>
                <w:rFonts w:ascii="Times New Roman" w:hAnsi="Times New Roman" w:cs="Times New Roman"/>
                <w:sz w:val="21"/>
                <w:szCs w:val="21"/>
              </w:rPr>
            </w:pPr>
            <w:r>
              <w:rPr>
                <w:rFonts w:ascii="Times New Roman" w:hAnsi="Times New Roman" w:cs="Times New Roman"/>
                <w:sz w:val="21"/>
                <w:szCs w:val="21"/>
              </w:rPr>
              <w:t>已检测is_detected</w:t>
            </w:r>
          </w:p>
        </w:tc>
        <w:tc>
          <w:tcPr>
            <w:tcW w:w="0" w:type="auto"/>
          </w:tcPr>
          <w:p w14:paraId="29FEC307">
            <w:pPr>
              <w:pStyle w:val="81"/>
              <w:ind w:firstLine="420"/>
              <w:rPr>
                <w:rFonts w:ascii="Times New Roman" w:hAnsi="Times New Roman" w:cs="Times New Roman"/>
                <w:sz w:val="21"/>
                <w:szCs w:val="21"/>
              </w:rPr>
            </w:pPr>
            <w:r>
              <w:rPr>
                <w:rFonts w:ascii="Times New Roman" w:hAnsi="Times New Roman" w:cs="Times New Roman"/>
                <w:sz w:val="21"/>
                <w:szCs w:val="21"/>
              </w:rPr>
              <w:t>DETECTION_RESULT中有 YARA +（可选）AI结果</w:t>
            </w:r>
          </w:p>
        </w:tc>
        <w:tc>
          <w:tcPr>
            <w:tcW w:w="0" w:type="auto"/>
          </w:tcPr>
          <w:p w14:paraId="2D8C9B24">
            <w:pPr>
              <w:pStyle w:val="81"/>
              <w:ind w:firstLine="420"/>
              <w:rPr>
                <w:rFonts w:ascii="Times New Roman" w:hAnsi="Times New Roman" w:cs="Times New Roman"/>
                <w:sz w:val="21"/>
                <w:szCs w:val="21"/>
                <w:lang w:eastAsia="zh-CN"/>
              </w:rPr>
            </w:pPr>
            <w:r>
              <w:rPr>
                <w:rFonts w:ascii="Times New Roman" w:hAnsi="Times New Roman" w:cs="Times New Roman"/>
                <w:sz w:val="21"/>
                <w:szCs w:val="21"/>
                <w:lang w:eastAsia="zh-CN"/>
              </w:rPr>
              <w:t>查看结果、导出JSON、生成PDF</w:t>
            </w:r>
          </w:p>
        </w:tc>
      </w:tr>
    </w:tbl>
    <w:p w14:paraId="5B9190C9">
      <w:pPr>
        <w:pStyle w:val="7"/>
        <w:ind w:firstLine="420"/>
      </w:pPr>
      <w:r>
        <w:br w:type="textWrapping"/>
      </w:r>
      <w:r>
        <w:rPr>
          <w:rFonts w:hint="eastAsia"/>
        </w:rPr>
        <w:t>强制顺序：必须先提取再检测；必须先检测再查看结果/导出JSON/</w:t>
      </w:r>
      <w:r>
        <w:t xml:space="preserve"> </w:t>
      </w:r>
      <w:r>
        <w:rPr>
          <w:rFonts w:hint="eastAsia"/>
        </w:rPr>
        <w:t>PDF报告。未满足时前端弹出ActionDialog提示（如“请先提取特征，再执行检测”），与后端幂等/防重复逻辑一致。</w:t>
      </w:r>
    </w:p>
    <w:p w14:paraId="7A6C51D9">
      <w:pPr>
        <w:pStyle w:val="7"/>
        <w:ind w:firstLine="420"/>
      </w:pPr>
      <w:r>
        <w:rPr>
          <w:rFonts w:hint="eastAsia"/>
        </w:rPr>
        <w:t>仪表盘用可视化流程条概括：上传</w:t>
      </w:r>
      <w:r>
        <w:t xml:space="preserve"> → </w:t>
      </w:r>
      <w:r>
        <w:rPr>
          <w:rFonts w:hint="eastAsia"/>
        </w:rPr>
        <w:t>提取</w:t>
      </w:r>
      <w:r>
        <w:t xml:space="preserve"> → </w:t>
      </w:r>
      <w:r>
        <w:rPr>
          <w:rFonts w:hint="eastAsia"/>
        </w:rPr>
        <w:t>检测</w:t>
      </w:r>
      <w:r>
        <w:t xml:space="preserve"> → </w:t>
      </w:r>
      <w:r>
        <w:rPr>
          <w:rFonts w:hint="eastAsia"/>
        </w:rPr>
        <w:t>导出（报告·流量特征·检测结果）。</w:t>
      </w:r>
    </w:p>
    <w:bookmarkEnd w:id="51"/>
    <w:p w14:paraId="288CE214">
      <w:pPr>
        <w:pStyle w:val="80"/>
        <w:ind w:firstLine="482"/>
        <w:outlineLvl w:val="2"/>
        <w:rPr>
          <w:rFonts w:ascii="Times New Roman" w:hAnsi="Times New Roman" w:cs="Times New Roman"/>
          <w:b/>
          <w:bCs/>
          <w:kern w:val="2"/>
          <w:lang w:eastAsia="zh-CN"/>
        </w:rPr>
      </w:pPr>
      <w:bookmarkStart w:id="52" w:name="_Toc232445774"/>
      <w:bookmarkStart w:id="53" w:name="X408a9efa72d1d11f3247f3f22d433a3a0da51e1"/>
      <w:r>
        <w:rPr>
          <w:rFonts w:hint="eastAsia" w:ascii="Times New Roman" w:hAnsi="Times New Roman" w:cs="Times New Roman"/>
          <w:b/>
          <w:bCs/>
          <w:kern w:val="2"/>
          <w:lang w:eastAsia="zh-CN"/>
        </w:rPr>
        <w:t>2.2.2 前端功能模块详述</w:t>
      </w:r>
      <w:bookmarkEnd w:id="52"/>
    </w:p>
    <w:p w14:paraId="3FC9D0A3">
      <w:pPr>
        <w:spacing w:line="400" w:lineRule="exact"/>
        <w:ind w:firstLine="482"/>
        <w:rPr>
          <w:b/>
          <w:bCs/>
          <w:sz w:val="24"/>
        </w:rPr>
      </w:pPr>
      <w:r>
        <w:rPr>
          <w:b/>
          <w:bCs/>
          <w:sz w:val="24"/>
        </w:rPr>
        <w:t>仪表盘（/dashboard）</w:t>
      </w:r>
    </w:p>
    <w:p w14:paraId="3C55DFF9">
      <w:pPr>
        <w:spacing w:line="400" w:lineRule="exact"/>
        <w:ind w:firstLine="480" w:firstLineChars="200"/>
        <w:rPr>
          <w:sz w:val="24"/>
        </w:rPr>
      </w:pPr>
      <w:r>
        <w:rPr>
          <w:rFonts w:hint="eastAsia"/>
          <w:sz w:val="24"/>
        </w:rPr>
        <w:t>仪表盘模块是系统前端核心只读型数据总览模块，为用户提供系统运行状态、文件处理、规则配置、网络特征及黑名单管理的一站式可视化概览能力，模块在设计阶段明确界定为纯展示型组件，不承载任何业务数据新增、修改、删除等写入操作，从功能定位上隔离业务操作与数据查看逻辑，既保障核心业务数据的安全性，又简化模块交互逻辑，聚焦“数据可视化总览”核心价值。</w:t>
      </w:r>
    </w:p>
    <w:p w14:paraId="457E165E">
      <w:pPr>
        <w:spacing w:line="400" w:lineRule="exact"/>
        <w:ind w:firstLine="480" w:firstLineChars="200"/>
        <w:rPr>
          <w:sz w:val="24"/>
        </w:rPr>
      </w:pPr>
      <w:r>
        <w:rPr>
          <w:rFonts w:hint="eastAsia"/>
          <w:sz w:val="24"/>
        </w:rPr>
        <w:t>在界面布局与元素设计上，仪表盘采用分层式视觉结构，兼顾信息展示的完整性与可读性：页面核心区域部署6张标准化统计卡片，用于直观呈现系统核心量化指标，是用户快速掌握系统运行概况的核心入口；卡片区域下方配置两个环形可视化图表，分别展示协议特征分布与规则分类分布，通过可视化形式将抽象的网络协议、规则数据转化为直观的图形信息，降低用户数据理解成本；页面底部设置固定展示的「文件处理流程」说明条，作为业务辅助信息模块，向用户清晰传递系统文件处理的核心逻辑，完善模块的信息展示闭环。</w:t>
      </w:r>
    </w:p>
    <w:p w14:paraId="112CF5DC">
      <w:pPr>
        <w:spacing w:line="400" w:lineRule="exact"/>
        <w:ind w:firstLine="480" w:firstLineChars="200"/>
        <w:rPr>
          <w:sz w:val="24"/>
        </w:rPr>
      </w:pPr>
      <w:r>
        <w:rPr>
          <w:rFonts w:hint="eastAsia"/>
          <w:sz w:val="24"/>
        </w:rPr>
        <w:t>模块数据来源统一且规范，所有展示数据均通过GET /statistics/overview接口异步获取，且所有指标的统计口径、计算逻辑与后端TrafficStatistics统计模块完全对齐，从设计层面保证前后端数据一致性，避免数据偏差。其中核心指标设计精准对应业务需求：已处理文件数精准统计标记is_extracted=True的有效文件数量；文件总大小（MB）需将已提取文件的size字符串解析为字节单位后，完成字节到兆字节的单位换算；数据包总数为系统内所有文件total_packets字段的累加值；规则总数及分类数据取自YARARule数据表的聚合统计结果；IP/域名黑名单数量分别对应BlackIP、BlackDomain数据表的计数数据；协议特征分布图表则按统一业务维度聚合数据，将dns_request与dns_response合并为DNS、http_request与http_response合并为HTTP，确保图表维度与后端表格查询维度完全一致。同时模块设计完善的异常处理机制，当数据接口请求失败、超时或返回异常时，通过ActionDialog弹窗组件标准化展示错误信息，保障用户可清晰感知数据加载异常，提升模块使用体验。</w:t>
      </w:r>
    </w:p>
    <w:p w14:paraId="04E0A702">
      <w:pPr>
        <w:spacing w:line="400" w:lineRule="exact"/>
        <w:ind w:firstLine="480" w:firstLineChars="200"/>
        <w:rPr>
          <w:sz w:val="24"/>
        </w:rPr>
      </w:pPr>
      <w:r>
        <w:rPr>
          <w:rFonts w:hint="eastAsia"/>
          <w:sz w:val="24"/>
        </w:rPr>
        <w:t>该模块作为系统的核心数据入口，设计目标是为用户提供实时、准确、直观的系统总览信息，界面简洁、逻辑清晰、数据权威，满足用户快速掌握系统整体运行状态、文件处理成效、规则配置规模、网络协议分布及黑名单管控情况的核心需求，适配系统日常管理、状态监控的使用场景。</w:t>
      </w:r>
    </w:p>
    <w:p w14:paraId="3973A00A">
      <w:pPr>
        <w:spacing w:line="400" w:lineRule="exact"/>
        <w:ind w:firstLine="480" w:firstLineChars="200"/>
        <w:rPr>
          <w:sz w:val="24"/>
        </w:rPr>
      </w:pPr>
      <w:r>
        <w:rPr>
          <w:rFonts w:hint="eastAsia"/>
          <w:sz w:val="24"/>
        </w:rPr>
        <w:t>在技术设计方面，仪表盘模块：</w:t>
      </w:r>
    </w:p>
    <w:p w14:paraId="23CF6ED6">
      <w:pPr>
        <w:spacing w:line="400" w:lineRule="exact"/>
        <w:ind w:firstLine="480" w:firstLineChars="200"/>
        <w:rPr>
          <w:sz w:val="24"/>
        </w:rPr>
      </w:pPr>
      <w:r>
        <w:rPr>
          <w:rFonts w:hint="eastAsia"/>
          <w:sz w:val="24"/>
        </w:rPr>
        <w:t>（1）采用路由与模块架构设计</w:t>
      </w:r>
    </w:p>
    <w:p w14:paraId="67DBBAFE">
      <w:pPr>
        <w:spacing w:line="400" w:lineRule="exact"/>
        <w:ind w:firstLine="480" w:firstLineChars="200"/>
        <w:rPr>
          <w:sz w:val="24"/>
        </w:rPr>
      </w:pPr>
      <w:r>
        <w:rPr>
          <w:rFonts w:hint="eastAsia"/>
          <w:sz w:val="24"/>
        </w:rPr>
        <w:t>采用前端单页应用路由配置方案，为仪表盘分配独立路由/dashboard，实现模块的独立加载与访问控制。技术上严格遵循“读写分离”架构思想，将仪表盘定义为纯展示型只读组件，从代码层面剔除所有业务写入相关逻辑，仅保留数据请求、解析、渲染能力，降低模块与其他业务模块的耦合度，提升模块运行稳定性与可维护性。</w:t>
      </w:r>
    </w:p>
    <w:p w14:paraId="73A18567">
      <w:pPr>
        <w:spacing w:line="400" w:lineRule="exact"/>
        <w:ind w:firstLine="480" w:firstLineChars="200"/>
        <w:rPr>
          <w:sz w:val="24"/>
        </w:rPr>
      </w:pPr>
      <w:r>
        <w:rPr>
          <w:rFonts w:hint="eastAsia"/>
          <w:sz w:val="24"/>
        </w:rPr>
        <w:t>（2）采用组件化界面设计</w:t>
      </w:r>
    </w:p>
    <w:p w14:paraId="1687A62C">
      <w:pPr>
        <w:spacing w:line="400" w:lineRule="exact"/>
        <w:ind w:firstLine="480" w:firstLineChars="200"/>
        <w:rPr>
          <w:sz w:val="24"/>
        </w:rPr>
      </w:pPr>
      <w:r>
        <w:rPr>
          <w:rFonts w:hint="eastAsia"/>
          <w:sz w:val="24"/>
        </w:rPr>
        <w:t>遵循前端组件化开发规范，将仪表盘拆分为高内聚、低耦合的独立组件：通用统计卡片组件、环形图可视化组件、底部流程说明组件、ActionDialog异常弹窗组件。6张统计卡片封装为可复用数值展示组件，支持数据动态绑定与统一样式配置；两个环形图基于主流可视化库二次封装，适配协议特征、规则分类的数据结构，支持图例、数值、样式的标准化配置；底部说明条为静态组件，采用固定布局保证展示稳定性。</w:t>
      </w:r>
    </w:p>
    <w:p w14:paraId="6CFEB33C">
      <w:pPr>
        <w:spacing w:line="400" w:lineRule="exact"/>
        <w:ind w:firstLine="480" w:firstLineChars="200"/>
        <w:rPr>
          <w:sz w:val="24"/>
        </w:rPr>
      </w:pPr>
      <w:r>
        <w:rPr>
          <w:rFonts w:hint="eastAsia"/>
          <w:sz w:val="24"/>
        </w:rPr>
        <w:t>（3）数据交互与请求设计</w:t>
      </w:r>
    </w:p>
    <w:p w14:paraId="022EE90E">
      <w:pPr>
        <w:spacing w:line="400" w:lineRule="exact"/>
        <w:ind w:firstLine="480" w:firstLineChars="200"/>
        <w:rPr>
          <w:sz w:val="24"/>
        </w:rPr>
      </w:pPr>
      <w:r>
        <w:rPr>
          <w:rFonts w:hint="eastAsia"/>
          <w:sz w:val="24"/>
        </w:rPr>
        <w:t>遵循RESTful接口规范，通过异步GET请求获取/statistics/overview接口数据，采用Promise或Axios等异步请求工具封装请求逻辑，实现数据异步加载、请求状态管理，避免同步请求导致的页面阻塞，优化前端渲染性能。同时预留请求异常、加载中、加载完成的状态标识，支撑界面加载状态展示。</w:t>
      </w:r>
    </w:p>
    <w:p w14:paraId="5CAF730F">
      <w:pPr>
        <w:spacing w:line="400" w:lineRule="exact"/>
        <w:ind w:firstLine="480" w:firstLineChars="200"/>
        <w:rPr>
          <w:sz w:val="24"/>
        </w:rPr>
      </w:pPr>
      <w:r>
        <w:rPr>
          <w:rFonts w:hint="eastAsia"/>
          <w:sz w:val="24"/>
        </w:rPr>
        <w:t>（4）数据解析与计算逻辑</w:t>
      </w:r>
    </w:p>
    <w:p w14:paraId="51DDF066">
      <w:pPr>
        <w:spacing w:line="400" w:lineRule="exact"/>
        <w:ind w:firstLine="480" w:firstLineChars="200"/>
        <w:rPr>
          <w:sz w:val="24"/>
        </w:rPr>
      </w:pPr>
      <w:r>
        <w:rPr>
          <w:rFonts w:hint="eastAsia"/>
          <w:sz w:val="24"/>
        </w:rPr>
        <w:t>严格对标后端TrafficStatistics统计逻辑，前端完成精准的数据解析与计算：过滤is_extracted=True的文件数据完成计数；将size字符串转为数值型字节数据，再通过单位换算公式转换为MB；遍历数据累加total_packets得到数据包总数；直接渲染YARARule、BlackIP、BlackDomain的后端聚合数据；对协议类数据做前端合并处理，保证与后端查询维度统一，从技术上杜绝数据口径不一致问题。</w:t>
      </w:r>
    </w:p>
    <w:p w14:paraId="4A5C63C1">
      <w:pPr>
        <w:spacing w:line="400" w:lineRule="exact"/>
        <w:ind w:firstLine="480" w:firstLineChars="200"/>
        <w:rPr>
          <w:sz w:val="24"/>
        </w:rPr>
      </w:pPr>
      <w:r>
        <w:rPr>
          <w:rFonts w:hint="eastAsia"/>
          <w:sz w:val="24"/>
        </w:rPr>
        <w:t>（5）可视化与异常处理设计</w:t>
      </w:r>
    </w:p>
    <w:p w14:paraId="556BAFC4">
      <w:pPr>
        <w:spacing w:line="400" w:lineRule="exact"/>
        <w:ind w:firstLine="480" w:firstLineChars="200"/>
        <w:rPr>
          <w:sz w:val="24"/>
        </w:rPr>
      </w:pPr>
      <w:r>
        <w:rPr>
          <w:rFonts w:hint="eastAsia"/>
          <w:sz w:val="24"/>
        </w:rPr>
        <w:t>将处理后的结构化数据传入环形图组件，完成数据映射、图表渲染与交互适配，实现可视化展示。异常处理层面，统一捕获接口请求失败、网络异常、后端错误码等异常状态，触发全局ActionDialog组件，标准化展示错误信息，实现异常反馈的统一管理，提升代码可维护性。</w:t>
      </w:r>
    </w:p>
    <w:p w14:paraId="1F42C513">
      <w:pPr>
        <w:pStyle w:val="7"/>
        <w:ind w:firstLine="482"/>
        <w:rPr>
          <w:b/>
          <w:bCs/>
          <w:sz w:val="24"/>
        </w:rPr>
      </w:pPr>
      <w:r>
        <w:rPr>
          <w:rFonts w:hint="eastAsia"/>
          <w:b/>
          <w:bCs/>
          <w:sz w:val="24"/>
        </w:rPr>
        <w:t>文件管理（/files）</w:t>
      </w:r>
    </w:p>
    <w:bookmarkEnd w:id="53"/>
    <w:p w14:paraId="5F8F3FB2">
      <w:pPr>
        <w:spacing w:line="400" w:lineRule="exact"/>
        <w:ind w:firstLine="480" w:firstLineChars="200"/>
        <w:rPr>
          <w:sz w:val="24"/>
        </w:rPr>
      </w:pPr>
      <w:bookmarkStart w:id="54" w:name="X0704ec4bc7f64c2d7502f9c0da790dfd1fc8179"/>
      <w:r>
        <w:rPr>
          <w:rFonts w:hint="eastAsia"/>
          <w:sz w:val="24"/>
        </w:rPr>
        <w:t>文件管理模块是系统前端核心只读型数据管理模块，用于提供流量文件的全生命周期可视化管理能力，包括文件上传、检索、状态展示、特征处理触发与结果导出等功能。模块在设计阶段明确定位为“控制台式只读+触发型操作组件”，不直接承载业务数据计算逻辑，也不参与后端数据写入过程，仅通过接口触发后端流程并展示结果，从而实现数据操作与数据展示的解耦，保障系统安全性与可维护性。</w:t>
      </w:r>
    </w:p>
    <w:p w14:paraId="158B68AF">
      <w:pPr>
        <w:spacing w:line="400" w:lineRule="exact"/>
        <w:ind w:firstLine="480" w:firstLineChars="200"/>
        <w:rPr>
          <w:sz w:val="24"/>
        </w:rPr>
      </w:pPr>
      <w:r>
        <w:rPr>
          <w:rFonts w:hint="eastAsia"/>
          <w:sz w:val="24"/>
        </w:rPr>
        <w:t>在功能结构与界面布局上，文件管理模块采用分区式控制台设计，将功能划分为上传区、查询区与文件列表展示区三大核心区域。上传区用于完成文件接入操作，用户通过文件选择控件上传</w:t>
      </w:r>
      <w:r>
        <w:rPr>
          <w:sz w:val="24"/>
        </w:rPr>
        <w:t xml:space="preserve"> pcap </w:t>
      </w:r>
      <w:r>
        <w:rPr>
          <w:rFonts w:hint="eastAsia"/>
          <w:sz w:val="24"/>
        </w:rPr>
        <w:t>或</w:t>
      </w:r>
      <w:r>
        <w:rPr>
          <w:sz w:val="24"/>
        </w:rPr>
        <w:t xml:space="preserve"> pcapng </w:t>
      </w:r>
      <w:r>
        <w:rPr>
          <w:rFonts w:hint="eastAsia"/>
          <w:sz w:val="24"/>
        </w:rPr>
        <w:t>文件，并通过上传按钮触发</w:t>
      </w:r>
      <w:r>
        <w:rPr>
          <w:sz w:val="24"/>
        </w:rPr>
        <w:t xml:space="preserve"> POST /upload/ </w:t>
      </w:r>
      <w:r>
        <w:rPr>
          <w:rFonts w:hint="eastAsia"/>
          <w:sz w:val="24"/>
        </w:rPr>
        <w:t>接口完成数据提交，上传结果通过</w:t>
      </w:r>
      <w:r>
        <w:rPr>
          <w:sz w:val="24"/>
        </w:rPr>
        <w:t xml:space="preserve"> ActionDialog </w:t>
      </w:r>
      <w:r>
        <w:rPr>
          <w:rFonts w:hint="eastAsia"/>
          <w:sz w:val="24"/>
        </w:rPr>
        <w:t>进行统一反馈，并在成功后自动刷新列表数据以保持界面一致性。查询区支持基于文件名与时间范围的组合查询能力，其中文件名采用模糊匹配策略，时间范围在前端统一规范为当日</w:t>
      </w:r>
      <w:r>
        <w:rPr>
          <w:sz w:val="24"/>
        </w:rPr>
        <w:t xml:space="preserve"> 00:00:00 </w:t>
      </w:r>
      <w:r>
        <w:rPr>
          <w:rFonts w:hint="eastAsia"/>
          <w:sz w:val="24"/>
        </w:rPr>
        <w:t>至</w:t>
      </w:r>
      <w:r>
        <w:rPr>
          <w:sz w:val="24"/>
        </w:rPr>
        <w:t xml:space="preserve"> </w:t>
      </w:r>
      <w:r>
        <w:rPr>
          <w:rFonts w:hint="eastAsia"/>
          <w:sz w:val="24"/>
        </w:rPr>
        <w:t>23:59:59，以保证查询语义一致性。查询接口统一使用</w:t>
      </w:r>
      <w:r>
        <w:rPr>
          <w:sz w:val="24"/>
        </w:rPr>
        <w:t xml:space="preserve"> POST </w:t>
      </w:r>
      <w:r>
        <w:rPr>
          <w:rFonts w:hint="eastAsia"/>
          <w:sz w:val="24"/>
        </w:rPr>
        <w:t>/upload/search/，空条件查询等价于</w:t>
      </w:r>
      <w:r>
        <w:rPr>
          <w:sz w:val="24"/>
        </w:rPr>
        <w:t xml:space="preserve"> GET </w:t>
      </w:r>
      <w:r>
        <w:rPr>
          <w:rFonts w:hint="eastAsia"/>
          <w:sz w:val="24"/>
        </w:rPr>
        <w:t>/upload/show/，用于获取完整文件列表。</w:t>
      </w:r>
    </w:p>
    <w:p w14:paraId="203BACF6">
      <w:pPr>
        <w:spacing w:line="400" w:lineRule="exact"/>
        <w:ind w:firstLine="480" w:firstLineChars="200"/>
        <w:rPr>
          <w:sz w:val="24"/>
        </w:rPr>
      </w:pPr>
      <w:r>
        <w:rPr>
          <w:rFonts w:hint="eastAsia"/>
          <w:sz w:val="24"/>
        </w:rPr>
        <w:t>文件列表展示区是模块核心数据展示区域，以表格形式呈现已上传文件的结构化信息，包括</w:t>
      </w:r>
      <w:r>
        <w:rPr>
          <w:sz w:val="24"/>
        </w:rPr>
        <w:t xml:space="preserve"> </w:t>
      </w:r>
      <w:r>
        <w:rPr>
          <w:rFonts w:hint="eastAsia"/>
          <w:sz w:val="24"/>
        </w:rPr>
        <w:t>fid、文件名、文件大小、上传时间、是否已提取、是否已检测及操作列。状态字段采用可视化</w:t>
      </w:r>
      <w:r>
        <w:rPr>
          <w:sz w:val="24"/>
        </w:rPr>
        <w:t xml:space="preserve"> pill </w:t>
      </w:r>
      <w:r>
        <w:rPr>
          <w:rFonts w:hint="eastAsia"/>
          <w:sz w:val="24"/>
        </w:rPr>
        <w:t>组件进行表达，其中已提取与已检测状态分别使用绿色与红色标识，降低用户识别成本。操作列提供文件处理的完整生命周期触发入口，包括特征提取、流量检测、报告生成、结果查看、数据导出与文件删除等功能，并通过严格的前置状态校验控制操作可用性，例如未提取文件禁止执行检测操作，未检测文件禁止生成报告，已检测文件可进行结果查看与导出操作。</w:t>
      </w:r>
    </w:p>
    <w:p w14:paraId="2C67135D">
      <w:pPr>
        <w:spacing w:line="400" w:lineRule="exact"/>
        <w:ind w:firstLine="480" w:firstLineChars="200"/>
        <w:rPr>
          <w:sz w:val="24"/>
        </w:rPr>
      </w:pPr>
      <w:r>
        <w:rPr>
          <w:rFonts w:hint="eastAsia"/>
          <w:sz w:val="24"/>
        </w:rPr>
        <w:t>模块所有行级操作均通过后端</w:t>
      </w:r>
      <w:r>
        <w:rPr>
          <w:sz w:val="24"/>
        </w:rPr>
        <w:t xml:space="preserve"> RESTful </w:t>
      </w:r>
      <w:r>
        <w:rPr>
          <w:rFonts w:hint="eastAsia"/>
          <w:sz w:val="24"/>
        </w:rPr>
        <w:t>接口触发，提取操作对应</w:t>
      </w:r>
      <w:r>
        <w:rPr>
          <w:sz w:val="24"/>
        </w:rPr>
        <w:t xml:space="preserve"> GET </w:t>
      </w:r>
      <w:r>
        <w:rPr>
          <w:rFonts w:hint="eastAsia"/>
          <w:sz w:val="24"/>
        </w:rPr>
        <w:t>/traffic/feature/extract/{fid}，检测操作对应</w:t>
      </w:r>
      <w:r>
        <w:rPr>
          <w:sz w:val="24"/>
        </w:rPr>
        <w:t xml:space="preserve"> GET </w:t>
      </w:r>
      <w:r>
        <w:rPr>
          <w:rFonts w:hint="eastAsia"/>
          <w:sz w:val="24"/>
        </w:rPr>
        <w:t>/detect/file/{fid}，PDF</w:t>
      </w:r>
      <w:r>
        <w:rPr>
          <w:sz w:val="24"/>
        </w:rPr>
        <w:t xml:space="preserve"> </w:t>
      </w:r>
      <w:r>
        <w:rPr>
          <w:rFonts w:hint="eastAsia"/>
          <w:sz w:val="24"/>
        </w:rPr>
        <w:t>报告生成对应</w:t>
      </w:r>
      <w:r>
        <w:rPr>
          <w:sz w:val="24"/>
        </w:rPr>
        <w:t xml:space="preserve"> GET </w:t>
      </w:r>
      <w:r>
        <w:rPr>
          <w:rFonts w:hint="eastAsia"/>
          <w:sz w:val="24"/>
        </w:rPr>
        <w:t>/report/pdf/{fid}，检测结果查询对应</w:t>
      </w:r>
      <w:r>
        <w:rPr>
          <w:sz w:val="24"/>
        </w:rPr>
        <w:t xml:space="preserve"> GET </w:t>
      </w:r>
      <w:r>
        <w:rPr>
          <w:rFonts w:hint="eastAsia"/>
          <w:sz w:val="24"/>
        </w:rPr>
        <w:t>/detect/result/search/{fid}，JSON</w:t>
      </w:r>
      <w:r>
        <w:rPr>
          <w:sz w:val="24"/>
        </w:rPr>
        <w:t xml:space="preserve"> </w:t>
      </w:r>
      <w:r>
        <w:rPr>
          <w:rFonts w:hint="eastAsia"/>
          <w:sz w:val="24"/>
        </w:rPr>
        <w:t>导出对应</w:t>
      </w:r>
      <w:r>
        <w:rPr>
          <w:sz w:val="24"/>
        </w:rPr>
        <w:t xml:space="preserve"> GET </w:t>
      </w:r>
      <w:r>
        <w:rPr>
          <w:rFonts w:hint="eastAsia"/>
          <w:sz w:val="24"/>
        </w:rPr>
        <w:t>/result/export/{fid}，文件删除对应</w:t>
      </w:r>
      <w:r>
        <w:rPr>
          <w:sz w:val="24"/>
        </w:rPr>
        <w:t xml:space="preserve"> GET </w:t>
      </w:r>
      <w:r>
        <w:rPr>
          <w:rFonts w:hint="eastAsia"/>
          <w:sz w:val="24"/>
        </w:rPr>
        <w:t>/upload/delete/{fid}。其中结果查看功能通过</w:t>
      </w:r>
      <w:r>
        <w:rPr>
          <w:sz w:val="24"/>
        </w:rPr>
        <w:t xml:space="preserve"> ResultDialog </w:t>
      </w:r>
      <w:r>
        <w:rPr>
          <w:rFonts w:hint="eastAsia"/>
          <w:sz w:val="24"/>
        </w:rPr>
        <w:t>组件展示结构化</w:t>
      </w:r>
      <w:r>
        <w:rPr>
          <w:sz w:val="24"/>
        </w:rPr>
        <w:t xml:space="preserve"> JSON </w:t>
      </w:r>
      <w:r>
        <w:rPr>
          <w:rFonts w:hint="eastAsia"/>
          <w:sz w:val="24"/>
        </w:rPr>
        <w:t>数据，并支持一键复制到剪贴板，提升调试与分析效率。</w:t>
      </w:r>
    </w:p>
    <w:p w14:paraId="095EA0E5">
      <w:pPr>
        <w:spacing w:line="400" w:lineRule="exact"/>
        <w:ind w:firstLine="480" w:firstLineChars="200"/>
        <w:rPr>
          <w:sz w:val="24"/>
        </w:rPr>
      </w:pPr>
      <w:r>
        <w:rPr>
          <w:rFonts w:hint="eastAsia"/>
          <w:sz w:val="24"/>
        </w:rPr>
        <w:t>列表分页采用前端切片策略实现，每页固定展示</w:t>
      </w:r>
      <w:r>
        <w:rPr>
          <w:sz w:val="24"/>
        </w:rPr>
        <w:t xml:space="preserve"> 5 </w:t>
      </w:r>
      <w:r>
        <w:rPr>
          <w:rFonts w:hint="eastAsia"/>
          <w:sz w:val="24"/>
        </w:rPr>
        <w:t>条数据，通过减少初始渲染负载提升大规模数据展示性能。在所有耗时操作过程中，系统统一使用</w:t>
      </w:r>
      <w:r>
        <w:rPr>
          <w:sz w:val="24"/>
        </w:rPr>
        <w:t xml:space="preserve"> LoadingOverlay </w:t>
      </w:r>
      <w:r>
        <w:rPr>
          <w:rFonts w:hint="eastAsia"/>
          <w:sz w:val="24"/>
        </w:rPr>
        <w:t>组件展示“处理中…”状态，实现用户操作反馈的统一化与可感知化。</w:t>
      </w:r>
    </w:p>
    <w:p w14:paraId="0E4F16F5">
      <w:pPr>
        <w:spacing w:line="400" w:lineRule="exact"/>
        <w:ind w:firstLine="480" w:firstLineChars="200"/>
        <w:rPr>
          <w:sz w:val="24"/>
        </w:rPr>
      </w:pPr>
      <w:r>
        <w:rPr>
          <w:rFonts w:hint="eastAsia"/>
          <w:sz w:val="24"/>
        </w:rPr>
        <w:t>在技术设计方面，文件管理模块采用以下结构化实现方式：</w:t>
      </w:r>
    </w:p>
    <w:p w14:paraId="0B307D77">
      <w:pPr>
        <w:spacing w:line="400" w:lineRule="exact"/>
        <w:ind w:firstLine="480" w:firstLineChars="200"/>
        <w:rPr>
          <w:sz w:val="24"/>
        </w:rPr>
      </w:pPr>
      <w:r>
        <w:rPr>
          <w:rFonts w:hint="eastAsia"/>
          <w:sz w:val="24"/>
        </w:rPr>
        <w:t>（1）采用路由与模块架构设计</w:t>
      </w:r>
    </w:p>
    <w:p w14:paraId="5E49E425">
      <w:pPr>
        <w:spacing w:line="400" w:lineRule="exact"/>
        <w:ind w:firstLine="480" w:firstLineChars="200"/>
        <w:rPr>
          <w:sz w:val="24"/>
        </w:rPr>
      </w:pPr>
      <w:r>
        <w:rPr>
          <w:rFonts w:hint="eastAsia"/>
          <w:sz w:val="24"/>
        </w:rPr>
        <w:t>文件管理模块通过前端单页应用路由系统分配独立路径</w:t>
      </w:r>
      <w:r>
        <w:rPr>
          <w:sz w:val="24"/>
        </w:rPr>
        <w:t xml:space="preserve"> </w:t>
      </w:r>
      <w:r>
        <w:rPr>
          <w:rFonts w:hint="eastAsia"/>
          <w:sz w:val="24"/>
        </w:rPr>
        <w:t>/files，实现模块级独立加载与访问控制。整体架构遵循读写分离设计思想，将模块定义为“只读展示</w:t>
      </w:r>
      <w:r>
        <w:rPr>
          <w:sz w:val="24"/>
        </w:rPr>
        <w:t xml:space="preserve"> + </w:t>
      </w:r>
      <w:r>
        <w:rPr>
          <w:rFonts w:hint="eastAsia"/>
          <w:sz w:val="24"/>
        </w:rPr>
        <w:t>触发控制型组件”，严格禁止在前端执行任何数据持久化逻辑，仅通过接口触发后端流程。该设计有效降低模块复杂度，并减少与其他业务模块之间的耦合关系。</w:t>
      </w:r>
    </w:p>
    <w:p w14:paraId="53C235D5">
      <w:pPr>
        <w:spacing w:line="400" w:lineRule="exact"/>
        <w:ind w:firstLine="480" w:firstLineChars="200"/>
        <w:rPr>
          <w:sz w:val="24"/>
        </w:rPr>
      </w:pPr>
      <w:r>
        <w:rPr>
          <w:rFonts w:hint="eastAsia"/>
          <w:sz w:val="24"/>
        </w:rPr>
        <w:t>（2）采用组件化界面设计</w:t>
      </w:r>
    </w:p>
    <w:p w14:paraId="5C9816C7">
      <w:pPr>
        <w:spacing w:line="400" w:lineRule="exact"/>
        <w:ind w:firstLine="480" w:firstLineChars="200"/>
        <w:rPr>
          <w:sz w:val="24"/>
        </w:rPr>
      </w:pPr>
      <w:r>
        <w:rPr>
          <w:rFonts w:hint="eastAsia"/>
          <w:sz w:val="24"/>
        </w:rPr>
        <w:t>模块内部采用高内聚低耦合的组件拆分方式，将界面拆分为上传组件、查询组件、文件表格组件、状态标签组件、操作按钮组件以及</w:t>
      </w:r>
      <w:r>
        <w:rPr>
          <w:sz w:val="24"/>
        </w:rPr>
        <w:t xml:space="preserve"> ResultDialog </w:t>
      </w:r>
      <w:r>
        <w:rPr>
          <w:rFonts w:hint="eastAsia"/>
          <w:sz w:val="24"/>
        </w:rPr>
        <w:t>与</w:t>
      </w:r>
      <w:r>
        <w:rPr>
          <w:sz w:val="24"/>
        </w:rPr>
        <w:t xml:space="preserve"> ActionDialog </w:t>
      </w:r>
      <w:r>
        <w:rPr>
          <w:rFonts w:hint="eastAsia"/>
          <w:sz w:val="24"/>
        </w:rPr>
        <w:t>弹窗组件。</w:t>
      </w:r>
    </w:p>
    <w:p w14:paraId="51AEA76F">
      <w:pPr>
        <w:spacing w:line="400" w:lineRule="exact"/>
        <w:ind w:firstLine="480" w:firstLineChars="200"/>
        <w:rPr>
          <w:sz w:val="24"/>
        </w:rPr>
      </w:pPr>
      <w:r>
        <w:rPr>
          <w:rFonts w:hint="eastAsia"/>
          <w:sz w:val="24"/>
        </w:rPr>
        <w:t>上传组件封装文件选择与上传逻辑，支持状态反馈与自动刷新；查询组件封装文件名模糊查询与时间范围筛选逻辑；表格组件负责统一渲染文件列表数据；状态组件用于展示提取与检测状态；操作组件统一封装行级操作按钮及其权限校验逻辑；弹窗组件用于展示结果数据与异常提示。</w:t>
      </w:r>
    </w:p>
    <w:p w14:paraId="345A30AE">
      <w:pPr>
        <w:spacing w:line="400" w:lineRule="exact"/>
        <w:ind w:firstLine="480" w:firstLineChars="200"/>
        <w:rPr>
          <w:sz w:val="24"/>
        </w:rPr>
      </w:pPr>
      <w:r>
        <w:rPr>
          <w:rFonts w:hint="eastAsia"/>
          <w:sz w:val="24"/>
        </w:rPr>
        <w:t>通过组件化设计，实现界面逻辑与数据逻辑的解耦，提高复用性与可维护性。</w:t>
      </w:r>
    </w:p>
    <w:p w14:paraId="030A5782">
      <w:pPr>
        <w:spacing w:line="400" w:lineRule="exact"/>
        <w:ind w:firstLine="480" w:firstLineChars="200"/>
        <w:rPr>
          <w:sz w:val="24"/>
        </w:rPr>
      </w:pPr>
      <w:r>
        <w:rPr>
          <w:rFonts w:hint="eastAsia"/>
          <w:sz w:val="24"/>
        </w:rPr>
        <w:t>（3）数据交互与请求设计</w:t>
      </w:r>
    </w:p>
    <w:p w14:paraId="3ECBD6F7">
      <w:pPr>
        <w:spacing w:line="400" w:lineRule="exact"/>
        <w:ind w:firstLine="480" w:firstLineChars="200"/>
        <w:rPr>
          <w:sz w:val="24"/>
        </w:rPr>
      </w:pPr>
      <w:r>
        <w:rPr>
          <w:rFonts w:hint="eastAsia"/>
          <w:sz w:val="24"/>
        </w:rPr>
        <w:t>模块基于</w:t>
      </w:r>
      <w:r>
        <w:rPr>
          <w:sz w:val="24"/>
        </w:rPr>
        <w:t xml:space="preserve"> RESTful API </w:t>
      </w:r>
      <w:r>
        <w:rPr>
          <w:rFonts w:hint="eastAsia"/>
          <w:sz w:val="24"/>
        </w:rPr>
        <w:t>规范实现所有数据交互操作，采用</w:t>
      </w:r>
      <w:r>
        <w:rPr>
          <w:sz w:val="24"/>
        </w:rPr>
        <w:t xml:space="preserve"> Axios </w:t>
      </w:r>
      <w:r>
        <w:rPr>
          <w:rFonts w:hint="eastAsia"/>
          <w:sz w:val="24"/>
        </w:rPr>
        <w:t>或</w:t>
      </w:r>
      <w:r>
        <w:rPr>
          <w:sz w:val="24"/>
        </w:rPr>
        <w:t xml:space="preserve"> Promise </w:t>
      </w:r>
      <w:r>
        <w:rPr>
          <w:rFonts w:hint="eastAsia"/>
          <w:sz w:val="24"/>
        </w:rPr>
        <w:t>封装异步请求机制，实现上传、查询、操作触发与结果获取的统一管理。</w:t>
      </w:r>
    </w:p>
    <w:p w14:paraId="2D02992D">
      <w:pPr>
        <w:spacing w:line="400" w:lineRule="exact"/>
        <w:ind w:firstLine="480" w:firstLineChars="200"/>
        <w:rPr>
          <w:sz w:val="24"/>
        </w:rPr>
      </w:pPr>
      <w:r>
        <w:rPr>
          <w:rFonts w:hint="eastAsia"/>
          <w:sz w:val="24"/>
        </w:rPr>
        <w:t>上传请求使用</w:t>
      </w:r>
      <w:r>
        <w:rPr>
          <w:sz w:val="24"/>
        </w:rPr>
        <w:t xml:space="preserve"> multipart/form-data </w:t>
      </w:r>
      <w:r>
        <w:rPr>
          <w:rFonts w:hint="eastAsia"/>
          <w:sz w:val="24"/>
        </w:rPr>
        <w:t>方式提交文件数据，查询请求统一使用</w:t>
      </w:r>
      <w:r>
        <w:rPr>
          <w:sz w:val="24"/>
        </w:rPr>
        <w:t xml:space="preserve"> POST /upload/search/ </w:t>
      </w:r>
      <w:r>
        <w:rPr>
          <w:rFonts w:hint="eastAsia"/>
          <w:sz w:val="24"/>
        </w:rPr>
        <w:t>接口实现条件查询，列表展示使用</w:t>
      </w:r>
      <w:r>
        <w:rPr>
          <w:sz w:val="24"/>
        </w:rPr>
        <w:t xml:space="preserve"> GET /upload/show/ </w:t>
      </w:r>
      <w:r>
        <w:rPr>
          <w:rFonts w:hint="eastAsia"/>
          <w:sz w:val="24"/>
        </w:rPr>
        <w:t>获取全量数据。所有请求均采用异步方式执行，并支持</w:t>
      </w:r>
      <w:r>
        <w:rPr>
          <w:sz w:val="24"/>
        </w:rPr>
        <w:t xml:space="preserve"> loading、success、error </w:t>
      </w:r>
      <w:r>
        <w:rPr>
          <w:rFonts w:hint="eastAsia"/>
          <w:sz w:val="24"/>
        </w:rPr>
        <w:t>三态管理，避免阻塞式渲染影响用户体验。</w:t>
      </w:r>
    </w:p>
    <w:p w14:paraId="57BB1CDA">
      <w:pPr>
        <w:spacing w:line="400" w:lineRule="exact"/>
        <w:ind w:firstLine="480" w:firstLineChars="200"/>
        <w:rPr>
          <w:sz w:val="24"/>
        </w:rPr>
      </w:pPr>
      <w:r>
        <w:rPr>
          <w:rFonts w:hint="eastAsia"/>
          <w:sz w:val="24"/>
        </w:rPr>
        <w:t>（4）状态控制与操作校验逻辑</w:t>
      </w:r>
    </w:p>
    <w:p w14:paraId="404EB84D">
      <w:pPr>
        <w:spacing w:line="400" w:lineRule="exact"/>
        <w:ind w:firstLine="480" w:firstLineChars="200"/>
        <w:rPr>
          <w:sz w:val="24"/>
        </w:rPr>
      </w:pPr>
      <w:r>
        <w:rPr>
          <w:rFonts w:hint="eastAsia"/>
          <w:sz w:val="24"/>
        </w:rPr>
        <w:t>文件管理模块严格依赖后端状态字段进行操作控制，形成强约束状态机逻辑。</w:t>
      </w:r>
    </w:p>
    <w:p w14:paraId="27014B66">
      <w:pPr>
        <w:spacing w:line="400" w:lineRule="exact"/>
        <w:ind w:firstLine="480" w:firstLineChars="200"/>
        <w:rPr>
          <w:sz w:val="24"/>
        </w:rPr>
      </w:pPr>
      <w:r>
        <w:rPr>
          <w:sz w:val="24"/>
        </w:rPr>
        <w:t xml:space="preserve">is_extracted </w:t>
      </w:r>
      <w:r>
        <w:rPr>
          <w:rFonts w:hint="eastAsia"/>
          <w:sz w:val="24"/>
        </w:rPr>
        <w:t>状态用于控制是否允许执行检测操作，is_detected</w:t>
      </w:r>
      <w:r>
        <w:rPr>
          <w:sz w:val="24"/>
        </w:rPr>
        <w:t xml:space="preserve"> </w:t>
      </w:r>
      <w:r>
        <w:rPr>
          <w:rFonts w:hint="eastAsia"/>
          <w:sz w:val="24"/>
        </w:rPr>
        <w:t>状态用于控制是否允许生成</w:t>
      </w:r>
      <w:r>
        <w:rPr>
          <w:sz w:val="24"/>
        </w:rPr>
        <w:t xml:space="preserve"> PDF </w:t>
      </w:r>
      <w:r>
        <w:rPr>
          <w:rFonts w:hint="eastAsia"/>
          <w:sz w:val="24"/>
        </w:rPr>
        <w:t>报告。所有操作均在前端进行预校验，避免无效请求发送至后端，从而降低系统负载。</w:t>
      </w:r>
    </w:p>
    <w:p w14:paraId="77B65155">
      <w:pPr>
        <w:spacing w:line="400" w:lineRule="exact"/>
        <w:ind w:firstLine="480" w:firstLineChars="200"/>
        <w:rPr>
          <w:sz w:val="24"/>
        </w:rPr>
      </w:pPr>
      <w:r>
        <w:rPr>
          <w:rFonts w:hint="eastAsia"/>
          <w:sz w:val="24"/>
        </w:rPr>
        <w:t>同时删除操作与下载操作均设置二次确认机制，防止误操作造成数据丢失或不可逆行为。</w:t>
      </w:r>
    </w:p>
    <w:p w14:paraId="285B1C72">
      <w:pPr>
        <w:spacing w:line="400" w:lineRule="exact"/>
        <w:ind w:firstLine="480" w:firstLineChars="200"/>
        <w:rPr>
          <w:sz w:val="24"/>
        </w:rPr>
      </w:pPr>
      <w:r>
        <w:rPr>
          <w:rFonts w:hint="eastAsia"/>
          <w:sz w:val="24"/>
        </w:rPr>
        <w:t>（5）数据解析与展示逻辑</w:t>
      </w:r>
    </w:p>
    <w:p w14:paraId="4A5F10EA">
      <w:pPr>
        <w:spacing w:line="400" w:lineRule="exact"/>
        <w:ind w:firstLine="480" w:firstLineChars="200"/>
        <w:rPr>
          <w:sz w:val="24"/>
        </w:rPr>
      </w:pPr>
      <w:r>
        <w:rPr>
          <w:rFonts w:hint="eastAsia"/>
          <w:sz w:val="24"/>
        </w:rPr>
        <w:t>文件列表数据由后端统一返回结构化</w:t>
      </w:r>
      <w:r>
        <w:rPr>
          <w:sz w:val="24"/>
        </w:rPr>
        <w:t xml:space="preserve"> </w:t>
      </w:r>
      <w:r>
        <w:rPr>
          <w:rFonts w:hint="eastAsia"/>
          <w:sz w:val="24"/>
        </w:rPr>
        <w:t>JSON，前端仅负责渲染与轻量格式处理。</w:t>
      </w:r>
    </w:p>
    <w:p w14:paraId="3C18B022">
      <w:pPr>
        <w:spacing w:line="400" w:lineRule="exact"/>
        <w:ind w:firstLine="480" w:firstLineChars="200"/>
        <w:rPr>
          <w:sz w:val="24"/>
        </w:rPr>
      </w:pPr>
      <w:r>
        <w:rPr>
          <w:rFonts w:hint="eastAsia"/>
          <w:sz w:val="24"/>
        </w:rPr>
        <w:t>文件大小字段在展示层进行格式化处理，将字节单位转换为</w:t>
      </w:r>
      <w:r>
        <w:rPr>
          <w:sz w:val="24"/>
        </w:rPr>
        <w:t xml:space="preserve"> KB </w:t>
      </w:r>
      <w:r>
        <w:rPr>
          <w:rFonts w:hint="eastAsia"/>
          <w:sz w:val="24"/>
        </w:rPr>
        <w:t>或</w:t>
      </w:r>
      <w:r>
        <w:rPr>
          <w:sz w:val="24"/>
        </w:rPr>
        <w:t xml:space="preserve"> MB </w:t>
      </w:r>
      <w:r>
        <w:rPr>
          <w:rFonts w:hint="eastAsia"/>
          <w:sz w:val="24"/>
        </w:rPr>
        <w:t>以提升可读性。时间字段统一格式化为本地时间展示。状态字段通过映射规则转换为可视化标签组件，从而实现信息表达的结构化与图形化。</w:t>
      </w:r>
    </w:p>
    <w:p w14:paraId="1A29DB00">
      <w:pPr>
        <w:spacing w:line="400" w:lineRule="exact"/>
        <w:ind w:firstLine="480" w:firstLineChars="200"/>
        <w:rPr>
          <w:sz w:val="24"/>
        </w:rPr>
      </w:pPr>
      <w:r>
        <w:rPr>
          <w:sz w:val="24"/>
        </w:rPr>
        <w:t xml:space="preserve">ResultDialog </w:t>
      </w:r>
      <w:r>
        <w:rPr>
          <w:rFonts w:hint="eastAsia"/>
          <w:sz w:val="24"/>
        </w:rPr>
        <w:t>组件用于展示检测结果</w:t>
      </w:r>
      <w:r>
        <w:rPr>
          <w:sz w:val="24"/>
        </w:rPr>
        <w:t xml:space="preserve"> JSON </w:t>
      </w:r>
      <w:r>
        <w:rPr>
          <w:rFonts w:hint="eastAsia"/>
          <w:sz w:val="24"/>
        </w:rPr>
        <w:t>数据，并提供复制功能以支持分析与调试需求。</w:t>
      </w:r>
    </w:p>
    <w:p w14:paraId="52C34FE3">
      <w:pPr>
        <w:spacing w:line="400" w:lineRule="exact"/>
        <w:ind w:firstLine="480" w:firstLineChars="200"/>
        <w:rPr>
          <w:sz w:val="24"/>
        </w:rPr>
      </w:pPr>
      <w:r>
        <w:rPr>
          <w:rFonts w:hint="eastAsia"/>
          <w:sz w:val="24"/>
        </w:rPr>
        <w:t>（6）可视化与异常处理设计</w:t>
      </w:r>
    </w:p>
    <w:p w14:paraId="29DC9CD8">
      <w:pPr>
        <w:spacing w:line="400" w:lineRule="exact"/>
        <w:ind w:firstLine="480" w:firstLineChars="200"/>
        <w:rPr>
          <w:sz w:val="24"/>
        </w:rPr>
      </w:pPr>
      <w:r>
        <w:rPr>
          <w:rFonts w:hint="eastAsia"/>
          <w:sz w:val="24"/>
        </w:rPr>
        <w:t>模块通过状态标签与操作反馈机制实现轻量级可视化表达，文件状态通过颜色区分方式进行直观展示，同时操作按钮状态随文件生命周期动态变化。</w:t>
      </w:r>
    </w:p>
    <w:p w14:paraId="0F79DB18">
      <w:pPr>
        <w:spacing w:line="400" w:lineRule="exact"/>
        <w:ind w:firstLine="480" w:firstLineChars="200"/>
        <w:rPr>
          <w:sz w:val="24"/>
        </w:rPr>
      </w:pPr>
      <w:r>
        <w:rPr>
          <w:rFonts w:hint="eastAsia"/>
          <w:sz w:val="24"/>
        </w:rPr>
        <w:t>异常处理层面，统一捕获网络错误、接口失败及后端异常状态，并通过</w:t>
      </w:r>
      <w:r>
        <w:rPr>
          <w:sz w:val="24"/>
        </w:rPr>
        <w:t xml:space="preserve"> ActionDialog </w:t>
      </w:r>
      <w:r>
        <w:rPr>
          <w:rFonts w:hint="eastAsia"/>
          <w:sz w:val="24"/>
        </w:rPr>
        <w:t>组件进行标准化展示，实现错误信息的集中管理。所有长时间运行操作统一触发</w:t>
      </w:r>
      <w:r>
        <w:rPr>
          <w:sz w:val="24"/>
        </w:rPr>
        <w:t xml:space="preserve"> </w:t>
      </w:r>
      <w:r>
        <w:rPr>
          <w:rFonts w:hint="eastAsia"/>
          <w:sz w:val="24"/>
        </w:rPr>
        <w:t>LoadingOverlay，确保用户对系统状态具有明确感知。</w:t>
      </w:r>
    </w:p>
    <w:p w14:paraId="50D6EC47">
      <w:pPr>
        <w:pStyle w:val="80"/>
        <w:ind w:firstLine="482"/>
        <w:outlineLvl w:val="2"/>
        <w:rPr>
          <w:rFonts w:ascii="Times New Roman" w:hAnsi="Times New Roman" w:cs="Times New Roman"/>
          <w:b/>
          <w:bCs/>
          <w:kern w:val="2"/>
          <w:lang w:eastAsia="zh-CN"/>
        </w:rPr>
      </w:pPr>
      <w:bookmarkStart w:id="55" w:name="_Toc232445775"/>
      <w:r>
        <w:rPr>
          <w:rFonts w:ascii="Times New Roman" w:hAnsi="Times New Roman" w:cs="Times New Roman"/>
          <w:b/>
          <w:bCs/>
          <w:kern w:val="2"/>
          <w:lang w:eastAsia="zh-CN"/>
        </w:rPr>
        <w:t>2.2.3 后端功能模块详述</w:t>
      </w:r>
      <w:bookmarkEnd w:id="55"/>
    </w:p>
    <w:bookmarkEnd w:id="54"/>
    <w:p w14:paraId="60334159">
      <w:pPr>
        <w:spacing w:line="400" w:lineRule="exact"/>
        <w:ind w:firstLine="480" w:firstLineChars="200"/>
        <w:rPr>
          <w:sz w:val="24"/>
        </w:rPr>
      </w:pPr>
      <w:bookmarkStart w:id="56" w:name="Xb4fa9ab03aba2cbfef259e97d13d5f06a612b6d"/>
      <w:r>
        <w:rPr>
          <w:rFonts w:hint="eastAsia"/>
          <w:sz w:val="24"/>
        </w:rPr>
        <w:t>本系统后端采用“数据生产层</w:t>
      </w:r>
      <w:r>
        <w:rPr>
          <w:sz w:val="24"/>
        </w:rPr>
        <w:t xml:space="preserve"> + </w:t>
      </w:r>
      <w:r>
        <w:rPr>
          <w:rFonts w:hint="eastAsia"/>
          <w:sz w:val="24"/>
        </w:rPr>
        <w:t>统计聚合层</w:t>
      </w:r>
      <w:r>
        <w:rPr>
          <w:sz w:val="24"/>
        </w:rPr>
        <w:t xml:space="preserve"> + </w:t>
      </w:r>
      <w:r>
        <w:rPr>
          <w:rFonts w:hint="eastAsia"/>
          <w:sz w:val="24"/>
        </w:rPr>
        <w:t>仪表盘消费层”的分层架构设计，所有功能模块统一围绕只读型数据仪表盘（Read-Only</w:t>
      </w:r>
      <w:r>
        <w:rPr>
          <w:sz w:val="24"/>
        </w:rPr>
        <w:t xml:space="preserve"> </w:t>
      </w:r>
      <w:r>
        <w:rPr>
          <w:rFonts w:hint="eastAsia"/>
          <w:sz w:val="24"/>
        </w:rPr>
        <w:t>Dashboard）提供标准化数据来源。系统整体遵循数据驱动展示原则，后端不直接面向界面逻辑，而是通过结构化</w:t>
      </w:r>
      <w:r>
        <w:rPr>
          <w:sz w:val="24"/>
        </w:rPr>
        <w:t xml:space="preserve"> API </w:t>
      </w:r>
      <w:r>
        <w:rPr>
          <w:rFonts w:hint="eastAsia"/>
          <w:sz w:val="24"/>
        </w:rPr>
        <w:t>输出统一指标数据，供前端进行可视化渲染与状态展示。</w:t>
      </w:r>
    </w:p>
    <w:p w14:paraId="295EE034">
      <w:pPr>
        <w:spacing w:line="400" w:lineRule="exact"/>
        <w:ind w:firstLine="480" w:firstLineChars="200"/>
        <w:rPr>
          <w:sz w:val="24"/>
        </w:rPr>
      </w:pPr>
      <w:r>
        <w:rPr>
          <w:rFonts w:hint="eastAsia"/>
          <w:sz w:val="24"/>
        </w:rPr>
        <w:t>（1）接入与通信子模块（Dashboard</w:t>
      </w:r>
      <w:r>
        <w:rPr>
          <w:sz w:val="24"/>
        </w:rPr>
        <w:t xml:space="preserve"> API </w:t>
      </w:r>
      <w:r>
        <w:rPr>
          <w:rFonts w:hint="eastAsia"/>
          <w:sz w:val="24"/>
        </w:rPr>
        <w:t>Gateway）</w:t>
      </w:r>
    </w:p>
    <w:p w14:paraId="37CC01CF">
      <w:pPr>
        <w:spacing w:line="400" w:lineRule="exact"/>
        <w:ind w:firstLine="480" w:firstLineChars="200"/>
        <w:rPr>
          <w:sz w:val="24"/>
        </w:rPr>
      </w:pPr>
      <w:r>
        <w:rPr>
          <w:rFonts w:hint="eastAsia"/>
          <w:sz w:val="24"/>
        </w:rPr>
        <w:t>该模块作为系统统一通信入口，负责前后端数据交互与服务调度。</w:t>
      </w:r>
    </w:p>
    <w:p w14:paraId="286E30A7">
      <w:pPr>
        <w:spacing w:line="400" w:lineRule="exact"/>
        <w:ind w:firstLine="480" w:firstLineChars="200"/>
        <w:rPr>
          <w:sz w:val="24"/>
        </w:rPr>
      </w:pPr>
      <w:r>
        <w:rPr>
          <w:rFonts w:hint="eastAsia"/>
          <w:sz w:val="24"/>
        </w:rPr>
        <w:t>系统基于</w:t>
      </w:r>
      <w:r>
        <w:rPr>
          <w:sz w:val="24"/>
        </w:rPr>
        <w:t xml:space="preserve"> FastAPI </w:t>
      </w:r>
      <w:r>
        <w:rPr>
          <w:rFonts w:hint="eastAsia"/>
          <w:sz w:val="24"/>
        </w:rPr>
        <w:t>构建</w:t>
      </w:r>
      <w:r>
        <w:rPr>
          <w:sz w:val="24"/>
        </w:rPr>
        <w:t xml:space="preserve"> HTTP </w:t>
      </w:r>
      <w:r>
        <w:rPr>
          <w:rFonts w:hint="eastAsia"/>
          <w:sz w:val="24"/>
        </w:rPr>
        <w:t>服务，由</w:t>
      </w:r>
      <w:r>
        <w:rPr>
          <w:sz w:val="24"/>
        </w:rPr>
        <w:t xml:space="preserve"> main.py </w:t>
      </w:r>
      <w:r>
        <w:rPr>
          <w:rFonts w:hint="eastAsia"/>
          <w:sz w:val="24"/>
        </w:rPr>
        <w:t>统一聚合各</w:t>
      </w:r>
      <w:r>
        <w:rPr>
          <w:sz w:val="24"/>
        </w:rPr>
        <w:t xml:space="preserve"> </w:t>
      </w:r>
      <w:r>
        <w:rPr>
          <w:rFonts w:hint="eastAsia"/>
          <w:sz w:val="24"/>
        </w:rPr>
        <w:t>APIRouter，实现模块化接口管理。通过</w:t>
      </w:r>
      <w:r>
        <w:rPr>
          <w:sz w:val="24"/>
        </w:rPr>
        <w:t xml:space="preserve"> CORSMiddleware </w:t>
      </w:r>
      <w:r>
        <w:rPr>
          <w:rFonts w:hint="eastAsia"/>
          <w:sz w:val="24"/>
        </w:rPr>
        <w:t>配置跨域访问能力，相关参数来源于</w:t>
      </w:r>
      <w:r>
        <w:rPr>
          <w:sz w:val="24"/>
        </w:rPr>
        <w:t xml:space="preserve"> </w:t>
      </w:r>
      <w:r>
        <w:rPr>
          <w:rFonts w:hint="eastAsia"/>
          <w:sz w:val="24"/>
        </w:rPr>
        <w:t>init.yaml，从而支持前端</w:t>
      </w:r>
      <w:r>
        <w:rPr>
          <w:sz w:val="24"/>
        </w:rPr>
        <w:t xml:space="preserve"> SPA </w:t>
      </w:r>
      <w:r>
        <w:rPr>
          <w:rFonts w:hint="eastAsia"/>
          <w:sz w:val="24"/>
        </w:rPr>
        <w:t>应用跨端口调用。</w:t>
      </w:r>
    </w:p>
    <w:p w14:paraId="264D30F7">
      <w:pPr>
        <w:spacing w:line="400" w:lineRule="exact"/>
        <w:ind w:firstLine="480" w:firstLineChars="200"/>
        <w:rPr>
          <w:sz w:val="24"/>
        </w:rPr>
      </w:pPr>
      <w:r>
        <w:rPr>
          <w:rFonts w:hint="eastAsia"/>
          <w:sz w:val="24"/>
        </w:rPr>
        <w:t>系统在生命周期管理阶段完成数据库初始化与</w:t>
      </w:r>
      <w:r>
        <w:rPr>
          <w:sz w:val="24"/>
        </w:rPr>
        <w:t xml:space="preserve"> YARA </w:t>
      </w:r>
      <w:r>
        <w:rPr>
          <w:rFonts w:hint="eastAsia"/>
          <w:sz w:val="24"/>
        </w:rPr>
        <w:t>规则元数据加载（lifespan机制），确保服务启动即具备完整数据能力。</w:t>
      </w:r>
    </w:p>
    <w:p w14:paraId="7A5C3357">
      <w:pPr>
        <w:spacing w:line="400" w:lineRule="exact"/>
        <w:ind w:firstLine="480" w:firstLineChars="200"/>
        <w:rPr>
          <w:sz w:val="24"/>
        </w:rPr>
      </w:pPr>
      <w:r>
        <w:rPr>
          <w:rFonts w:hint="eastAsia"/>
          <w:sz w:val="24"/>
        </w:rPr>
        <w:t>前后端通信采用统一</w:t>
      </w:r>
      <w:r>
        <w:rPr>
          <w:sz w:val="24"/>
        </w:rPr>
        <w:t xml:space="preserve"> JSON </w:t>
      </w:r>
      <w:r>
        <w:rPr>
          <w:rFonts w:hint="eastAsia"/>
          <w:sz w:val="24"/>
        </w:rPr>
        <w:t>响应契约，部分文件类数据通过</w:t>
      </w:r>
      <w:r>
        <w:rPr>
          <w:sz w:val="24"/>
        </w:rPr>
        <w:t xml:space="preserve"> FileResponse </w:t>
      </w:r>
      <w:r>
        <w:rPr>
          <w:rFonts w:hint="eastAsia"/>
          <w:sz w:val="24"/>
        </w:rPr>
        <w:t>提供下载能力，上传场景使用</w:t>
      </w:r>
      <w:r>
        <w:rPr>
          <w:sz w:val="24"/>
        </w:rPr>
        <w:t xml:space="preserve"> UploadFile </w:t>
      </w:r>
      <w:r>
        <w:rPr>
          <w:rFonts w:hint="eastAsia"/>
          <w:sz w:val="24"/>
        </w:rPr>
        <w:t>作为数据入口。该模块本质上作为</w:t>
      </w:r>
      <w:r>
        <w:rPr>
          <w:sz w:val="24"/>
        </w:rPr>
        <w:t xml:space="preserve"> Dashboard </w:t>
      </w:r>
      <w:r>
        <w:rPr>
          <w:rFonts w:hint="eastAsia"/>
          <w:sz w:val="24"/>
        </w:rPr>
        <w:t>的统一数据接入层。</w:t>
      </w:r>
    </w:p>
    <w:p w14:paraId="3E2A98FA">
      <w:pPr>
        <w:spacing w:line="400" w:lineRule="exact"/>
        <w:ind w:firstLine="480" w:firstLineChars="200"/>
        <w:rPr>
          <w:sz w:val="24"/>
        </w:rPr>
      </w:pPr>
      <w:r>
        <w:rPr>
          <w:rFonts w:hint="eastAsia"/>
          <w:sz w:val="24"/>
        </w:rPr>
        <w:t>（2）文件管理子模块（File</w:t>
      </w:r>
      <w:r>
        <w:rPr>
          <w:sz w:val="24"/>
        </w:rPr>
        <w:t xml:space="preserve"> Metrics Data </w:t>
      </w:r>
      <w:r>
        <w:rPr>
          <w:rFonts w:hint="eastAsia"/>
          <w:sz w:val="24"/>
        </w:rPr>
        <w:t>Source）</w:t>
      </w:r>
    </w:p>
    <w:p w14:paraId="033B78C7">
      <w:pPr>
        <w:spacing w:line="400" w:lineRule="exact"/>
        <w:ind w:firstLine="480" w:firstLineChars="200"/>
        <w:rPr>
          <w:sz w:val="24"/>
        </w:rPr>
      </w:pPr>
      <w:r>
        <w:rPr>
          <w:rFonts w:hint="eastAsia"/>
          <w:sz w:val="24"/>
        </w:rPr>
        <w:t>该模块作为仪表盘文件统计数据的核心来源，用于构建文件维度的基础指标体系。</w:t>
      </w:r>
    </w:p>
    <w:p w14:paraId="1B95287C">
      <w:pPr>
        <w:spacing w:line="400" w:lineRule="exact"/>
        <w:ind w:firstLine="480" w:firstLineChars="200"/>
        <w:rPr>
          <w:sz w:val="24"/>
        </w:rPr>
      </w:pPr>
      <w:r>
        <w:rPr>
          <w:rFonts w:hint="eastAsia"/>
          <w:sz w:val="24"/>
        </w:rPr>
        <w:t>文件上传阶段仅作为数据采集入口，系统对上传文件进行扩展名校验（pcap/pcapng），并通过随机化存储名（secrets</w:t>
      </w:r>
      <w:r>
        <w:rPr>
          <w:sz w:val="24"/>
        </w:rPr>
        <w:t xml:space="preserve"> + </w:t>
      </w:r>
      <w:r>
        <w:rPr>
          <w:rFonts w:hint="eastAsia"/>
          <w:sz w:val="24"/>
        </w:rPr>
        <w:t>哈希）避免冲突，同时对文件首部字节计算</w:t>
      </w:r>
      <w:r>
        <w:rPr>
          <w:sz w:val="24"/>
        </w:rPr>
        <w:t xml:space="preserve"> SHA256 </w:t>
      </w:r>
      <w:r>
        <w:rPr>
          <w:rFonts w:hint="eastAsia"/>
          <w:sz w:val="24"/>
        </w:rPr>
        <w:t>作为唯一指纹标识，并写入</w:t>
      </w:r>
      <w:r>
        <w:rPr>
          <w:sz w:val="24"/>
        </w:rPr>
        <w:t xml:space="preserve"> UPLOADED_FILE_INFO </w:t>
      </w:r>
      <w:r>
        <w:rPr>
          <w:rFonts w:hint="eastAsia"/>
          <w:sz w:val="24"/>
        </w:rPr>
        <w:t>表。</w:t>
      </w:r>
    </w:p>
    <w:p w14:paraId="443EEDBF">
      <w:pPr>
        <w:spacing w:line="400" w:lineRule="exact"/>
        <w:ind w:firstLine="480" w:firstLineChars="200"/>
        <w:rPr>
          <w:sz w:val="24"/>
        </w:rPr>
      </w:pPr>
      <w:r>
        <w:rPr>
          <w:rFonts w:hint="eastAsia"/>
          <w:sz w:val="24"/>
        </w:rPr>
        <w:t>文件列表与查询功能基于数据库条件检索实现，删除操作在逻辑上需联动磁盘文件与关联数据，以保证数据引用一致性。检测前置通过</w:t>
      </w:r>
      <w:r>
        <w:rPr>
          <w:sz w:val="24"/>
        </w:rPr>
        <w:t xml:space="preserve"> FileSizeHandler </w:t>
      </w:r>
      <w:r>
        <w:rPr>
          <w:rFonts w:hint="eastAsia"/>
          <w:sz w:val="24"/>
        </w:rPr>
        <w:t>控制文件大小上限，从而在统计层面形成异常数据约束指标。</w:t>
      </w:r>
    </w:p>
    <w:p w14:paraId="3D339AEB">
      <w:pPr>
        <w:spacing w:line="400" w:lineRule="exact"/>
        <w:ind w:firstLine="480" w:firstLineChars="200"/>
        <w:rPr>
          <w:sz w:val="24"/>
        </w:rPr>
      </w:pPr>
      <w:r>
        <w:rPr>
          <w:rFonts w:hint="eastAsia"/>
          <w:sz w:val="24"/>
        </w:rPr>
        <w:t>该模块最终为仪表盘提供文件总量、已处理文件数、文件体量分布等核心统计数据来源。</w:t>
      </w:r>
    </w:p>
    <w:p w14:paraId="7FCAFDBD">
      <w:pPr>
        <w:spacing w:line="400" w:lineRule="exact"/>
        <w:ind w:firstLine="480" w:firstLineChars="200"/>
        <w:rPr>
          <w:sz w:val="24"/>
        </w:rPr>
      </w:pPr>
      <w:r>
        <w:rPr>
          <w:rFonts w:hint="eastAsia"/>
          <w:sz w:val="24"/>
        </w:rPr>
        <w:t>（3）流量特征提取子模块（Network</w:t>
      </w:r>
      <w:r>
        <w:rPr>
          <w:sz w:val="24"/>
        </w:rPr>
        <w:t xml:space="preserve"> Analytics </w:t>
      </w:r>
      <w:r>
        <w:rPr>
          <w:rFonts w:hint="eastAsia"/>
          <w:sz w:val="24"/>
        </w:rPr>
        <w:t>Source）</w:t>
      </w:r>
    </w:p>
    <w:p w14:paraId="297529BB">
      <w:pPr>
        <w:spacing w:line="400" w:lineRule="exact"/>
        <w:ind w:firstLine="480" w:firstLineChars="200"/>
        <w:rPr>
          <w:sz w:val="24"/>
        </w:rPr>
      </w:pPr>
      <w:r>
        <w:rPr>
          <w:rFonts w:hint="eastAsia"/>
          <w:sz w:val="24"/>
        </w:rPr>
        <w:t>该模块用于生成仪表盘中网络协议与流量行为的核心分析数据。</w:t>
      </w:r>
    </w:p>
    <w:p w14:paraId="0ECEBE55">
      <w:pPr>
        <w:spacing w:line="400" w:lineRule="exact"/>
        <w:ind w:firstLine="480" w:firstLineChars="200"/>
        <w:rPr>
          <w:sz w:val="24"/>
        </w:rPr>
      </w:pPr>
      <w:r>
        <w:rPr>
          <w:rFonts w:hint="eastAsia"/>
          <w:sz w:val="24"/>
        </w:rPr>
        <w:t>系统采用统一抽取器进行单遍流量解析，支持</w:t>
      </w:r>
      <w:r>
        <w:rPr>
          <w:sz w:val="24"/>
        </w:rPr>
        <w:t xml:space="preserve"> </w:t>
      </w:r>
      <w:r>
        <w:rPr>
          <w:rFonts w:hint="eastAsia"/>
          <w:sz w:val="24"/>
        </w:rPr>
        <w:t>ICMP、UDP（含</w:t>
      </w:r>
      <w:r>
        <w:rPr>
          <w:sz w:val="24"/>
        </w:rPr>
        <w:t xml:space="preserve"> </w:t>
      </w:r>
      <w:r>
        <w:rPr>
          <w:rFonts w:hint="eastAsia"/>
          <w:sz w:val="24"/>
        </w:rPr>
        <w:t>DNS）、TCP（含</w:t>
      </w:r>
      <w:r>
        <w:rPr>
          <w:sz w:val="24"/>
        </w:rPr>
        <w:t xml:space="preserve"> HTTP </w:t>
      </w:r>
      <w:r>
        <w:rPr>
          <w:rFonts w:hint="eastAsia"/>
          <w:sz w:val="24"/>
        </w:rPr>
        <w:t>明文）以及</w:t>
      </w:r>
      <w:r>
        <w:rPr>
          <w:sz w:val="24"/>
        </w:rPr>
        <w:t xml:space="preserve"> TLS </w:t>
      </w:r>
      <w:r>
        <w:rPr>
          <w:rFonts w:hint="eastAsia"/>
          <w:sz w:val="24"/>
        </w:rPr>
        <w:t>握手与证书解析，并完成会话级</w:t>
      </w:r>
      <w:r>
        <w:rPr>
          <w:sz w:val="24"/>
        </w:rPr>
        <w:t xml:space="preserve"> TCP/UDP </w:t>
      </w:r>
      <w:r>
        <w:rPr>
          <w:rFonts w:hint="eastAsia"/>
          <w:sz w:val="24"/>
        </w:rPr>
        <w:t>聚合分析。</w:t>
      </w:r>
    </w:p>
    <w:p w14:paraId="2C687CBA">
      <w:pPr>
        <w:spacing w:line="400" w:lineRule="exact"/>
        <w:ind w:firstLine="480" w:firstLineChars="200"/>
        <w:rPr>
          <w:sz w:val="24"/>
        </w:rPr>
      </w:pPr>
      <w:r>
        <w:rPr>
          <w:rFonts w:hint="eastAsia"/>
          <w:sz w:val="24"/>
        </w:rPr>
        <w:t>解析结果通过</w:t>
      </w:r>
      <w:r>
        <w:rPr>
          <w:sz w:val="24"/>
        </w:rPr>
        <w:t xml:space="preserve"> FeatureSaver </w:t>
      </w:r>
      <w:r>
        <w:rPr>
          <w:rFonts w:hint="eastAsia"/>
          <w:sz w:val="24"/>
        </w:rPr>
        <w:t>批量持久化至多个分析表，包括</w:t>
      </w:r>
      <w:r>
        <w:rPr>
          <w:sz w:val="24"/>
        </w:rPr>
        <w:t xml:space="preserve"> TCP_UDP_TRAFFIC、DNS_TRAFFIC、HTTP_TRAFFIC、ICMP_TRAFFIC </w:t>
      </w:r>
      <w:r>
        <w:rPr>
          <w:rFonts w:hint="eastAsia"/>
          <w:sz w:val="24"/>
        </w:rPr>
        <w:t>与</w:t>
      </w:r>
      <w:r>
        <w:rPr>
          <w:sz w:val="24"/>
        </w:rPr>
        <w:t xml:space="preserve"> </w:t>
      </w:r>
      <w:r>
        <w:rPr>
          <w:rFonts w:hint="eastAsia"/>
          <w:sz w:val="24"/>
        </w:rPr>
        <w:t>TLS_CERTIFICATE，同时更新</w:t>
      </w:r>
      <w:r>
        <w:rPr>
          <w:sz w:val="24"/>
        </w:rPr>
        <w:t xml:space="preserve"> total_packets </w:t>
      </w:r>
      <w:r>
        <w:rPr>
          <w:rFonts w:hint="eastAsia"/>
          <w:sz w:val="24"/>
        </w:rPr>
        <w:t>与</w:t>
      </w:r>
      <w:r>
        <w:rPr>
          <w:sz w:val="24"/>
        </w:rPr>
        <w:t xml:space="preserve"> is_extracted </w:t>
      </w:r>
      <w:r>
        <w:rPr>
          <w:rFonts w:hint="eastAsia"/>
          <w:sz w:val="24"/>
        </w:rPr>
        <w:t>等统计字段。</w:t>
      </w:r>
    </w:p>
    <w:p w14:paraId="3F85A7BD">
      <w:pPr>
        <w:spacing w:line="400" w:lineRule="exact"/>
        <w:ind w:firstLine="480" w:firstLineChars="200"/>
        <w:rPr>
          <w:sz w:val="24"/>
        </w:rPr>
      </w:pPr>
      <w:r>
        <w:rPr>
          <w:rFonts w:hint="eastAsia"/>
          <w:sz w:val="24"/>
        </w:rPr>
        <w:t>查询与导出能力基于</w:t>
      </w:r>
      <w:r>
        <w:rPr>
          <w:sz w:val="24"/>
        </w:rPr>
        <w:t xml:space="preserve"> protocol、type </w:t>
      </w:r>
      <w:r>
        <w:rPr>
          <w:rFonts w:hint="eastAsia"/>
          <w:sz w:val="24"/>
        </w:rPr>
        <w:t>与</w:t>
      </w:r>
      <w:r>
        <w:rPr>
          <w:sz w:val="24"/>
        </w:rPr>
        <w:t xml:space="preserve"> file_id </w:t>
      </w:r>
      <w:r>
        <w:rPr>
          <w:rFonts w:hint="eastAsia"/>
          <w:sz w:val="24"/>
        </w:rPr>
        <w:t>组合条件实现，为仪表盘提供协议分布与流量规模等核心可视化数据源。</w:t>
      </w:r>
    </w:p>
    <w:p w14:paraId="0580D209">
      <w:pPr>
        <w:spacing w:line="400" w:lineRule="exact"/>
        <w:ind w:firstLine="480" w:firstLineChars="200"/>
        <w:rPr>
          <w:sz w:val="24"/>
        </w:rPr>
      </w:pPr>
      <w:r>
        <w:rPr>
          <w:rFonts w:hint="eastAsia"/>
          <w:sz w:val="24"/>
        </w:rPr>
        <w:t>（4）检测与智能分析子模块（Threat</w:t>
      </w:r>
      <w:r>
        <w:rPr>
          <w:sz w:val="24"/>
        </w:rPr>
        <w:t xml:space="preserve"> Intelligence </w:t>
      </w:r>
      <w:r>
        <w:rPr>
          <w:rFonts w:hint="eastAsia"/>
          <w:sz w:val="24"/>
        </w:rPr>
        <w:t>Metrics）</w:t>
      </w:r>
    </w:p>
    <w:p w14:paraId="3A06449D">
      <w:pPr>
        <w:spacing w:line="400" w:lineRule="exact"/>
        <w:ind w:firstLine="480" w:firstLineChars="200"/>
        <w:rPr>
          <w:sz w:val="24"/>
        </w:rPr>
      </w:pPr>
      <w:r>
        <w:rPr>
          <w:rFonts w:hint="eastAsia"/>
          <w:sz w:val="24"/>
        </w:rPr>
        <w:t>该模块用于构建仪表盘中的安全态势与风险分析指标体系。</w:t>
      </w:r>
    </w:p>
    <w:p w14:paraId="1D830E5C">
      <w:pPr>
        <w:spacing w:line="400" w:lineRule="exact"/>
        <w:ind w:firstLine="480" w:firstLineChars="200"/>
        <w:rPr>
          <w:sz w:val="24"/>
        </w:rPr>
      </w:pPr>
      <w:r>
        <w:rPr>
          <w:rFonts w:hint="eastAsia"/>
          <w:sz w:val="24"/>
        </w:rPr>
        <w:t>系统基于</w:t>
      </w:r>
      <w:r>
        <w:rPr>
          <w:sz w:val="24"/>
        </w:rPr>
        <w:t xml:space="preserve"> YARA </w:t>
      </w:r>
      <w:r>
        <w:rPr>
          <w:rFonts w:hint="eastAsia"/>
          <w:sz w:val="24"/>
        </w:rPr>
        <w:t>引擎对文件进行规则匹配，通过遍历规则目录完成编译与扫描，并解析命中规则的</w:t>
      </w:r>
      <w:r>
        <w:rPr>
          <w:sz w:val="24"/>
        </w:rPr>
        <w:t xml:space="preserve"> meta </w:t>
      </w:r>
      <w:r>
        <w:rPr>
          <w:rFonts w:hint="eastAsia"/>
          <w:sz w:val="24"/>
        </w:rPr>
        <w:t>信息，包括描述、分类、恶意类型与安全等级等，用于后续统计分析。</w:t>
      </w:r>
    </w:p>
    <w:p w14:paraId="47CA924C">
      <w:pPr>
        <w:spacing w:line="400" w:lineRule="exact"/>
        <w:ind w:firstLine="480" w:firstLineChars="200"/>
        <w:rPr>
          <w:sz w:val="24"/>
        </w:rPr>
      </w:pPr>
      <w:r>
        <w:rPr>
          <w:sz w:val="24"/>
        </w:rPr>
        <w:t xml:space="preserve">AI </w:t>
      </w:r>
      <w:r>
        <w:rPr>
          <w:rFonts w:hint="eastAsia"/>
          <w:sz w:val="24"/>
        </w:rPr>
        <w:t>分析模块将检测结果摘要化处理，并通过兼容</w:t>
      </w:r>
      <w:r>
        <w:rPr>
          <w:sz w:val="24"/>
        </w:rPr>
        <w:t xml:space="preserve"> OpenAI SDK </w:t>
      </w:r>
      <w:r>
        <w:rPr>
          <w:rFonts w:hint="eastAsia"/>
          <w:sz w:val="24"/>
        </w:rPr>
        <w:t>的</w:t>
      </w:r>
      <w:r>
        <w:rPr>
          <w:sz w:val="24"/>
        </w:rPr>
        <w:t xml:space="preserve"> DashScope </w:t>
      </w:r>
      <w:r>
        <w:rPr>
          <w:rFonts w:hint="eastAsia"/>
          <w:sz w:val="24"/>
        </w:rPr>
        <w:t>接口生成结构化输出，包含判定结果、严重程度、风险评分、分析理由、指标说明与建议操作等字段。在解析失败时系统自动降级为基础结构化结果，保证数据稳定性。</w:t>
      </w:r>
    </w:p>
    <w:p w14:paraId="415B5443">
      <w:pPr>
        <w:spacing w:line="400" w:lineRule="exact"/>
        <w:ind w:firstLine="480" w:firstLineChars="200"/>
        <w:rPr>
          <w:sz w:val="24"/>
        </w:rPr>
      </w:pPr>
      <w:r>
        <w:rPr>
          <w:rFonts w:hint="eastAsia"/>
          <w:sz w:val="24"/>
        </w:rPr>
        <w:t>检测结果统一存储至</w:t>
      </w:r>
      <w:r>
        <w:rPr>
          <w:sz w:val="24"/>
        </w:rPr>
        <w:t xml:space="preserve"> DetectionResult </w:t>
      </w:r>
      <w:r>
        <w:rPr>
          <w:rFonts w:hint="eastAsia"/>
          <w:sz w:val="24"/>
        </w:rPr>
        <w:t>表中，其中</w:t>
      </w:r>
      <w:r>
        <w:rPr>
          <w:sz w:val="24"/>
        </w:rPr>
        <w:t xml:space="preserve"> result_json </w:t>
      </w:r>
      <w:r>
        <w:rPr>
          <w:rFonts w:hint="eastAsia"/>
          <w:sz w:val="24"/>
        </w:rPr>
        <w:t>同时包含</w:t>
      </w:r>
      <w:r>
        <w:rPr>
          <w:sz w:val="24"/>
        </w:rPr>
        <w:t xml:space="preserve"> yara_matches </w:t>
      </w:r>
      <w:r>
        <w:rPr>
          <w:rFonts w:hint="eastAsia"/>
          <w:sz w:val="24"/>
        </w:rPr>
        <w:t>与</w:t>
      </w:r>
      <w:r>
        <w:rPr>
          <w:sz w:val="24"/>
        </w:rPr>
        <w:t xml:space="preserve"> ai_detection </w:t>
      </w:r>
      <w:r>
        <w:rPr>
          <w:rFonts w:hint="eastAsia"/>
          <w:sz w:val="24"/>
        </w:rPr>
        <w:t>内容，并更新</w:t>
      </w:r>
      <w:r>
        <w:rPr>
          <w:sz w:val="24"/>
        </w:rPr>
        <w:t xml:space="preserve"> is_detected </w:t>
      </w:r>
      <w:r>
        <w:rPr>
          <w:rFonts w:hint="eastAsia"/>
          <w:sz w:val="24"/>
        </w:rPr>
        <w:t>状态及时间戳信息。</w:t>
      </w:r>
    </w:p>
    <w:p w14:paraId="67BC6255">
      <w:pPr>
        <w:spacing w:line="400" w:lineRule="exact"/>
        <w:ind w:firstLine="480" w:firstLineChars="200"/>
        <w:rPr>
          <w:sz w:val="24"/>
        </w:rPr>
      </w:pPr>
      <w:r>
        <w:rPr>
          <w:rFonts w:hint="eastAsia"/>
          <w:sz w:val="24"/>
        </w:rPr>
        <w:t>该模块为仪表盘提供风险等级分布、恶意类型统计及检测命中率等关键安全指标。</w:t>
      </w:r>
    </w:p>
    <w:p w14:paraId="41154878">
      <w:pPr>
        <w:spacing w:line="400" w:lineRule="exact"/>
        <w:ind w:firstLine="480" w:firstLineChars="200"/>
        <w:rPr>
          <w:sz w:val="24"/>
        </w:rPr>
      </w:pPr>
      <w:r>
        <w:rPr>
          <w:rFonts w:hint="eastAsia"/>
          <w:sz w:val="24"/>
        </w:rPr>
        <w:t>（5）规则治理子模块（Rule</w:t>
      </w:r>
      <w:r>
        <w:rPr>
          <w:sz w:val="24"/>
        </w:rPr>
        <w:t xml:space="preserve"> Distribution </w:t>
      </w:r>
      <w:r>
        <w:rPr>
          <w:rFonts w:hint="eastAsia"/>
          <w:sz w:val="24"/>
        </w:rPr>
        <w:t>Analytics）</w:t>
      </w:r>
    </w:p>
    <w:p w14:paraId="688A0B84">
      <w:pPr>
        <w:spacing w:line="400" w:lineRule="exact"/>
        <w:ind w:firstLine="480" w:firstLineChars="200"/>
        <w:rPr>
          <w:sz w:val="24"/>
        </w:rPr>
      </w:pPr>
      <w:r>
        <w:rPr>
          <w:rFonts w:hint="eastAsia"/>
          <w:sz w:val="24"/>
        </w:rPr>
        <w:t>该模块用于构建规则体系的统计与分布数据来源。</w:t>
      </w:r>
    </w:p>
    <w:p w14:paraId="12E8C4B0">
      <w:pPr>
        <w:spacing w:line="400" w:lineRule="exact"/>
        <w:ind w:firstLine="480" w:firstLineChars="200"/>
        <w:rPr>
          <w:sz w:val="24"/>
        </w:rPr>
      </w:pPr>
      <w:r>
        <w:rPr>
          <w:rFonts w:hint="eastAsia"/>
          <w:sz w:val="24"/>
        </w:rPr>
        <w:t>系统启动时扫描</w:t>
      </w:r>
      <w:r>
        <w:rPr>
          <w:sz w:val="24"/>
        </w:rPr>
        <w:t xml:space="preserve"> .yar </w:t>
      </w:r>
      <w:r>
        <w:rPr>
          <w:rFonts w:hint="eastAsia"/>
          <w:sz w:val="24"/>
        </w:rPr>
        <w:t>文件中的</w:t>
      </w:r>
      <w:r>
        <w:rPr>
          <w:sz w:val="24"/>
        </w:rPr>
        <w:t xml:space="preserve"> rule </w:t>
      </w:r>
      <w:r>
        <w:rPr>
          <w:rFonts w:hint="eastAsia"/>
          <w:sz w:val="24"/>
        </w:rPr>
        <w:t>结构与</w:t>
      </w:r>
      <w:r>
        <w:rPr>
          <w:sz w:val="24"/>
        </w:rPr>
        <w:t xml:space="preserve"> meta </w:t>
      </w:r>
      <w:r>
        <w:rPr>
          <w:rFonts w:hint="eastAsia"/>
          <w:sz w:val="24"/>
        </w:rPr>
        <w:t>信息，并写入</w:t>
      </w:r>
      <w:r>
        <w:rPr>
          <w:sz w:val="24"/>
        </w:rPr>
        <w:t xml:space="preserve"> </w:t>
      </w:r>
      <w:r>
        <w:rPr>
          <w:rFonts w:hint="eastAsia"/>
          <w:sz w:val="24"/>
        </w:rPr>
        <w:t>YARA_RULES_FILE，同时通过</w:t>
      </w:r>
      <w:r>
        <w:rPr>
          <w:sz w:val="24"/>
        </w:rPr>
        <w:t xml:space="preserve"> SystemStatus </w:t>
      </w:r>
      <w:r>
        <w:rPr>
          <w:rFonts w:hint="eastAsia"/>
          <w:sz w:val="24"/>
        </w:rPr>
        <w:t>防止重复初始化。</w:t>
      </w:r>
    </w:p>
    <w:p w14:paraId="06CE3F7A">
      <w:pPr>
        <w:spacing w:line="400" w:lineRule="exact"/>
        <w:ind w:firstLine="480" w:firstLineChars="200"/>
        <w:rPr>
          <w:sz w:val="24"/>
        </w:rPr>
      </w:pPr>
      <w:r>
        <w:rPr>
          <w:sz w:val="24"/>
        </w:rPr>
        <w:t xml:space="preserve">IP </w:t>
      </w:r>
      <w:r>
        <w:rPr>
          <w:rFonts w:hint="eastAsia"/>
          <w:sz w:val="24"/>
        </w:rPr>
        <w:t>与域名黑名单可自动转换为</w:t>
      </w:r>
      <w:r>
        <w:rPr>
          <w:sz w:val="24"/>
        </w:rPr>
        <w:t xml:space="preserve"> YARA </w:t>
      </w:r>
      <w:r>
        <w:rPr>
          <w:rFonts w:hint="eastAsia"/>
          <w:sz w:val="24"/>
        </w:rPr>
        <w:t>规则文件，从而扩展威胁检测覆盖范围。规则</w:t>
      </w:r>
      <w:r>
        <w:rPr>
          <w:sz w:val="24"/>
        </w:rPr>
        <w:t xml:space="preserve"> API </w:t>
      </w:r>
      <w:r>
        <w:rPr>
          <w:rFonts w:hint="eastAsia"/>
          <w:sz w:val="24"/>
        </w:rPr>
        <w:t>提供规则展示、meta</w:t>
      </w:r>
      <w:r>
        <w:rPr>
          <w:sz w:val="24"/>
        </w:rPr>
        <w:t xml:space="preserve"> </w:t>
      </w:r>
      <w:r>
        <w:rPr>
          <w:rFonts w:hint="eastAsia"/>
          <w:sz w:val="24"/>
        </w:rPr>
        <w:t>筛选与选项聚合能力，用于支持仪表盘筛选组件的数据来源。</w:t>
      </w:r>
    </w:p>
    <w:p w14:paraId="3165CCE4">
      <w:pPr>
        <w:spacing w:line="400" w:lineRule="exact"/>
        <w:ind w:firstLine="480" w:firstLineChars="200"/>
        <w:rPr>
          <w:sz w:val="24"/>
        </w:rPr>
      </w:pPr>
      <w:r>
        <w:rPr>
          <w:rFonts w:hint="eastAsia"/>
          <w:sz w:val="24"/>
        </w:rPr>
        <w:t>该模块为仪表盘提供规则总量统计、分类分布及威胁类型占比等数据支撑。</w:t>
      </w:r>
    </w:p>
    <w:p w14:paraId="297208B1">
      <w:pPr>
        <w:spacing w:line="400" w:lineRule="exact"/>
        <w:ind w:firstLine="480" w:firstLineChars="200"/>
        <w:rPr>
          <w:sz w:val="24"/>
        </w:rPr>
      </w:pPr>
      <w:r>
        <w:rPr>
          <w:rFonts w:hint="eastAsia"/>
          <w:sz w:val="24"/>
        </w:rPr>
        <w:t>（6）统计子模块（Dashboard</w:t>
      </w:r>
      <w:r>
        <w:rPr>
          <w:sz w:val="24"/>
        </w:rPr>
        <w:t xml:space="preserve"> Aggregation </w:t>
      </w:r>
      <w:r>
        <w:rPr>
          <w:rFonts w:hint="eastAsia"/>
          <w:sz w:val="24"/>
        </w:rPr>
        <w:t>Core）</w:t>
      </w:r>
    </w:p>
    <w:p w14:paraId="16C43B2E">
      <w:pPr>
        <w:spacing w:line="400" w:lineRule="exact"/>
        <w:ind w:firstLine="480" w:firstLineChars="200"/>
        <w:rPr>
          <w:sz w:val="24"/>
        </w:rPr>
      </w:pPr>
      <w:r>
        <w:rPr>
          <w:rFonts w:hint="eastAsia"/>
          <w:sz w:val="24"/>
        </w:rPr>
        <w:t>该模块是整个只读型仪表盘的数据聚合核心。</w:t>
      </w:r>
    </w:p>
    <w:p w14:paraId="011F1521">
      <w:pPr>
        <w:spacing w:line="400" w:lineRule="exact"/>
        <w:ind w:firstLine="480" w:firstLineChars="200"/>
        <w:rPr>
          <w:sz w:val="24"/>
        </w:rPr>
      </w:pPr>
      <w:r>
        <w:rPr>
          <w:rFonts w:hint="eastAsia"/>
          <w:sz w:val="24"/>
        </w:rPr>
        <w:t>系统通过统一接口将文件统计、数据包统计、特征条目数量、黑名单数量及规则分类统计进行一次性聚合返回，从而避免前端多次请求带来的性能开销。</w:t>
      </w:r>
    </w:p>
    <w:p w14:paraId="207A360F">
      <w:pPr>
        <w:spacing w:line="400" w:lineRule="exact"/>
        <w:ind w:firstLine="480" w:firstLineChars="200"/>
        <w:rPr>
          <w:sz w:val="24"/>
        </w:rPr>
      </w:pPr>
      <w:r>
        <w:rPr>
          <w:rFonts w:hint="eastAsia"/>
          <w:sz w:val="24"/>
        </w:rPr>
        <w:t>该模块核心接口为</w:t>
      </w:r>
      <w:r>
        <w:rPr>
          <w:sz w:val="24"/>
        </w:rPr>
        <w:t xml:space="preserve"> </w:t>
      </w:r>
      <w:r>
        <w:rPr>
          <w:rFonts w:hint="eastAsia"/>
          <w:sz w:val="24"/>
        </w:rPr>
        <w:t>/statistics/overview，是仪表盘唯一主数据入口，所有</w:t>
      </w:r>
      <w:r>
        <w:rPr>
          <w:sz w:val="24"/>
        </w:rPr>
        <w:t xml:space="preserve"> Metric Cards </w:t>
      </w:r>
      <w:r>
        <w:rPr>
          <w:rFonts w:hint="eastAsia"/>
          <w:sz w:val="24"/>
        </w:rPr>
        <w:t>与图表组件均依赖该接口数据进行渲染。</w:t>
      </w:r>
    </w:p>
    <w:p w14:paraId="0B78913B">
      <w:pPr>
        <w:spacing w:line="400" w:lineRule="exact"/>
        <w:ind w:firstLine="480" w:firstLineChars="200"/>
        <w:rPr>
          <w:sz w:val="24"/>
        </w:rPr>
      </w:pPr>
      <w:r>
        <w:rPr>
          <w:rFonts w:hint="eastAsia"/>
          <w:sz w:val="24"/>
        </w:rPr>
        <w:t>（7）报表与导出子模块（Static</w:t>
      </w:r>
      <w:r>
        <w:rPr>
          <w:sz w:val="24"/>
        </w:rPr>
        <w:t xml:space="preserve"> Report Data </w:t>
      </w:r>
      <w:r>
        <w:rPr>
          <w:rFonts w:hint="eastAsia"/>
          <w:sz w:val="24"/>
        </w:rPr>
        <w:t>Layer）</w:t>
      </w:r>
    </w:p>
    <w:p w14:paraId="2B6830C1">
      <w:pPr>
        <w:spacing w:line="400" w:lineRule="exact"/>
        <w:ind w:firstLine="480" w:firstLineChars="200"/>
        <w:rPr>
          <w:sz w:val="24"/>
        </w:rPr>
      </w:pPr>
      <w:r>
        <w:rPr>
          <w:rFonts w:hint="eastAsia"/>
          <w:sz w:val="24"/>
        </w:rPr>
        <w:t>该模块用于构建仪表盘的离线数据输出能力。</w:t>
      </w:r>
    </w:p>
    <w:p w14:paraId="572333AA">
      <w:pPr>
        <w:spacing w:line="400" w:lineRule="exact"/>
        <w:ind w:firstLine="480" w:firstLineChars="200"/>
        <w:rPr>
          <w:sz w:val="24"/>
        </w:rPr>
      </w:pPr>
      <w:r>
        <w:rPr>
          <w:rFonts w:hint="eastAsia"/>
          <w:sz w:val="24"/>
        </w:rPr>
        <w:t>系统基于</w:t>
      </w:r>
      <w:r>
        <w:rPr>
          <w:sz w:val="24"/>
        </w:rPr>
        <w:t xml:space="preserve"> reportlab </w:t>
      </w:r>
      <w:r>
        <w:rPr>
          <w:rFonts w:hint="eastAsia"/>
          <w:sz w:val="24"/>
        </w:rPr>
        <w:t>生成</w:t>
      </w:r>
      <w:r>
        <w:rPr>
          <w:sz w:val="24"/>
        </w:rPr>
        <w:t xml:space="preserve"> PDF </w:t>
      </w:r>
      <w:r>
        <w:rPr>
          <w:rFonts w:hint="eastAsia"/>
          <w:sz w:val="24"/>
        </w:rPr>
        <w:t>报告，支持封面、结构化表格与图表展示，并注册中文字体以保证中文内容正确渲染。同时支持</w:t>
      </w:r>
      <w:r>
        <w:rPr>
          <w:sz w:val="24"/>
        </w:rPr>
        <w:t xml:space="preserve"> JSON </w:t>
      </w:r>
      <w:r>
        <w:rPr>
          <w:rFonts w:hint="eastAsia"/>
          <w:sz w:val="24"/>
        </w:rPr>
        <w:t>与特征数据导出，并与导出记录表形成完整数据闭环。</w:t>
      </w:r>
    </w:p>
    <w:p w14:paraId="7C81F741">
      <w:pPr>
        <w:spacing w:line="400" w:lineRule="exact"/>
        <w:ind w:firstLine="480" w:firstLineChars="200"/>
        <w:rPr>
          <w:sz w:val="24"/>
        </w:rPr>
      </w:pPr>
      <w:r>
        <w:rPr>
          <w:rFonts w:hint="eastAsia"/>
          <w:sz w:val="24"/>
        </w:rPr>
        <w:t>该模块为仪表盘提供“导出报告”功能的数据来源，同时支持历史导出文件的只读展示。</w:t>
      </w:r>
    </w:p>
    <w:p w14:paraId="20F76FC0">
      <w:pPr>
        <w:spacing w:line="400" w:lineRule="exact"/>
        <w:ind w:firstLine="480" w:firstLineChars="200"/>
        <w:rPr>
          <w:sz w:val="24"/>
        </w:rPr>
      </w:pPr>
      <w:r>
        <w:rPr>
          <w:rFonts w:hint="eastAsia"/>
          <w:sz w:val="24"/>
        </w:rPr>
        <w:t>（8）日志与审计子模块（System</w:t>
      </w:r>
      <w:r>
        <w:rPr>
          <w:sz w:val="24"/>
        </w:rPr>
        <w:t xml:space="preserve"> Activity </w:t>
      </w:r>
      <w:r>
        <w:rPr>
          <w:rFonts w:hint="eastAsia"/>
          <w:sz w:val="24"/>
        </w:rPr>
        <w:t>Metrics）</w:t>
      </w:r>
    </w:p>
    <w:p w14:paraId="4F86EB65">
      <w:pPr>
        <w:spacing w:line="400" w:lineRule="exact"/>
        <w:ind w:firstLine="480" w:firstLineChars="200"/>
        <w:rPr>
          <w:sz w:val="24"/>
        </w:rPr>
      </w:pPr>
      <w:r>
        <w:rPr>
          <w:rFonts w:hint="eastAsia"/>
          <w:sz w:val="24"/>
        </w:rPr>
        <w:t>该模块用于将系统运行日志与业务操作记录转化为可视化统计数据。</w:t>
      </w:r>
    </w:p>
    <w:p w14:paraId="060168F2">
      <w:pPr>
        <w:spacing w:line="400" w:lineRule="exact"/>
        <w:ind w:firstLine="480" w:firstLineChars="200"/>
        <w:rPr>
          <w:sz w:val="24"/>
        </w:rPr>
      </w:pPr>
      <w:r>
        <w:rPr>
          <w:rFonts w:hint="eastAsia"/>
          <w:sz w:val="24"/>
        </w:rPr>
        <w:t>系统日志记录框架级运行状态与模块行为信息，业务日志记录上传、提取、检测等操作行为，并与各接口联动形成完整审计链路。</w:t>
      </w:r>
    </w:p>
    <w:p w14:paraId="7F23CAED">
      <w:pPr>
        <w:spacing w:line="400" w:lineRule="exact"/>
        <w:ind w:firstLine="480" w:firstLineChars="200"/>
        <w:rPr>
          <w:sz w:val="24"/>
        </w:rPr>
      </w:pPr>
      <w:r>
        <w:rPr>
          <w:rFonts w:hint="eastAsia"/>
          <w:sz w:val="24"/>
        </w:rPr>
        <w:t>日志查询支持分页检索与</w:t>
      </w:r>
      <w:r>
        <w:rPr>
          <w:sz w:val="24"/>
        </w:rPr>
        <w:t xml:space="preserve"> CSV </w:t>
      </w:r>
      <w:r>
        <w:rPr>
          <w:rFonts w:hint="eastAsia"/>
          <w:sz w:val="24"/>
        </w:rPr>
        <w:t>导出能力，并按系统日志与业务日志进行分类管理。</w:t>
      </w:r>
    </w:p>
    <w:p w14:paraId="1B2CDD16">
      <w:pPr>
        <w:spacing w:line="400" w:lineRule="exact"/>
        <w:ind w:firstLine="480" w:firstLineChars="200"/>
        <w:rPr>
          <w:sz w:val="24"/>
        </w:rPr>
      </w:pPr>
      <w:r>
        <w:rPr>
          <w:rFonts w:hint="eastAsia"/>
          <w:sz w:val="24"/>
        </w:rPr>
        <w:t>该模块为仪表盘提供操作行为统计、异常行为趋势与系统运行状态等指标数据。</w:t>
      </w:r>
    </w:p>
    <w:p w14:paraId="232A598E">
      <w:pPr>
        <w:spacing w:line="400" w:lineRule="exact"/>
        <w:ind w:firstLine="480" w:firstLineChars="200"/>
        <w:rPr>
          <w:sz w:val="24"/>
        </w:rPr>
      </w:pPr>
      <w:r>
        <w:rPr>
          <w:rFonts w:hint="eastAsia"/>
          <w:sz w:val="24"/>
        </w:rPr>
        <w:t>（9）安全与完整性子模块（Security</w:t>
      </w:r>
      <w:r>
        <w:rPr>
          <w:sz w:val="24"/>
        </w:rPr>
        <w:t xml:space="preserve"> Read-Only </w:t>
      </w:r>
      <w:r>
        <w:rPr>
          <w:rFonts w:hint="eastAsia"/>
          <w:sz w:val="24"/>
        </w:rPr>
        <w:t>Indicators）</w:t>
      </w:r>
    </w:p>
    <w:p w14:paraId="2ABA57C8">
      <w:pPr>
        <w:spacing w:line="400" w:lineRule="exact"/>
        <w:ind w:firstLine="480" w:firstLineChars="200"/>
        <w:rPr>
          <w:sz w:val="24"/>
        </w:rPr>
      </w:pPr>
      <w:r>
        <w:rPr>
          <w:rFonts w:hint="eastAsia"/>
          <w:sz w:val="24"/>
        </w:rPr>
        <w:t>该模块用于生成系统安全相关的只读指标数据。</w:t>
      </w:r>
    </w:p>
    <w:p w14:paraId="49C65A2A">
      <w:pPr>
        <w:spacing w:line="400" w:lineRule="exact"/>
        <w:ind w:firstLine="480" w:firstLineChars="200"/>
        <w:rPr>
          <w:sz w:val="24"/>
        </w:rPr>
      </w:pPr>
      <w:r>
        <w:rPr>
          <w:rFonts w:hint="eastAsia"/>
          <w:sz w:val="24"/>
        </w:rPr>
        <w:t>系统通过</w:t>
      </w:r>
      <w:r>
        <w:rPr>
          <w:sz w:val="24"/>
        </w:rPr>
        <w:t xml:space="preserve"> SHA256 </w:t>
      </w:r>
      <w:r>
        <w:rPr>
          <w:rFonts w:hint="eastAsia"/>
          <w:sz w:val="24"/>
        </w:rPr>
        <w:t>对上传文件进行完整性校验，并采用不可预测文件名策略增强存储安全性。在</w:t>
      </w:r>
      <w:r>
        <w:rPr>
          <w:sz w:val="24"/>
        </w:rPr>
        <w:t xml:space="preserve"> TLS </w:t>
      </w:r>
      <w:r>
        <w:rPr>
          <w:rFonts w:hint="eastAsia"/>
          <w:sz w:val="24"/>
        </w:rPr>
        <w:t>层面，系统支持证书链解析与有效性校验分析。</w:t>
      </w:r>
    </w:p>
    <w:p w14:paraId="597DD42C">
      <w:pPr>
        <w:spacing w:line="400" w:lineRule="exact"/>
        <w:ind w:firstLine="480" w:firstLineChars="200"/>
        <w:rPr>
          <w:sz w:val="24"/>
        </w:rPr>
      </w:pPr>
      <w:r>
        <w:rPr>
          <w:rFonts w:hint="eastAsia"/>
          <w:sz w:val="24"/>
        </w:rPr>
        <w:t>敏感配置信息（如</w:t>
      </w:r>
      <w:r>
        <w:rPr>
          <w:sz w:val="24"/>
        </w:rPr>
        <w:t xml:space="preserve"> AI </w:t>
      </w:r>
      <w:r>
        <w:rPr>
          <w:rFonts w:hint="eastAsia"/>
          <w:sz w:val="24"/>
        </w:rPr>
        <w:t>Key）仅保留在后端运行环境中，不进入前端构建产物，前端仅持有</w:t>
      </w:r>
      <w:r>
        <w:rPr>
          <w:sz w:val="24"/>
        </w:rPr>
        <w:t xml:space="preserve"> API </w:t>
      </w:r>
      <w:r>
        <w:rPr>
          <w:rFonts w:hint="eastAsia"/>
          <w:sz w:val="24"/>
        </w:rPr>
        <w:t>基址配置。</w:t>
      </w:r>
    </w:p>
    <w:p w14:paraId="4B4190CC">
      <w:pPr>
        <w:spacing w:line="400" w:lineRule="exact"/>
        <w:ind w:firstLine="480" w:firstLineChars="200"/>
        <w:rPr>
          <w:sz w:val="24"/>
        </w:rPr>
      </w:pPr>
      <w:r>
        <w:rPr>
          <w:rFonts w:hint="eastAsia"/>
          <w:sz w:val="24"/>
        </w:rPr>
        <w:t>该模块为仪表盘提供安全评分、完整性校验率及</w:t>
      </w:r>
      <w:r>
        <w:rPr>
          <w:sz w:val="24"/>
        </w:rPr>
        <w:t xml:space="preserve"> TLS </w:t>
      </w:r>
      <w:r>
        <w:rPr>
          <w:rFonts w:hint="eastAsia"/>
          <w:sz w:val="24"/>
        </w:rPr>
        <w:t>异常统计等可视化指标。</w:t>
      </w:r>
    </w:p>
    <w:p w14:paraId="2D5CC2C5">
      <w:pPr>
        <w:pStyle w:val="80"/>
        <w:ind w:firstLine="482"/>
        <w:outlineLvl w:val="2"/>
        <w:rPr>
          <w:rFonts w:ascii="Times New Roman" w:hAnsi="Times New Roman" w:cs="Times New Roman"/>
          <w:b/>
          <w:bCs/>
          <w:kern w:val="2"/>
          <w:lang w:eastAsia="zh-CN"/>
        </w:rPr>
      </w:pPr>
      <w:bookmarkStart w:id="57" w:name="_Toc232445776"/>
      <w:r>
        <w:rPr>
          <w:rFonts w:ascii="Times New Roman" w:hAnsi="Times New Roman" w:cs="Times New Roman"/>
          <w:b/>
          <w:bCs/>
          <w:kern w:val="2"/>
          <w:lang w:eastAsia="zh-CN"/>
        </w:rPr>
        <w:t>2.2.4 前后端功能映射总表</w:t>
      </w:r>
      <w:bookmarkEnd w:id="57"/>
    </w:p>
    <w:p w14:paraId="5AA8BF2E">
      <w:pPr>
        <w:pStyle w:val="7"/>
        <w:ind w:firstLine="420"/>
      </w:pPr>
    </w:p>
    <w:p w14:paraId="16BB29B8">
      <w:pPr>
        <w:pStyle w:val="80"/>
        <w:ind w:firstLine="420"/>
        <w:jc w:val="center"/>
        <w:rPr>
          <w:rFonts w:ascii="Times New Roman" w:hAnsi="Times New Roman" w:cs="Times New Roman"/>
          <w:sz w:val="21"/>
          <w:szCs w:val="21"/>
          <w:lang w:eastAsia="zh-CN"/>
        </w:rPr>
      </w:pPr>
      <w:r>
        <w:rPr>
          <w:rFonts w:ascii="Times New Roman" w:hAnsi="Times New Roman" w:cs="Times New Roman"/>
          <w:sz w:val="21"/>
          <w:szCs w:val="21"/>
          <w:lang w:eastAsia="zh-CN"/>
        </w:rPr>
        <w:t>表2.2.4 前后端功能映射总表</w:t>
      </w:r>
    </w:p>
    <w:tbl>
      <w:tblPr>
        <w:tblStyle w:val="90"/>
        <w:tblW w:w="0" w:type="auto"/>
        <w:tblInd w:w="0" w:type="dxa"/>
        <w:tblLayout w:type="autofit"/>
        <w:tblCellMar>
          <w:top w:w="0" w:type="dxa"/>
          <w:left w:w="108" w:type="dxa"/>
          <w:bottom w:w="0" w:type="dxa"/>
          <w:right w:w="108" w:type="dxa"/>
        </w:tblCellMar>
      </w:tblPr>
      <w:tblGrid>
        <w:gridCol w:w="1223"/>
        <w:gridCol w:w="1668"/>
        <w:gridCol w:w="5637"/>
      </w:tblGrid>
      <w:tr w14:paraId="7C362107">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253C41CD">
            <w:pPr>
              <w:pStyle w:val="81"/>
              <w:ind w:firstLine="422"/>
              <w:rPr>
                <w:rFonts w:ascii="Times New Roman" w:hAnsi="Times New Roman" w:cs="Times New Roman"/>
                <w:sz w:val="21"/>
                <w:szCs w:val="21"/>
                <w:lang w:eastAsia="zh-CN"/>
              </w:rPr>
            </w:pPr>
            <w:r>
              <w:rPr>
                <w:rFonts w:ascii="Times New Roman" w:hAnsi="Times New Roman" w:cs="Times New Roman"/>
                <w:b/>
                <w:bCs/>
                <w:sz w:val="21"/>
                <w:szCs w:val="21"/>
              </w:rPr>
              <w:t>前端模块</w:t>
            </w:r>
          </w:p>
        </w:tc>
        <w:tc>
          <w:tcPr>
            <w:tcW w:w="0" w:type="auto"/>
            <w:tcBorders>
              <w:bottom w:val="single" w:color="auto" w:sz="0" w:space="0"/>
              <w:insideH w:val="single" w:sz="0" w:space="0"/>
            </w:tcBorders>
            <w:vAlign w:val="bottom"/>
          </w:tcPr>
          <w:p w14:paraId="13B513AB">
            <w:pPr>
              <w:pStyle w:val="81"/>
              <w:ind w:firstLine="422"/>
              <w:rPr>
                <w:rFonts w:ascii="Times New Roman" w:hAnsi="Times New Roman" w:cs="Times New Roman"/>
                <w:sz w:val="21"/>
                <w:szCs w:val="21"/>
              </w:rPr>
            </w:pPr>
            <w:r>
              <w:rPr>
                <w:rFonts w:ascii="Times New Roman" w:hAnsi="Times New Roman" w:cs="Times New Roman"/>
                <w:b/>
                <w:bCs/>
                <w:sz w:val="21"/>
                <w:szCs w:val="21"/>
              </w:rPr>
              <w:t>主要用户动作</w:t>
            </w:r>
          </w:p>
        </w:tc>
        <w:tc>
          <w:tcPr>
            <w:tcW w:w="0" w:type="auto"/>
            <w:tcBorders>
              <w:bottom w:val="single" w:color="auto" w:sz="0" w:space="0"/>
              <w:insideH w:val="single" w:sz="0" w:space="0"/>
            </w:tcBorders>
            <w:vAlign w:val="bottom"/>
          </w:tcPr>
          <w:p w14:paraId="24C03175">
            <w:pPr>
              <w:pStyle w:val="81"/>
              <w:ind w:firstLine="422"/>
              <w:rPr>
                <w:rFonts w:ascii="Times New Roman" w:hAnsi="Times New Roman" w:cs="Times New Roman"/>
                <w:sz w:val="21"/>
                <w:szCs w:val="21"/>
              </w:rPr>
            </w:pPr>
            <w:r>
              <w:rPr>
                <w:rFonts w:ascii="Times New Roman" w:hAnsi="Times New Roman" w:cs="Times New Roman"/>
                <w:b/>
                <w:bCs/>
                <w:sz w:val="21"/>
                <w:szCs w:val="21"/>
              </w:rPr>
              <w:t>主要后端能力/接口</w:t>
            </w:r>
          </w:p>
        </w:tc>
      </w:tr>
      <w:tr w14:paraId="28E317F5">
        <w:tblPrEx>
          <w:tblCellMar>
            <w:top w:w="0" w:type="dxa"/>
            <w:left w:w="108" w:type="dxa"/>
            <w:bottom w:w="0" w:type="dxa"/>
            <w:right w:w="108" w:type="dxa"/>
          </w:tblCellMar>
        </w:tblPrEx>
        <w:tc>
          <w:tcPr>
            <w:tcW w:w="0" w:type="auto"/>
          </w:tcPr>
          <w:p w14:paraId="439E0D58">
            <w:pPr>
              <w:pStyle w:val="81"/>
              <w:ind w:firstLine="420"/>
              <w:rPr>
                <w:rFonts w:ascii="Times New Roman" w:hAnsi="Times New Roman" w:cs="Times New Roman"/>
                <w:sz w:val="21"/>
                <w:szCs w:val="21"/>
              </w:rPr>
            </w:pPr>
            <w:r>
              <w:rPr>
                <w:rFonts w:ascii="Times New Roman" w:hAnsi="Times New Roman" w:cs="Times New Roman"/>
                <w:sz w:val="21"/>
                <w:szCs w:val="21"/>
              </w:rPr>
              <w:t>仪表盘</w:t>
            </w:r>
          </w:p>
        </w:tc>
        <w:tc>
          <w:tcPr>
            <w:tcW w:w="0" w:type="auto"/>
          </w:tcPr>
          <w:p w14:paraId="2172AFEE">
            <w:pPr>
              <w:pStyle w:val="81"/>
              <w:ind w:firstLine="420"/>
              <w:rPr>
                <w:rFonts w:ascii="Times New Roman" w:hAnsi="Times New Roman" w:cs="Times New Roman"/>
                <w:sz w:val="21"/>
                <w:szCs w:val="21"/>
              </w:rPr>
            </w:pPr>
            <w:r>
              <w:rPr>
                <w:rFonts w:ascii="Times New Roman" w:hAnsi="Times New Roman" w:cs="Times New Roman"/>
                <w:sz w:val="21"/>
                <w:szCs w:val="21"/>
              </w:rPr>
              <w:t>查看统计与图表</w:t>
            </w:r>
          </w:p>
        </w:tc>
        <w:tc>
          <w:tcPr>
            <w:tcW w:w="0" w:type="auto"/>
          </w:tcPr>
          <w:p w14:paraId="47D3F176">
            <w:pPr>
              <w:pStyle w:val="81"/>
              <w:ind w:firstLine="420"/>
              <w:rPr>
                <w:rFonts w:ascii="Times New Roman" w:hAnsi="Times New Roman" w:cs="Times New Roman"/>
                <w:sz w:val="21"/>
                <w:szCs w:val="21"/>
              </w:rPr>
            </w:pPr>
            <w:r>
              <w:rPr>
                <w:rFonts w:ascii="Times New Roman" w:hAnsi="Times New Roman" w:cs="Times New Roman"/>
                <w:sz w:val="21"/>
                <w:szCs w:val="21"/>
              </w:rPr>
              <w:t>GET /statistics/overview</w:t>
            </w:r>
          </w:p>
        </w:tc>
      </w:tr>
      <w:tr w14:paraId="2F6E178A">
        <w:tblPrEx>
          <w:tblCellMar>
            <w:top w:w="0" w:type="dxa"/>
            <w:left w:w="108" w:type="dxa"/>
            <w:bottom w:w="0" w:type="dxa"/>
            <w:right w:w="108" w:type="dxa"/>
          </w:tblCellMar>
        </w:tblPrEx>
        <w:tc>
          <w:tcPr>
            <w:tcW w:w="0" w:type="auto"/>
          </w:tcPr>
          <w:p w14:paraId="2B1ACE8C">
            <w:pPr>
              <w:pStyle w:val="81"/>
              <w:ind w:firstLine="420"/>
              <w:rPr>
                <w:rFonts w:ascii="Times New Roman" w:hAnsi="Times New Roman" w:cs="Times New Roman"/>
                <w:sz w:val="21"/>
                <w:szCs w:val="21"/>
              </w:rPr>
            </w:pPr>
            <w:r>
              <w:rPr>
                <w:rFonts w:ascii="Times New Roman" w:hAnsi="Times New Roman" w:cs="Times New Roman"/>
                <w:sz w:val="21"/>
                <w:szCs w:val="21"/>
              </w:rPr>
              <w:t>文件管理</w:t>
            </w:r>
          </w:p>
        </w:tc>
        <w:tc>
          <w:tcPr>
            <w:tcW w:w="0" w:type="auto"/>
          </w:tcPr>
          <w:p w14:paraId="3E72A1B5">
            <w:pPr>
              <w:pStyle w:val="81"/>
              <w:ind w:firstLine="420"/>
              <w:rPr>
                <w:rFonts w:ascii="Times New Roman" w:hAnsi="Times New Roman" w:cs="Times New Roman"/>
                <w:sz w:val="21"/>
                <w:szCs w:val="21"/>
              </w:rPr>
            </w:pPr>
            <w:r>
              <w:rPr>
                <w:rFonts w:ascii="Times New Roman" w:hAnsi="Times New Roman" w:cs="Times New Roman"/>
                <w:sz w:val="21"/>
                <w:szCs w:val="21"/>
              </w:rPr>
              <w:t>上传</w:t>
            </w:r>
          </w:p>
        </w:tc>
        <w:tc>
          <w:tcPr>
            <w:tcW w:w="0" w:type="auto"/>
          </w:tcPr>
          <w:p w14:paraId="4EB27638">
            <w:pPr>
              <w:pStyle w:val="81"/>
              <w:ind w:firstLine="420"/>
              <w:rPr>
                <w:rFonts w:ascii="Times New Roman" w:hAnsi="Times New Roman" w:cs="Times New Roman"/>
                <w:sz w:val="21"/>
                <w:szCs w:val="21"/>
              </w:rPr>
            </w:pPr>
            <w:r>
              <w:rPr>
                <w:rFonts w:ascii="Times New Roman" w:hAnsi="Times New Roman" w:cs="Times New Roman"/>
                <w:sz w:val="21"/>
                <w:szCs w:val="21"/>
              </w:rPr>
              <w:t>POST /upload/</w:t>
            </w:r>
          </w:p>
        </w:tc>
      </w:tr>
      <w:tr w14:paraId="10FC1132">
        <w:tblPrEx>
          <w:tblCellMar>
            <w:top w:w="0" w:type="dxa"/>
            <w:left w:w="108" w:type="dxa"/>
            <w:bottom w:w="0" w:type="dxa"/>
            <w:right w:w="108" w:type="dxa"/>
          </w:tblCellMar>
        </w:tblPrEx>
        <w:tc>
          <w:tcPr>
            <w:tcW w:w="0" w:type="auto"/>
          </w:tcPr>
          <w:p w14:paraId="2D89D0C4">
            <w:pPr>
              <w:pStyle w:val="81"/>
              <w:ind w:firstLine="420"/>
              <w:rPr>
                <w:rFonts w:ascii="Times New Roman" w:hAnsi="Times New Roman" w:cs="Times New Roman"/>
                <w:sz w:val="21"/>
                <w:szCs w:val="21"/>
              </w:rPr>
            </w:pPr>
            <w:r>
              <w:rPr>
                <w:rFonts w:ascii="Times New Roman" w:hAnsi="Times New Roman" w:cs="Times New Roman"/>
                <w:sz w:val="21"/>
                <w:szCs w:val="21"/>
              </w:rPr>
              <w:t>文件管理</w:t>
            </w:r>
          </w:p>
        </w:tc>
        <w:tc>
          <w:tcPr>
            <w:tcW w:w="0" w:type="auto"/>
          </w:tcPr>
          <w:p w14:paraId="1B1ABB8F">
            <w:pPr>
              <w:pStyle w:val="81"/>
              <w:ind w:firstLine="420"/>
              <w:rPr>
                <w:rFonts w:ascii="Times New Roman" w:hAnsi="Times New Roman" w:cs="Times New Roman"/>
                <w:sz w:val="21"/>
                <w:szCs w:val="21"/>
              </w:rPr>
            </w:pPr>
            <w:r>
              <w:rPr>
                <w:rFonts w:ascii="Times New Roman" w:hAnsi="Times New Roman" w:cs="Times New Roman"/>
                <w:sz w:val="21"/>
                <w:szCs w:val="21"/>
              </w:rPr>
              <w:t>搜索/列表</w:t>
            </w:r>
          </w:p>
        </w:tc>
        <w:tc>
          <w:tcPr>
            <w:tcW w:w="0" w:type="auto"/>
          </w:tcPr>
          <w:p w14:paraId="6B9A13F2">
            <w:pPr>
              <w:pStyle w:val="81"/>
              <w:ind w:firstLine="420"/>
              <w:rPr>
                <w:rFonts w:ascii="Times New Roman" w:hAnsi="Times New Roman" w:cs="Times New Roman"/>
                <w:sz w:val="21"/>
                <w:szCs w:val="21"/>
              </w:rPr>
            </w:pPr>
            <w:r>
              <w:rPr>
                <w:rFonts w:ascii="Times New Roman" w:hAnsi="Times New Roman" w:cs="Times New Roman"/>
                <w:sz w:val="21"/>
                <w:szCs w:val="21"/>
              </w:rPr>
              <w:t>POST /upload/search/、GET /upload/show/</w:t>
            </w:r>
          </w:p>
        </w:tc>
      </w:tr>
      <w:tr w14:paraId="4435CEB8">
        <w:tblPrEx>
          <w:tblCellMar>
            <w:top w:w="0" w:type="dxa"/>
            <w:left w:w="108" w:type="dxa"/>
            <w:bottom w:w="0" w:type="dxa"/>
            <w:right w:w="108" w:type="dxa"/>
          </w:tblCellMar>
        </w:tblPrEx>
        <w:tc>
          <w:tcPr>
            <w:tcW w:w="0" w:type="auto"/>
          </w:tcPr>
          <w:p w14:paraId="312C5C65">
            <w:pPr>
              <w:pStyle w:val="81"/>
              <w:ind w:firstLine="420"/>
              <w:rPr>
                <w:rFonts w:ascii="Times New Roman" w:hAnsi="Times New Roman" w:cs="Times New Roman"/>
                <w:sz w:val="21"/>
                <w:szCs w:val="21"/>
              </w:rPr>
            </w:pPr>
            <w:r>
              <w:rPr>
                <w:rFonts w:ascii="Times New Roman" w:hAnsi="Times New Roman" w:cs="Times New Roman"/>
                <w:sz w:val="21"/>
                <w:szCs w:val="21"/>
              </w:rPr>
              <w:t>文件管理</w:t>
            </w:r>
          </w:p>
        </w:tc>
        <w:tc>
          <w:tcPr>
            <w:tcW w:w="0" w:type="auto"/>
          </w:tcPr>
          <w:p w14:paraId="0DE14F22">
            <w:pPr>
              <w:pStyle w:val="81"/>
              <w:ind w:firstLine="420"/>
              <w:rPr>
                <w:rFonts w:ascii="Times New Roman" w:hAnsi="Times New Roman" w:cs="Times New Roman"/>
                <w:sz w:val="21"/>
                <w:szCs w:val="21"/>
              </w:rPr>
            </w:pPr>
            <w:r>
              <w:rPr>
                <w:rFonts w:ascii="Times New Roman" w:hAnsi="Times New Roman" w:cs="Times New Roman"/>
                <w:sz w:val="21"/>
                <w:szCs w:val="21"/>
              </w:rPr>
              <w:t>提取</w:t>
            </w:r>
          </w:p>
        </w:tc>
        <w:tc>
          <w:tcPr>
            <w:tcW w:w="0" w:type="auto"/>
          </w:tcPr>
          <w:p w14:paraId="17A586EC">
            <w:pPr>
              <w:pStyle w:val="81"/>
              <w:ind w:firstLine="420"/>
              <w:rPr>
                <w:rFonts w:ascii="Times New Roman" w:hAnsi="Times New Roman" w:cs="Times New Roman"/>
                <w:sz w:val="21"/>
                <w:szCs w:val="21"/>
              </w:rPr>
            </w:pPr>
            <w:r>
              <w:rPr>
                <w:rFonts w:ascii="Times New Roman" w:hAnsi="Times New Roman" w:cs="Times New Roman"/>
                <w:sz w:val="21"/>
                <w:szCs w:val="21"/>
              </w:rPr>
              <w:t>GET /traffic/feature/extract/{fid}</w:t>
            </w:r>
          </w:p>
        </w:tc>
      </w:tr>
      <w:tr w14:paraId="5DF2493D">
        <w:tblPrEx>
          <w:tblCellMar>
            <w:top w:w="0" w:type="dxa"/>
            <w:left w:w="108" w:type="dxa"/>
            <w:bottom w:w="0" w:type="dxa"/>
            <w:right w:w="108" w:type="dxa"/>
          </w:tblCellMar>
        </w:tblPrEx>
        <w:tc>
          <w:tcPr>
            <w:tcW w:w="0" w:type="auto"/>
          </w:tcPr>
          <w:p w14:paraId="5F485184">
            <w:pPr>
              <w:pStyle w:val="81"/>
              <w:ind w:firstLine="420"/>
              <w:rPr>
                <w:rFonts w:ascii="Times New Roman" w:hAnsi="Times New Roman" w:cs="Times New Roman"/>
                <w:sz w:val="21"/>
                <w:szCs w:val="21"/>
              </w:rPr>
            </w:pPr>
            <w:r>
              <w:rPr>
                <w:rFonts w:ascii="Times New Roman" w:hAnsi="Times New Roman" w:cs="Times New Roman"/>
                <w:sz w:val="21"/>
                <w:szCs w:val="21"/>
              </w:rPr>
              <w:t>文件管理</w:t>
            </w:r>
          </w:p>
        </w:tc>
        <w:tc>
          <w:tcPr>
            <w:tcW w:w="0" w:type="auto"/>
          </w:tcPr>
          <w:p w14:paraId="746C2BA3">
            <w:pPr>
              <w:pStyle w:val="81"/>
              <w:ind w:firstLine="420"/>
              <w:rPr>
                <w:rFonts w:ascii="Times New Roman" w:hAnsi="Times New Roman" w:cs="Times New Roman"/>
                <w:sz w:val="21"/>
                <w:szCs w:val="21"/>
              </w:rPr>
            </w:pPr>
            <w:r>
              <w:rPr>
                <w:rFonts w:ascii="Times New Roman" w:hAnsi="Times New Roman" w:cs="Times New Roman"/>
                <w:sz w:val="21"/>
                <w:szCs w:val="21"/>
              </w:rPr>
              <w:t>检测</w:t>
            </w:r>
          </w:p>
        </w:tc>
        <w:tc>
          <w:tcPr>
            <w:tcW w:w="0" w:type="auto"/>
          </w:tcPr>
          <w:p w14:paraId="74D301A0">
            <w:pPr>
              <w:pStyle w:val="81"/>
              <w:ind w:firstLine="420"/>
              <w:rPr>
                <w:rFonts w:ascii="Times New Roman" w:hAnsi="Times New Roman" w:cs="Times New Roman"/>
                <w:sz w:val="21"/>
                <w:szCs w:val="21"/>
              </w:rPr>
            </w:pPr>
            <w:r>
              <w:rPr>
                <w:rFonts w:ascii="Times New Roman" w:hAnsi="Times New Roman" w:cs="Times New Roman"/>
                <w:sz w:val="21"/>
                <w:szCs w:val="21"/>
              </w:rPr>
              <w:t>GET /detect/file/{fid}</w:t>
            </w:r>
          </w:p>
        </w:tc>
      </w:tr>
      <w:tr w14:paraId="6DFE8D1B">
        <w:tblPrEx>
          <w:tblCellMar>
            <w:top w:w="0" w:type="dxa"/>
            <w:left w:w="108" w:type="dxa"/>
            <w:bottom w:w="0" w:type="dxa"/>
            <w:right w:w="108" w:type="dxa"/>
          </w:tblCellMar>
        </w:tblPrEx>
        <w:tc>
          <w:tcPr>
            <w:tcW w:w="0" w:type="auto"/>
          </w:tcPr>
          <w:p w14:paraId="32F09B94">
            <w:pPr>
              <w:pStyle w:val="81"/>
              <w:ind w:firstLine="420"/>
              <w:rPr>
                <w:rFonts w:ascii="Times New Roman" w:hAnsi="Times New Roman" w:cs="Times New Roman"/>
                <w:sz w:val="21"/>
                <w:szCs w:val="21"/>
              </w:rPr>
            </w:pPr>
            <w:r>
              <w:rPr>
                <w:rFonts w:ascii="Times New Roman" w:hAnsi="Times New Roman" w:cs="Times New Roman"/>
                <w:sz w:val="21"/>
                <w:szCs w:val="21"/>
              </w:rPr>
              <w:t>文件管理</w:t>
            </w:r>
          </w:p>
        </w:tc>
        <w:tc>
          <w:tcPr>
            <w:tcW w:w="0" w:type="auto"/>
          </w:tcPr>
          <w:p w14:paraId="538D3E41">
            <w:pPr>
              <w:pStyle w:val="81"/>
              <w:ind w:firstLine="420"/>
              <w:rPr>
                <w:rFonts w:ascii="Times New Roman" w:hAnsi="Times New Roman" w:cs="Times New Roman"/>
                <w:sz w:val="21"/>
                <w:szCs w:val="21"/>
              </w:rPr>
            </w:pPr>
            <w:r>
              <w:rPr>
                <w:rFonts w:ascii="Times New Roman" w:hAnsi="Times New Roman" w:cs="Times New Roman"/>
                <w:sz w:val="21"/>
                <w:szCs w:val="21"/>
              </w:rPr>
              <w:t>查看结果</w:t>
            </w:r>
          </w:p>
        </w:tc>
        <w:tc>
          <w:tcPr>
            <w:tcW w:w="0" w:type="auto"/>
          </w:tcPr>
          <w:p w14:paraId="6C9A1402">
            <w:pPr>
              <w:pStyle w:val="81"/>
              <w:ind w:firstLine="420"/>
              <w:rPr>
                <w:rFonts w:ascii="Times New Roman" w:hAnsi="Times New Roman" w:cs="Times New Roman"/>
                <w:sz w:val="21"/>
                <w:szCs w:val="21"/>
              </w:rPr>
            </w:pPr>
            <w:r>
              <w:rPr>
                <w:rFonts w:ascii="Times New Roman" w:hAnsi="Times New Roman" w:cs="Times New Roman"/>
                <w:sz w:val="21"/>
                <w:szCs w:val="21"/>
              </w:rPr>
              <w:t>GET /detect/result/search/{fid}</w:t>
            </w:r>
          </w:p>
        </w:tc>
      </w:tr>
      <w:tr w14:paraId="5A73E539">
        <w:tblPrEx>
          <w:tblCellMar>
            <w:top w:w="0" w:type="dxa"/>
            <w:left w:w="108" w:type="dxa"/>
            <w:bottom w:w="0" w:type="dxa"/>
            <w:right w:w="108" w:type="dxa"/>
          </w:tblCellMar>
        </w:tblPrEx>
        <w:tc>
          <w:tcPr>
            <w:tcW w:w="0" w:type="auto"/>
          </w:tcPr>
          <w:p w14:paraId="597832BA">
            <w:pPr>
              <w:pStyle w:val="81"/>
              <w:ind w:firstLine="420"/>
              <w:rPr>
                <w:rFonts w:ascii="Times New Roman" w:hAnsi="Times New Roman" w:cs="Times New Roman"/>
                <w:sz w:val="21"/>
                <w:szCs w:val="21"/>
              </w:rPr>
            </w:pPr>
            <w:r>
              <w:rPr>
                <w:rFonts w:ascii="Times New Roman" w:hAnsi="Times New Roman" w:cs="Times New Roman"/>
                <w:sz w:val="21"/>
                <w:szCs w:val="21"/>
              </w:rPr>
              <w:t>文件管理</w:t>
            </w:r>
          </w:p>
        </w:tc>
        <w:tc>
          <w:tcPr>
            <w:tcW w:w="0" w:type="auto"/>
          </w:tcPr>
          <w:p w14:paraId="733EF564">
            <w:pPr>
              <w:pStyle w:val="81"/>
              <w:ind w:firstLine="420"/>
              <w:rPr>
                <w:rFonts w:ascii="Times New Roman" w:hAnsi="Times New Roman" w:cs="Times New Roman"/>
                <w:sz w:val="21"/>
                <w:szCs w:val="21"/>
              </w:rPr>
            </w:pPr>
            <w:r>
              <w:rPr>
                <w:rFonts w:ascii="Times New Roman" w:hAnsi="Times New Roman" w:cs="Times New Roman"/>
                <w:sz w:val="21"/>
                <w:szCs w:val="21"/>
              </w:rPr>
              <w:t>导出 JSON / PDF</w:t>
            </w:r>
          </w:p>
        </w:tc>
        <w:tc>
          <w:tcPr>
            <w:tcW w:w="0" w:type="auto"/>
          </w:tcPr>
          <w:p w14:paraId="5158E5C7">
            <w:pPr>
              <w:pStyle w:val="81"/>
              <w:ind w:firstLine="420"/>
              <w:rPr>
                <w:rFonts w:ascii="Times New Roman" w:hAnsi="Times New Roman" w:cs="Times New Roman"/>
                <w:sz w:val="21"/>
                <w:szCs w:val="21"/>
              </w:rPr>
            </w:pPr>
            <w:r>
              <w:rPr>
                <w:rFonts w:ascii="Times New Roman" w:hAnsi="Times New Roman" w:cs="Times New Roman"/>
                <w:sz w:val="21"/>
                <w:szCs w:val="21"/>
              </w:rPr>
              <w:t>GET /result/export/{fid}、GET /report/pdf/{fid}</w:t>
            </w:r>
          </w:p>
        </w:tc>
      </w:tr>
      <w:tr w14:paraId="47FF614F">
        <w:tblPrEx>
          <w:tblCellMar>
            <w:top w:w="0" w:type="dxa"/>
            <w:left w:w="108" w:type="dxa"/>
            <w:bottom w:w="0" w:type="dxa"/>
            <w:right w:w="108" w:type="dxa"/>
          </w:tblCellMar>
        </w:tblPrEx>
        <w:tc>
          <w:tcPr>
            <w:tcW w:w="0" w:type="auto"/>
          </w:tcPr>
          <w:p w14:paraId="2B2DA50F">
            <w:pPr>
              <w:pStyle w:val="81"/>
              <w:ind w:firstLine="420"/>
              <w:rPr>
                <w:rFonts w:ascii="Times New Roman" w:hAnsi="Times New Roman" w:cs="Times New Roman"/>
                <w:sz w:val="21"/>
                <w:szCs w:val="21"/>
              </w:rPr>
            </w:pPr>
            <w:r>
              <w:rPr>
                <w:rFonts w:ascii="Times New Roman" w:hAnsi="Times New Roman" w:cs="Times New Roman"/>
                <w:sz w:val="21"/>
                <w:szCs w:val="21"/>
              </w:rPr>
              <w:t>文件管理</w:t>
            </w:r>
          </w:p>
        </w:tc>
        <w:tc>
          <w:tcPr>
            <w:tcW w:w="0" w:type="auto"/>
          </w:tcPr>
          <w:p w14:paraId="1121F2C4">
            <w:pPr>
              <w:pStyle w:val="81"/>
              <w:ind w:firstLine="420"/>
              <w:rPr>
                <w:rFonts w:ascii="Times New Roman" w:hAnsi="Times New Roman" w:cs="Times New Roman"/>
                <w:sz w:val="21"/>
                <w:szCs w:val="21"/>
              </w:rPr>
            </w:pPr>
            <w:r>
              <w:rPr>
                <w:rFonts w:ascii="Times New Roman" w:hAnsi="Times New Roman" w:cs="Times New Roman"/>
                <w:sz w:val="21"/>
                <w:szCs w:val="21"/>
              </w:rPr>
              <w:t>删除</w:t>
            </w:r>
          </w:p>
        </w:tc>
        <w:tc>
          <w:tcPr>
            <w:tcW w:w="0" w:type="auto"/>
          </w:tcPr>
          <w:p w14:paraId="5E6AF329">
            <w:pPr>
              <w:pStyle w:val="81"/>
              <w:ind w:firstLine="420"/>
              <w:rPr>
                <w:rFonts w:ascii="Times New Roman" w:hAnsi="Times New Roman" w:cs="Times New Roman"/>
                <w:sz w:val="21"/>
                <w:szCs w:val="21"/>
              </w:rPr>
            </w:pPr>
            <w:r>
              <w:rPr>
                <w:rFonts w:ascii="Times New Roman" w:hAnsi="Times New Roman" w:cs="Times New Roman"/>
                <w:sz w:val="21"/>
                <w:szCs w:val="21"/>
              </w:rPr>
              <w:t>GET /upload/delete/{fid}</w:t>
            </w:r>
          </w:p>
        </w:tc>
      </w:tr>
      <w:tr w14:paraId="598078F9">
        <w:tblPrEx>
          <w:tblCellMar>
            <w:top w:w="0" w:type="dxa"/>
            <w:left w:w="108" w:type="dxa"/>
            <w:bottom w:w="0" w:type="dxa"/>
            <w:right w:w="108" w:type="dxa"/>
          </w:tblCellMar>
        </w:tblPrEx>
        <w:tc>
          <w:tcPr>
            <w:tcW w:w="0" w:type="auto"/>
          </w:tcPr>
          <w:p w14:paraId="2B44DF61">
            <w:pPr>
              <w:pStyle w:val="81"/>
              <w:ind w:firstLine="420"/>
              <w:rPr>
                <w:rFonts w:ascii="Times New Roman" w:hAnsi="Times New Roman" w:cs="Times New Roman"/>
                <w:sz w:val="21"/>
                <w:szCs w:val="21"/>
              </w:rPr>
            </w:pPr>
            <w:r>
              <w:rPr>
                <w:rFonts w:ascii="Times New Roman" w:hAnsi="Times New Roman" w:cs="Times New Roman"/>
                <w:sz w:val="21"/>
                <w:szCs w:val="21"/>
              </w:rPr>
              <w:t>规则管理</w:t>
            </w:r>
          </w:p>
        </w:tc>
        <w:tc>
          <w:tcPr>
            <w:tcW w:w="0" w:type="auto"/>
          </w:tcPr>
          <w:p w14:paraId="0C3A5140">
            <w:pPr>
              <w:pStyle w:val="81"/>
              <w:ind w:firstLine="420"/>
              <w:rPr>
                <w:rFonts w:ascii="Times New Roman" w:hAnsi="Times New Roman" w:cs="Times New Roman"/>
                <w:sz w:val="21"/>
                <w:szCs w:val="21"/>
              </w:rPr>
            </w:pPr>
            <w:r>
              <w:rPr>
                <w:rFonts w:ascii="Times New Roman" w:hAnsi="Times New Roman" w:cs="Times New Roman"/>
                <w:sz w:val="21"/>
                <w:szCs w:val="21"/>
              </w:rPr>
              <w:t>IP/域名转换</w:t>
            </w:r>
          </w:p>
        </w:tc>
        <w:tc>
          <w:tcPr>
            <w:tcW w:w="0" w:type="auto"/>
          </w:tcPr>
          <w:p w14:paraId="344BC2E4">
            <w:pPr>
              <w:pStyle w:val="81"/>
              <w:ind w:firstLine="420"/>
              <w:rPr>
                <w:rFonts w:ascii="Times New Roman" w:hAnsi="Times New Roman" w:cs="Times New Roman"/>
                <w:sz w:val="21"/>
                <w:szCs w:val="21"/>
              </w:rPr>
            </w:pPr>
            <w:r>
              <w:rPr>
                <w:rFonts w:ascii="Times New Roman" w:hAnsi="Times New Roman" w:cs="Times New Roman"/>
                <w:sz w:val="21"/>
                <w:szCs w:val="21"/>
              </w:rPr>
              <w:t>POST /rules/convert/ip-file、domain-file</w:t>
            </w:r>
          </w:p>
        </w:tc>
      </w:tr>
      <w:tr w14:paraId="20529543">
        <w:tblPrEx>
          <w:tblCellMar>
            <w:top w:w="0" w:type="dxa"/>
            <w:left w:w="108" w:type="dxa"/>
            <w:bottom w:w="0" w:type="dxa"/>
            <w:right w:w="108" w:type="dxa"/>
          </w:tblCellMar>
        </w:tblPrEx>
        <w:tc>
          <w:tcPr>
            <w:tcW w:w="0" w:type="auto"/>
          </w:tcPr>
          <w:p w14:paraId="30ADC19F">
            <w:pPr>
              <w:pStyle w:val="81"/>
              <w:ind w:firstLine="420"/>
              <w:rPr>
                <w:rFonts w:ascii="Times New Roman" w:hAnsi="Times New Roman" w:cs="Times New Roman"/>
                <w:sz w:val="21"/>
                <w:szCs w:val="21"/>
              </w:rPr>
            </w:pPr>
            <w:r>
              <w:rPr>
                <w:rFonts w:ascii="Times New Roman" w:hAnsi="Times New Roman" w:cs="Times New Roman"/>
                <w:sz w:val="21"/>
                <w:szCs w:val="21"/>
              </w:rPr>
              <w:t>规则管理</w:t>
            </w:r>
          </w:p>
        </w:tc>
        <w:tc>
          <w:tcPr>
            <w:tcW w:w="0" w:type="auto"/>
          </w:tcPr>
          <w:p w14:paraId="14E9D073">
            <w:pPr>
              <w:pStyle w:val="81"/>
              <w:ind w:firstLine="420"/>
              <w:rPr>
                <w:rFonts w:ascii="Times New Roman" w:hAnsi="Times New Roman" w:cs="Times New Roman"/>
                <w:sz w:val="21"/>
                <w:szCs w:val="21"/>
              </w:rPr>
            </w:pPr>
            <w:r>
              <w:rPr>
                <w:rFonts w:ascii="Times New Roman" w:hAnsi="Times New Roman" w:cs="Times New Roman"/>
                <w:sz w:val="21"/>
                <w:szCs w:val="21"/>
              </w:rPr>
              <w:t>列表与筛选</w:t>
            </w:r>
          </w:p>
        </w:tc>
        <w:tc>
          <w:tcPr>
            <w:tcW w:w="0" w:type="auto"/>
          </w:tcPr>
          <w:p w14:paraId="68EE7D87">
            <w:pPr>
              <w:pStyle w:val="81"/>
              <w:ind w:firstLine="420"/>
              <w:rPr>
                <w:rFonts w:ascii="Times New Roman" w:hAnsi="Times New Roman" w:cs="Times New Roman"/>
                <w:sz w:val="21"/>
                <w:szCs w:val="21"/>
              </w:rPr>
            </w:pPr>
            <w:r>
              <w:rPr>
                <w:rFonts w:ascii="Times New Roman" w:hAnsi="Times New Roman" w:cs="Times New Roman"/>
                <w:sz w:val="21"/>
                <w:szCs w:val="21"/>
              </w:rPr>
              <w:t>GET /rules/show/、POST /rules/search/、GET /rules/options/</w:t>
            </w:r>
          </w:p>
        </w:tc>
      </w:tr>
      <w:tr w14:paraId="25997D56">
        <w:tblPrEx>
          <w:tblCellMar>
            <w:top w:w="0" w:type="dxa"/>
            <w:left w:w="108" w:type="dxa"/>
            <w:bottom w:w="0" w:type="dxa"/>
            <w:right w:w="108" w:type="dxa"/>
          </w:tblCellMar>
        </w:tblPrEx>
        <w:tc>
          <w:tcPr>
            <w:tcW w:w="0" w:type="auto"/>
          </w:tcPr>
          <w:p w14:paraId="1B34F06D">
            <w:pPr>
              <w:pStyle w:val="81"/>
              <w:ind w:firstLine="420"/>
              <w:rPr>
                <w:rFonts w:ascii="Times New Roman" w:hAnsi="Times New Roman" w:cs="Times New Roman"/>
                <w:sz w:val="21"/>
                <w:szCs w:val="21"/>
              </w:rPr>
            </w:pPr>
            <w:r>
              <w:rPr>
                <w:rFonts w:ascii="Times New Roman" w:hAnsi="Times New Roman" w:cs="Times New Roman"/>
                <w:sz w:val="21"/>
                <w:szCs w:val="21"/>
              </w:rPr>
              <w:t>流量特征</w:t>
            </w:r>
          </w:p>
        </w:tc>
        <w:tc>
          <w:tcPr>
            <w:tcW w:w="0" w:type="auto"/>
          </w:tcPr>
          <w:p w14:paraId="58F84B34">
            <w:pPr>
              <w:pStyle w:val="81"/>
              <w:ind w:firstLine="420"/>
              <w:rPr>
                <w:rFonts w:ascii="Times New Roman" w:hAnsi="Times New Roman" w:cs="Times New Roman"/>
                <w:sz w:val="21"/>
                <w:szCs w:val="21"/>
              </w:rPr>
            </w:pPr>
            <w:r>
              <w:rPr>
                <w:rFonts w:ascii="Times New Roman" w:hAnsi="Times New Roman" w:cs="Times New Roman"/>
                <w:sz w:val="21"/>
                <w:szCs w:val="21"/>
              </w:rPr>
              <w:t>查询/导出</w:t>
            </w:r>
          </w:p>
        </w:tc>
        <w:tc>
          <w:tcPr>
            <w:tcW w:w="0" w:type="auto"/>
          </w:tcPr>
          <w:p w14:paraId="486A0047">
            <w:pPr>
              <w:pStyle w:val="81"/>
              <w:ind w:firstLine="420"/>
              <w:rPr>
                <w:rFonts w:ascii="Times New Roman" w:hAnsi="Times New Roman" w:cs="Times New Roman"/>
                <w:sz w:val="21"/>
                <w:szCs w:val="21"/>
              </w:rPr>
            </w:pPr>
            <w:r>
              <w:rPr>
                <w:rFonts w:ascii="Times New Roman" w:hAnsi="Times New Roman" w:cs="Times New Roman"/>
                <w:sz w:val="21"/>
                <w:szCs w:val="21"/>
              </w:rPr>
              <w:t>POST /traffic/feature/show/、export/</w:t>
            </w:r>
          </w:p>
        </w:tc>
      </w:tr>
      <w:tr w14:paraId="2EECB07B">
        <w:tblPrEx>
          <w:tblCellMar>
            <w:top w:w="0" w:type="dxa"/>
            <w:left w:w="108" w:type="dxa"/>
            <w:bottom w:w="0" w:type="dxa"/>
            <w:right w:w="108" w:type="dxa"/>
          </w:tblCellMar>
        </w:tblPrEx>
        <w:tc>
          <w:tcPr>
            <w:tcW w:w="0" w:type="auto"/>
          </w:tcPr>
          <w:p w14:paraId="0C6A020B">
            <w:pPr>
              <w:pStyle w:val="81"/>
              <w:ind w:firstLine="420"/>
              <w:rPr>
                <w:rFonts w:ascii="Times New Roman" w:hAnsi="Times New Roman" w:cs="Times New Roman"/>
                <w:sz w:val="21"/>
                <w:szCs w:val="21"/>
              </w:rPr>
            </w:pPr>
            <w:r>
              <w:rPr>
                <w:rFonts w:ascii="Times New Roman" w:hAnsi="Times New Roman" w:cs="Times New Roman"/>
                <w:sz w:val="21"/>
                <w:szCs w:val="21"/>
              </w:rPr>
              <w:t>日志</w:t>
            </w:r>
          </w:p>
        </w:tc>
        <w:tc>
          <w:tcPr>
            <w:tcW w:w="0" w:type="auto"/>
          </w:tcPr>
          <w:p w14:paraId="59DD2381">
            <w:pPr>
              <w:pStyle w:val="81"/>
              <w:ind w:firstLine="420"/>
              <w:rPr>
                <w:rFonts w:ascii="Times New Roman" w:hAnsi="Times New Roman" w:cs="Times New Roman"/>
                <w:sz w:val="21"/>
                <w:szCs w:val="21"/>
              </w:rPr>
            </w:pPr>
            <w:r>
              <w:rPr>
                <w:rFonts w:ascii="Times New Roman" w:hAnsi="Times New Roman" w:cs="Times New Roman"/>
                <w:sz w:val="21"/>
                <w:szCs w:val="21"/>
              </w:rPr>
              <w:t>查询/到处</w:t>
            </w:r>
          </w:p>
        </w:tc>
        <w:tc>
          <w:tcPr>
            <w:tcW w:w="0" w:type="auto"/>
          </w:tcPr>
          <w:p w14:paraId="13A7FEF5">
            <w:pPr>
              <w:pStyle w:val="81"/>
              <w:ind w:firstLine="420"/>
              <w:rPr>
                <w:rFonts w:ascii="Times New Roman" w:hAnsi="Times New Roman" w:cs="Times New Roman"/>
                <w:sz w:val="21"/>
                <w:szCs w:val="21"/>
              </w:rPr>
            </w:pPr>
            <w:r>
              <w:rPr>
                <w:rFonts w:ascii="Times New Roman" w:hAnsi="Times New Roman" w:cs="Times New Roman"/>
                <w:sz w:val="21"/>
                <w:szCs w:val="21"/>
              </w:rPr>
              <w:t>POST /logs/.../search/、POST /log/.../export/ + GET /logs/.../options/</w:t>
            </w:r>
          </w:p>
        </w:tc>
      </w:tr>
      <w:tr w14:paraId="7F71E01D">
        <w:tblPrEx>
          <w:tblCellMar>
            <w:top w:w="0" w:type="dxa"/>
            <w:left w:w="108" w:type="dxa"/>
            <w:bottom w:w="0" w:type="dxa"/>
            <w:right w:w="108" w:type="dxa"/>
          </w:tblCellMar>
        </w:tblPrEx>
        <w:tc>
          <w:tcPr>
            <w:tcW w:w="0" w:type="auto"/>
          </w:tcPr>
          <w:p w14:paraId="493B305B">
            <w:pPr>
              <w:pStyle w:val="81"/>
              <w:ind w:firstLine="420"/>
              <w:rPr>
                <w:rFonts w:ascii="Times New Roman" w:hAnsi="Times New Roman" w:cs="Times New Roman"/>
                <w:sz w:val="21"/>
                <w:szCs w:val="21"/>
              </w:rPr>
            </w:pPr>
            <w:r>
              <w:rPr>
                <w:rFonts w:ascii="Times New Roman" w:hAnsi="Times New Roman" w:cs="Times New Roman"/>
                <w:sz w:val="21"/>
                <w:szCs w:val="21"/>
              </w:rPr>
              <w:t>导出文件</w:t>
            </w:r>
          </w:p>
        </w:tc>
        <w:tc>
          <w:tcPr>
            <w:tcW w:w="0" w:type="auto"/>
          </w:tcPr>
          <w:p w14:paraId="7EBAEC72">
            <w:pPr>
              <w:pStyle w:val="81"/>
              <w:ind w:firstLine="420"/>
              <w:rPr>
                <w:rFonts w:ascii="Times New Roman" w:hAnsi="Times New Roman" w:cs="Times New Roman"/>
                <w:sz w:val="21"/>
                <w:szCs w:val="21"/>
              </w:rPr>
            </w:pPr>
            <w:r>
              <w:rPr>
                <w:rFonts w:ascii="Times New Roman" w:hAnsi="Times New Roman" w:cs="Times New Roman"/>
                <w:sz w:val="21"/>
                <w:szCs w:val="21"/>
              </w:rPr>
              <w:t>列表/下载/删除</w:t>
            </w:r>
          </w:p>
        </w:tc>
        <w:tc>
          <w:tcPr>
            <w:tcW w:w="0" w:type="auto"/>
          </w:tcPr>
          <w:p w14:paraId="640DC600">
            <w:pPr>
              <w:pStyle w:val="81"/>
              <w:ind w:firstLine="420"/>
              <w:rPr>
                <w:rFonts w:ascii="Times New Roman" w:hAnsi="Times New Roman" w:cs="Times New Roman"/>
                <w:sz w:val="21"/>
                <w:szCs w:val="21"/>
                <w:lang w:eastAsia="zh-CN"/>
              </w:rPr>
            </w:pPr>
            <w:r>
              <w:rPr>
                <w:rFonts w:ascii="Times New Roman" w:hAnsi="Times New Roman" w:cs="Times New Roman"/>
                <w:sz w:val="21"/>
                <w:szCs w:val="21"/>
              </w:rPr>
              <w:t>GET /exported/files/show/、GET /download/{fid}、GET /exported/file/delete/{fid}</w:t>
            </w:r>
          </w:p>
        </w:tc>
      </w:tr>
      <w:bookmarkEnd w:id="56"/>
    </w:tbl>
    <w:p w14:paraId="4EAFAAE0">
      <w:pPr>
        <w:pStyle w:val="80"/>
        <w:ind w:firstLine="482"/>
        <w:outlineLvl w:val="2"/>
        <w:rPr>
          <w:rFonts w:ascii="Times New Roman" w:hAnsi="Times New Roman" w:cs="Times New Roman"/>
          <w:b/>
          <w:bCs/>
          <w:kern w:val="2"/>
          <w:lang w:eastAsia="zh-CN"/>
        </w:rPr>
      </w:pPr>
      <w:bookmarkStart w:id="58" w:name="_Toc232445777"/>
      <w:bookmarkStart w:id="59" w:name="Xf31fe3a0008fd7a4bf3f235e873cc0176faed22"/>
      <w:r>
        <w:rPr>
          <w:rFonts w:ascii="Times New Roman" w:hAnsi="Times New Roman" w:cs="Times New Roman"/>
          <w:b/>
          <w:bCs/>
          <w:kern w:val="2"/>
          <w:lang w:eastAsia="zh-CN"/>
        </w:rPr>
        <w:t>2.2.5 功能模块图</w:t>
      </w:r>
      <w:bookmarkEnd w:id="58"/>
    </w:p>
    <w:p w14:paraId="443B3468">
      <w:pPr>
        <w:pStyle w:val="7"/>
        <w:ind w:firstLine="420"/>
      </w:pPr>
    </w:p>
    <w:p w14:paraId="2E565C3D">
      <w:pPr>
        <w:pStyle w:val="80"/>
        <w:ind w:firstLine="480"/>
        <w:rPr>
          <w:rFonts w:ascii="Times New Roman" w:hAnsi="Times New Roman" w:cs="Times New Roman"/>
        </w:rPr>
      </w:pPr>
      <w:r>
        <w:rPr>
          <w:rFonts w:ascii="Times New Roman" w:hAnsi="Times New Roman" w:cs="Times New Roman"/>
        </w:rPr>
        <w:drawing>
          <wp:inline distT="0" distB="0" distL="0" distR="0">
            <wp:extent cx="5334000" cy="7051675"/>
            <wp:effectExtent l="0" t="0" r="0" b="9525"/>
            <wp:docPr id="1030" name="Picture"/>
            <wp:cNvGraphicFramePr/>
            <a:graphic xmlns:a="http://schemas.openxmlformats.org/drawingml/2006/main">
              <a:graphicData uri="http://schemas.openxmlformats.org/drawingml/2006/picture">
                <pic:pic xmlns:pic="http://schemas.openxmlformats.org/drawingml/2006/picture">
                  <pic:nvPicPr>
                    <pic:cNvPr id="1030" name="Picture"/>
                    <pic:cNvPicPr/>
                  </pic:nvPicPr>
                  <pic:blipFill>
                    <a:blip r:embed="rId11" cstate="print"/>
                    <a:srcRect/>
                    <a:stretch>
                      <a:fillRect/>
                    </a:stretch>
                  </pic:blipFill>
                  <pic:spPr>
                    <a:xfrm>
                      <a:off x="0" y="0"/>
                      <a:ext cx="5334000" cy="7051675"/>
                    </a:xfrm>
                    <a:prstGeom prst="rect">
                      <a:avLst/>
                    </a:prstGeom>
                    <a:ln>
                      <a:noFill/>
                    </a:ln>
                  </pic:spPr>
                </pic:pic>
              </a:graphicData>
            </a:graphic>
          </wp:inline>
        </w:drawing>
      </w:r>
    </w:p>
    <w:p w14:paraId="421D5D90">
      <w:pPr>
        <w:pStyle w:val="7"/>
        <w:ind w:firstLine="420"/>
        <w:jc w:val="center"/>
        <w:rPr>
          <w:szCs w:val="21"/>
        </w:rPr>
      </w:pPr>
      <w:r>
        <w:rPr>
          <w:rFonts w:hint="eastAsia"/>
          <w:szCs w:val="21"/>
        </w:rPr>
        <w:t>图2.2.5</w:t>
      </w:r>
      <w:r>
        <w:rPr>
          <w:szCs w:val="21"/>
        </w:rPr>
        <w:t xml:space="preserve"> </w:t>
      </w:r>
      <w:r>
        <w:rPr>
          <w:rFonts w:hint="eastAsia"/>
          <w:szCs w:val="21"/>
        </w:rPr>
        <w:t>系统物理模块层次结构图</w:t>
      </w:r>
    </w:p>
    <w:bookmarkEnd w:id="49"/>
    <w:bookmarkEnd w:id="59"/>
    <w:p w14:paraId="7B9B2923">
      <w:pPr>
        <w:spacing w:before="156" w:beforeLines="50" w:after="156" w:afterLines="50" w:line="400" w:lineRule="exact"/>
        <w:ind w:firstLine="562"/>
        <w:outlineLvl w:val="1"/>
        <w:rPr>
          <w:rFonts w:eastAsia="黑体"/>
          <w:b/>
          <w:sz w:val="28"/>
          <w:szCs w:val="28"/>
        </w:rPr>
      </w:pPr>
      <w:bookmarkStart w:id="60" w:name="_Toc232445778"/>
      <w:bookmarkStart w:id="61" w:name="X0bb2826ef569d3d0e9ea1cc49f1fb84b3b47cfe"/>
      <w:r>
        <w:rPr>
          <w:rFonts w:eastAsia="黑体"/>
          <w:b/>
          <w:sz w:val="28"/>
          <w:szCs w:val="28"/>
        </w:rPr>
        <w:t xml:space="preserve">2.3 </w:t>
      </w:r>
      <w:r>
        <w:rPr>
          <w:rFonts w:hint="eastAsia" w:ascii="宋体" w:hAnsi="宋体"/>
          <w:b/>
          <w:sz w:val="28"/>
          <w:szCs w:val="28"/>
        </w:rPr>
        <w:t>关键技术及解决方案</w:t>
      </w:r>
      <w:bookmarkEnd w:id="60"/>
    </w:p>
    <w:p w14:paraId="0A861D07">
      <w:pPr>
        <w:pStyle w:val="80"/>
        <w:ind w:firstLine="482"/>
        <w:outlineLvl w:val="2"/>
        <w:rPr>
          <w:rFonts w:ascii="Times New Roman" w:hAnsi="Times New Roman" w:cs="Times New Roman"/>
          <w:b/>
          <w:bCs/>
          <w:kern w:val="2"/>
          <w:lang w:eastAsia="zh-CN"/>
        </w:rPr>
      </w:pPr>
      <w:bookmarkStart w:id="62" w:name="_Toc232445779"/>
      <w:bookmarkStart w:id="63" w:name="X963781dbc437e7197f60db072641af824b055ab"/>
      <w:r>
        <w:rPr>
          <w:rFonts w:ascii="Times New Roman" w:hAnsi="Times New Roman" w:cs="Times New Roman"/>
          <w:b/>
          <w:bCs/>
          <w:kern w:val="2"/>
          <w:lang w:eastAsia="zh-CN"/>
        </w:rPr>
        <w:t>2.3.1 Web服务与前后端分离架构</w:t>
      </w:r>
      <w:bookmarkEnd w:id="62"/>
    </w:p>
    <w:bookmarkEnd w:id="63"/>
    <w:p w14:paraId="56144C04">
      <w:pPr>
        <w:spacing w:line="400" w:lineRule="exact"/>
        <w:ind w:firstLine="480" w:firstLineChars="200"/>
        <w:rPr>
          <w:sz w:val="24"/>
        </w:rPr>
      </w:pPr>
      <w:bookmarkStart w:id="64" w:name="X4ad29730ea708519e06e03d3fc7839b896b10f1"/>
      <w:r>
        <w:rPr>
          <w:sz w:val="24"/>
        </w:rPr>
        <w:t>本系统采用前后端分离的设计思想进行开发。后端基于 Python 生态中的 FastAPI 框架构建 RESTful API 服务，并使用 Uvicorn 作为 ASGI（Asynchronous Server Gateway Interface）服务器运行应用。前端采用 React 框架结合 Vite 构建单页应用（SPA），通过 Fetch API 与后端进行数据交互，实现页面展示、用户操作和业务数据处理的解耦。</w:t>
      </w:r>
    </w:p>
    <w:p w14:paraId="63B51150">
      <w:pPr>
        <w:spacing w:line="400" w:lineRule="exact"/>
        <w:ind w:firstLine="480" w:firstLineChars="200"/>
        <w:rPr>
          <w:sz w:val="24"/>
        </w:rPr>
      </w:pPr>
      <w:r>
        <w:rPr>
          <w:sz w:val="24"/>
        </w:rPr>
        <w:t>该架构有效解决了传统单体 Web 应用中前后端代码耦合度高、维护困难以及扩展性不足的问题。系统中的流量解析、协议分析、规则检测、统计计算以及报告生成等计算密集型和 I/O 密集型任务均部署在服务端执行，而浏览器端仅负责数据展示和用户交互，从而降低了客户端环境差异带来的影响，提高了系统的稳定性和兼容性。</w:t>
      </w:r>
    </w:p>
    <w:p w14:paraId="34661E6D">
      <w:pPr>
        <w:spacing w:line="400" w:lineRule="exact"/>
        <w:ind w:firstLine="480" w:firstLineChars="200"/>
        <w:rPr>
          <w:sz w:val="24"/>
        </w:rPr>
      </w:pPr>
      <w:r>
        <w:rPr>
          <w:sz w:val="24"/>
        </w:rPr>
        <w:t>在具体实现过程中，系统按照业务功能划分多个独立路由模块，包括文件上传模块、特征提取模块、检测分析模块、规则管理模块、统计分析模块、日志管理模块以及报告导出模块等。各模块职责单一、边界清晰，便于后期维护和功能扩展。</w:t>
      </w:r>
    </w:p>
    <w:p w14:paraId="4CAA18CF">
      <w:pPr>
        <w:spacing w:line="400" w:lineRule="exact"/>
        <w:ind w:firstLine="480" w:firstLineChars="200"/>
        <w:rPr>
          <w:sz w:val="24"/>
        </w:rPr>
      </w:pPr>
      <w:r>
        <w:rPr>
          <w:sz w:val="24"/>
        </w:rPr>
        <w:t>为解决开发阶段前后端分离部署所产生的跨域访问问题，系统引入 CORS（Cross-Origin Resource Sharing）中间件，并从配置文件中动态读取允许访问的域名列表，实现跨域访问策略的统一管理。这样即使前端运行在 Vite 开发服务器端口，后端运行在 FastAPI 服务端口，也能够正常完成接口调用。</w:t>
      </w:r>
    </w:p>
    <w:p w14:paraId="3486958A">
      <w:pPr>
        <w:spacing w:line="400" w:lineRule="exact"/>
        <w:ind w:firstLine="480" w:firstLineChars="200"/>
        <w:rPr>
          <w:sz w:val="24"/>
        </w:rPr>
      </w:pPr>
      <w:r>
        <w:rPr>
          <w:sz w:val="24"/>
        </w:rPr>
        <w:t>此外，系统利用 FastAPI 提供的生命周期管理机制（lifespan），在应用启动阶段自动完成数据库连接检测、ORM模型表结构初始化、YARA规则元数据加载等工作，确保系统在正式接收用户请求之前已完成运行环境准备，从而避免因初始化未完成导致的运行异常。</w:t>
      </w:r>
    </w:p>
    <w:p w14:paraId="2A23AEE5">
      <w:pPr>
        <w:pStyle w:val="80"/>
        <w:ind w:firstLine="482"/>
        <w:outlineLvl w:val="2"/>
        <w:rPr>
          <w:rFonts w:ascii="Times New Roman" w:hAnsi="Times New Roman" w:cs="Times New Roman"/>
          <w:b/>
          <w:bCs/>
          <w:kern w:val="2"/>
          <w:lang w:eastAsia="zh-CN"/>
        </w:rPr>
      </w:pPr>
      <w:bookmarkStart w:id="65" w:name="_Toc232445780"/>
      <w:r>
        <w:rPr>
          <w:rFonts w:ascii="Times New Roman" w:hAnsi="Times New Roman" w:cs="Times New Roman"/>
          <w:b/>
          <w:bCs/>
          <w:kern w:val="2"/>
          <w:lang w:eastAsia="zh-CN"/>
        </w:rPr>
        <w:t>2.3.2 关系型数据库与ORM持久化</w:t>
      </w:r>
      <w:bookmarkEnd w:id="65"/>
    </w:p>
    <w:bookmarkEnd w:id="64"/>
    <w:p w14:paraId="35F93FEA">
      <w:pPr>
        <w:spacing w:line="400" w:lineRule="exact"/>
        <w:ind w:firstLine="480" w:firstLineChars="200"/>
        <w:rPr>
          <w:sz w:val="24"/>
        </w:rPr>
      </w:pPr>
      <w:bookmarkStart w:id="66" w:name="X0ebf243752496634269ed395e9649b020b1fc3e"/>
      <w:r>
        <w:rPr>
          <w:sz w:val="24"/>
        </w:rPr>
        <w:t>随着网络流量分析任务规模不断增大，系统需要长期保存大量的流量特征数据、检测结果数据、规则信息以及日志记录等内容。如果仅依靠内存存储或简单文件存储，不仅难以实现高效查询，而且在系统重启后容易造成数据丢失。因此，本系统选择 MySQL 作为核心数据存储平台，实现业务数据的持久化管理。MySQL 作为目前应用最广泛的关系型数据库之一，具有良好的事务支持能力、较高的数据一致性以及成熟稳定的生态环境，能够满足网络流量分析系统对数据存储、安全性以及查询效率等方面的需求。</w:t>
      </w:r>
    </w:p>
    <w:p w14:paraId="3615BABE">
      <w:pPr>
        <w:spacing w:line="400" w:lineRule="exact"/>
        <w:ind w:firstLine="480" w:firstLineChars="200"/>
        <w:rPr>
          <w:sz w:val="24"/>
        </w:rPr>
      </w:pPr>
      <w:r>
        <w:rPr>
          <w:sz w:val="24"/>
        </w:rPr>
        <w:t>在数据访问层，系统采用 SQLAlchemy ORM（Object Relational Mapping，对象关系映射）框架实现 Python 对象与数据库表之间的映射关系。传统开发模式下，开发人员需要频繁编写 SQL 语句完成数据的增删改查操作，不仅开发效率较低，而且容易因 SQL 编写错误导致运行异常。通过 ORM 技术，数据库中的表结构可以映射为 Python 类，表中的记录对应类实例对象，从而实现面向对象的数据操作方式。开发人员只需关注业务逻辑本身，而无需频繁处理底层 SQL 细节，在提高开发效率的同时降低了数据库操作错误率。此外，ORM 框架还具备数据库兼容性较好的特点，当后续需要迁移数据库平台时，仅需修改少量配置即可完成适配。</w:t>
      </w:r>
    </w:p>
    <w:p w14:paraId="7AA9D07B">
      <w:pPr>
        <w:spacing w:line="400" w:lineRule="exact"/>
        <w:ind w:firstLine="480" w:firstLineChars="200"/>
        <w:rPr>
          <w:sz w:val="24"/>
        </w:rPr>
      </w:pPr>
      <w:r>
        <w:rPr>
          <w:sz w:val="24"/>
        </w:rPr>
        <w:t>针对系统业务特点，数据库采用模块化分表设计思想。不同业务模块的数据按照功能划分存储于独立数据表中，包括上传文件信息表、协议特征表、检测结果表、YARA规则元数据表、系统日志表、业务日志表以及导出记录表等。其中，上传文件信息表用于记录文件名称、存储路径、文件大小、上传时间以及文件状态等基础信息；协议特征表用于保存 DNS、HTTP、TLS 等协议解析后的关键字段；检测结果表用于记录 YARA 规则匹配结果以及 AI 分析结果；日志相关表则负责记录系统运行状态和用户操作行为。通过模块化分表设计，可以有效降低单表数据量过大带来的性能问题，同时提高数据库结构的可读性和可维护性。</w:t>
      </w:r>
    </w:p>
    <w:p w14:paraId="5FAFE722">
      <w:pPr>
        <w:spacing w:line="400" w:lineRule="exact"/>
        <w:ind w:firstLine="480" w:firstLineChars="200"/>
        <w:rPr>
          <w:sz w:val="24"/>
        </w:rPr>
      </w:pPr>
      <w:r>
        <w:rPr>
          <w:sz w:val="24"/>
        </w:rPr>
        <w:t>为了实现不同业务数据之间的关联查询，系统采用文件唯一标识符（fid）作为核心关联字段。用户上传文件后，系统自动生成唯一 fid，并贯穿后续特征提取、规则检测、智能分析以及报告导出等整个处理流程。各业务表通过 fid 建立逻辑关联关系，使系统能够按照文件维度追踪完整的分析过程。例如，当用户查看某个流量文件的分析结果时，系统可以通过 fid 快速关联查询对应的协议特征信息、检测结果信息以及相关日志记录，实现数据的统一展示和管理。这种设计不仅提高了查询效率，也增强了系统的数据可追溯能力。</w:t>
      </w:r>
    </w:p>
    <w:p w14:paraId="7A42E548">
      <w:pPr>
        <w:spacing w:line="400" w:lineRule="exact"/>
        <w:ind w:firstLine="480" w:firstLineChars="200"/>
        <w:rPr>
          <w:sz w:val="24"/>
        </w:rPr>
      </w:pPr>
      <w:r>
        <w:rPr>
          <w:sz w:val="24"/>
        </w:rPr>
        <w:t>考虑到流量特征提取过程中可能产生大量数据记录，例如一个抓包文件可能包含数万甚至数十万个数据包，如果逐条执行数据库插入操作，将导致频繁的数据库交互，从而影响整体处理性能。因此，本系统在数据写入阶段采用批量插入策略（Bulk Insert）。系统首先在内存中缓存一定数量的数据对象，当达到预设阈值后再统一提交至数据库，从而显著减少数据库连接和事务提交次数。同时，系统合理配置 SQLAlchemy Session 参数，例如关闭不必要的自动刷新（Autoflush）操作、控制批量提交数量以及优化事务范围等，以降低 ORM 框架自身带来的性能开销。经过优化后，系统能够在保证数据完整性的前提下提高大规模数据导入效率。</w:t>
      </w:r>
    </w:p>
    <w:p w14:paraId="7362E481">
      <w:pPr>
        <w:spacing w:line="400" w:lineRule="exact"/>
        <w:ind w:firstLine="480" w:firstLineChars="200"/>
        <w:rPr>
          <w:sz w:val="24"/>
        </w:rPr>
      </w:pPr>
      <w:r>
        <w:rPr>
          <w:sz w:val="24"/>
        </w:rPr>
        <w:t>在数据库一致性方面，系统充分利用 MySQL 提供的事务机制保证数据完整性。当用户上传文件并执行特征提取时，涉及多个数据表的写入操作。如果在执行过程中出现异常，例如数据库连接中断或数据格式错误，系统将自动回滚当前事务，撤销已经完成的部分写入操作，从而避免出现脏数据或数据不一致问题。对于规则检测和 AI 分析等业务流程，同样采用事务管理机制保证结果数据的正确性和完整性。</w:t>
      </w:r>
    </w:p>
    <w:p w14:paraId="33E511B0">
      <w:pPr>
        <w:spacing w:line="400" w:lineRule="exact"/>
        <w:ind w:firstLine="480" w:firstLineChars="200"/>
        <w:rPr>
          <w:sz w:val="24"/>
        </w:rPr>
      </w:pPr>
      <w:r>
        <w:rPr>
          <w:sz w:val="24"/>
        </w:rPr>
        <w:t>在统计分析模块中，为满足前端可视化展示需求，系统需要对数据库中的数据进行聚合统计。例如系统首页需要展示文件总数、检测总次数、累计流量规模以及不同风险等级占比等信息。为了实现这些功能，系统利用 MySQL 聚合函数完成数据统计计算，并将结果返回给前端进行可视化展示。其中，对于文件大小字段，系统会对数据库中存储的数据进行统一解析与换算，将不同单位的数据转换为统一标准，实现总流量规模、平均文件大小以及历史增长趋势等统计指标的计算与展示，为用户提供更加直观的数据分析结果。</w:t>
      </w:r>
    </w:p>
    <w:p w14:paraId="75E46B45">
      <w:pPr>
        <w:spacing w:line="400" w:lineRule="exact"/>
        <w:ind w:firstLine="480" w:firstLineChars="200"/>
        <w:rPr>
          <w:sz w:val="24"/>
        </w:rPr>
      </w:pPr>
      <w:r>
        <w:rPr>
          <w:sz w:val="24"/>
        </w:rPr>
        <w:t>此外，随着系统运行时间增长，数据库中的历史数据量会不断增加。为了保证查询性能，系统在常用查询字段上建立索引，例如 fid、文件名称、检测时间以及风险等级等字段。索引机制能够有效减少数据库扫描范围，提高查询效率。当用户需要查看历史分析记录或执行条件筛选时，系统仍然能够保持较快的响应速度。通过上述设计，本系统构建了一个结构清晰、扩展性良好且具备较高性能的数据持久化方案，为后续流量分析、规则检测和智能研判功能提供了可靠的数据支撑。</w:t>
      </w:r>
    </w:p>
    <w:p w14:paraId="56F42A34">
      <w:pPr>
        <w:pStyle w:val="80"/>
        <w:ind w:firstLine="482"/>
        <w:outlineLvl w:val="2"/>
        <w:rPr>
          <w:rFonts w:ascii="Times New Roman" w:hAnsi="Times New Roman" w:cs="Times New Roman"/>
          <w:b/>
          <w:bCs/>
          <w:kern w:val="2"/>
          <w:lang w:eastAsia="zh-CN"/>
        </w:rPr>
      </w:pPr>
      <w:bookmarkStart w:id="67" w:name="_Toc232445781"/>
      <w:r>
        <w:rPr>
          <w:rFonts w:ascii="Times New Roman" w:hAnsi="Times New Roman" w:cs="Times New Roman"/>
          <w:b/>
          <w:bCs/>
          <w:kern w:val="2"/>
          <w:lang w:eastAsia="zh-CN"/>
        </w:rPr>
        <w:t>2.3.3 流量解析与多协议特征提取</w:t>
      </w:r>
      <w:bookmarkEnd w:id="67"/>
    </w:p>
    <w:bookmarkEnd w:id="66"/>
    <w:p w14:paraId="7003FBB5">
      <w:pPr>
        <w:spacing w:line="400" w:lineRule="exact"/>
        <w:ind w:firstLine="480" w:firstLineChars="200"/>
        <w:rPr>
          <w:sz w:val="24"/>
        </w:rPr>
      </w:pPr>
      <w:bookmarkStart w:id="68" w:name="X806c116f8e81e8b3e375f36cc5e0d0c033a6c3a"/>
      <w:r>
        <w:rPr>
          <w:sz w:val="24"/>
        </w:rPr>
        <w:t>网络流量分析系统的核心基础在于对原始抓包文件进行解析和特征提取。只有从网络数据包中提取出具有分析价值的协议字段、会话信息以及通信行为特征，后续的规则匹配、威胁检测和智能分析模块才能发挥作用。因此，流量解析模块是整个系统的数据入口，也是系统性能和准确性的重要保障。</w:t>
      </w:r>
    </w:p>
    <w:p w14:paraId="63DC4164">
      <w:pPr>
        <w:spacing w:line="400" w:lineRule="exact"/>
        <w:ind w:firstLine="480" w:firstLineChars="200"/>
        <w:rPr>
          <w:sz w:val="24"/>
        </w:rPr>
      </w:pPr>
      <w:r>
        <w:rPr>
          <w:sz w:val="24"/>
        </w:rPr>
        <w:t>本系统采用 dpkt 作为底层协议解析库，实现对 pcap 和 pcapng 两种主流抓包文件格式的支持。由于两种文件格式在存储结构上存在差异，系统首先通过读取文件头部魔数（Magic Number）判断文件类型，再选择对应的 Reader 对象完成后续解析。相比直接依赖 Wireshark 等工具进行人工分析，程序化解析能够实现自动化批量处理，提高分析效率。</w:t>
      </w:r>
    </w:p>
    <w:p w14:paraId="13C5963D">
      <w:pPr>
        <w:spacing w:line="400" w:lineRule="exact"/>
        <w:ind w:firstLine="480" w:firstLineChars="200"/>
        <w:rPr>
          <w:sz w:val="24"/>
        </w:rPr>
      </w:pPr>
      <w:r>
        <w:rPr>
          <w:sz w:val="24"/>
        </w:rPr>
        <w:t>在数据包解析过程中，系统遵循 TCP/IP 协议栈结构进行逐层解析。首先读取链路层以太网帧信息，从以太网头部获取上层协议类型；若为 IPv4 数据包，则进一步进入网络层解析流程，提取源 IP 地址、目标 IP 地址、TTL 值以及协议号等基础字段；随后根据协议号判断其对应的传输层协议，并分别进入 ICMP、UDP 或 TCP 的处理逻辑。</w:t>
      </w:r>
    </w:p>
    <w:p w14:paraId="1E214DC5">
      <w:pPr>
        <w:spacing w:line="400" w:lineRule="exact"/>
        <w:ind w:firstLine="480" w:firstLineChars="200"/>
        <w:rPr>
          <w:sz w:val="24"/>
        </w:rPr>
      </w:pPr>
      <w:r>
        <w:rPr>
          <w:sz w:val="24"/>
        </w:rPr>
        <w:t>对于 ICMP 协议，系统重点提取报文类型、代码以及通信双方地址信息，用于分析网络探测、连通性测试以及异常扫描行为。例如大量 ICMP Echo Request 报文可能反映主机扫描或网络探测活动，这些特征在后续安全分析中具有重要参考价值。</w:t>
      </w:r>
    </w:p>
    <w:p w14:paraId="7EB14D76">
      <w:pPr>
        <w:spacing w:line="400" w:lineRule="exact"/>
        <w:ind w:firstLine="480" w:firstLineChars="200"/>
        <w:rPr>
          <w:sz w:val="24"/>
        </w:rPr>
      </w:pPr>
      <w:r>
        <w:rPr>
          <w:sz w:val="24"/>
        </w:rPr>
        <w:t>对于 UDP 协议，系统记录源端口、目标端口、载荷长度以及会话信息。同时针对 DNS 协议进行了专门处理。当检测到 UDP 53 端口通信时，系统尝试按照 DNS 数据结构进行解析，提取查询域名、解析类型、响应结果以及返回记录数量等信息。这些数据不仅能够反映用户访问行为，还能够辅助识别恶意域名访问、DNS 隧道通信等安全威胁。</w:t>
      </w:r>
    </w:p>
    <w:p w14:paraId="72F5B255">
      <w:pPr>
        <w:spacing w:line="400" w:lineRule="exact"/>
        <w:ind w:firstLine="480" w:firstLineChars="200"/>
        <w:rPr>
          <w:sz w:val="24"/>
        </w:rPr>
      </w:pPr>
      <w:r>
        <w:rPr>
          <w:sz w:val="24"/>
        </w:rPr>
        <w:t>TCP 协议解析是整个系统中最复杂的部分。相比无连接的 UDP 协议，TCP 协议具有连接建立、可靠传输和数据重组等特点。系统首先提取 TCP 首部中的源端口、目标端口、序列号、确认号以及控制位信息，并基于这些字段识别连接建立、数据传输和连接释放过程。对于每个 TCP 会话，系统维护独立的会话状态信息，从而实现会话级别的统计分析。</w:t>
      </w:r>
    </w:p>
    <w:p w14:paraId="56C75A7E">
      <w:pPr>
        <w:spacing w:line="400" w:lineRule="exact"/>
        <w:ind w:firstLine="480" w:firstLineChars="200"/>
        <w:rPr>
          <w:sz w:val="24"/>
        </w:rPr>
      </w:pPr>
      <w:r>
        <w:rPr>
          <w:sz w:val="24"/>
        </w:rPr>
        <w:t>在 HTTP 协议处理方面，系统利用 dpkt 提供的 HTTP 解析器尝试解析 TCP 载荷内容。当数据符合 HTTP 请求格式时，可提取请求方法、访问路径、主机名称以及请求头信息；当数据符合 HTTP 响应格式时，则进一步提取状态码、响应头以及部分响应内容。通过这些特征，可以分析网络访问行为、服务运行情况以及潜在异常通信活动。</w:t>
      </w:r>
    </w:p>
    <w:p w14:paraId="38E7781A">
      <w:pPr>
        <w:spacing w:line="400" w:lineRule="exact"/>
        <w:ind w:firstLine="480" w:firstLineChars="200"/>
        <w:rPr>
          <w:sz w:val="24"/>
        </w:rPr>
      </w:pPr>
      <w:r>
        <w:rPr>
          <w:sz w:val="24"/>
        </w:rPr>
        <w:t>对于 HTTPS 流量，由于其应用层内容经过 TLS 加密，无法直接获取具体通信内容，因此系统重点关注 TLS 握手阶段所交换的证书信息。在实际网络环境中，TLS 握手数据往往被分散在多个 TCP 数据包中传输。如果仅对单个数据包进行解析，通常无法获取完整证书数据。因此系统设计并实现了 TCP 流重组机制。</w:t>
      </w:r>
    </w:p>
    <w:p w14:paraId="22F75F9A">
      <w:pPr>
        <w:spacing w:line="400" w:lineRule="exact"/>
        <w:ind w:firstLine="480" w:firstLineChars="200"/>
        <w:rPr>
          <w:sz w:val="24"/>
        </w:rPr>
      </w:pPr>
      <w:r>
        <w:rPr>
          <w:sz w:val="24"/>
        </w:rPr>
        <w:t>系统以源地址、目标地址、源端口和目标端口构成的四元组作为会话标识，对同一连接中的 TCP 数据段进行缓存和排序。随后依据 TCP Sequence Number 对多个分片进行重组，恢复原始 TLS 握手数据流。当检测到 TLS Handshake 类型为 Certificate 时，系统提取证书字节流并调用 OpenSSL 与 Cryptography 库进行解析。</w:t>
      </w:r>
    </w:p>
    <w:p w14:paraId="071B6ED7">
      <w:pPr>
        <w:spacing w:line="400" w:lineRule="exact"/>
        <w:ind w:firstLine="480" w:firstLineChars="200"/>
        <w:rPr>
          <w:sz w:val="24"/>
        </w:rPr>
      </w:pPr>
      <w:r>
        <w:rPr>
          <w:sz w:val="24"/>
        </w:rPr>
        <w:t>证书解析过程中，系统能够获取证书主体名称、签发机构、序列号、有效期起止时间、公钥算法以及签名算法等信息。同时还能够验证证书链结构是否完整，并检测证书是否存在过期、签发异常等情况。这些特征对于发现伪造证书、中间人攻击以及异常 HTTPS 通信具有重要意义。</w:t>
      </w:r>
    </w:p>
    <w:p w14:paraId="4277E40E">
      <w:pPr>
        <w:spacing w:line="400" w:lineRule="exact"/>
        <w:ind w:firstLine="480" w:firstLineChars="200"/>
        <w:rPr>
          <w:sz w:val="24"/>
        </w:rPr>
      </w:pPr>
      <w:r>
        <w:rPr>
          <w:sz w:val="24"/>
        </w:rPr>
        <w:t>为了提高系统运行效率，本系统采用单遍扫描策略。传统方法往往针对 DNS、HTTP、TLS 等协议分别遍历抓包文件，每增加一种协议分析功能都需要重新读取一次数据文件。而本系统在一次遍历过程中同时完成多种协议解析和特征提取工作，大幅降低磁盘 I/O 开销，提高整体处理效率。</w:t>
      </w:r>
    </w:p>
    <w:p w14:paraId="0C74BE89">
      <w:pPr>
        <w:spacing w:line="400" w:lineRule="exact"/>
        <w:ind w:firstLine="480" w:firstLineChars="200"/>
        <w:rPr>
          <w:sz w:val="24"/>
        </w:rPr>
      </w:pPr>
      <w:r>
        <w:rPr>
          <w:sz w:val="24"/>
        </w:rPr>
        <w:t>此外，系统引入会话级聚合机制。对于 TCP 和 UDP 通信，采用五元组（源地址、目标地址、源端口、目标端口、协议类型）作为唯一标识，对同一会话中的数据包进行归类统计。系统记录会话开始时间、结束时间、持续时间、数据包数量以及累计传输字节数，并将结果转换为易于理解的 KB、MB 等单位进行展示。这些统计结果不仅能够帮助用户快速了解网络通信情况，也为后续异常检测和流量分析提供重要依据。</w:t>
      </w:r>
    </w:p>
    <w:p w14:paraId="75BE5240">
      <w:pPr>
        <w:spacing w:line="400" w:lineRule="exact"/>
        <w:ind w:firstLine="480" w:firstLineChars="200"/>
        <w:rPr>
          <w:sz w:val="24"/>
        </w:rPr>
      </w:pPr>
      <w:r>
        <w:rPr>
          <w:sz w:val="24"/>
        </w:rPr>
        <w:t>考虑到实际网络环境复杂多变，抓包文件中可能包含损坏数据包、未知协议或者格式异常数据。为了保证系统稳定运行，流量解析模块在各协议处理流程中均采用异常捕获机制。当解析失败时，系统不会终止整个分析流程，而是记录异常日志后继续处理后续数据包。通过这种设计，即使部分数据出现问题，也不会影响整体分析结果的生成，从而提高系统的健壮性和容错能力。</w:t>
      </w:r>
    </w:p>
    <w:p w14:paraId="21666234">
      <w:pPr>
        <w:pStyle w:val="80"/>
        <w:ind w:firstLine="482"/>
        <w:outlineLvl w:val="2"/>
        <w:rPr>
          <w:rFonts w:ascii="Times New Roman" w:hAnsi="Times New Roman" w:cs="Times New Roman"/>
          <w:b/>
          <w:bCs/>
          <w:kern w:val="2"/>
          <w:lang w:eastAsia="zh-CN"/>
        </w:rPr>
      </w:pPr>
      <w:bookmarkStart w:id="69" w:name="_Toc232445782"/>
      <w:r>
        <w:rPr>
          <w:rFonts w:ascii="Times New Roman" w:hAnsi="Times New Roman" w:cs="Times New Roman"/>
          <w:b/>
          <w:bCs/>
          <w:kern w:val="2"/>
          <w:lang w:eastAsia="zh-CN"/>
        </w:rPr>
        <w:t>2.3.4 YARA规则检测引擎</w:t>
      </w:r>
      <w:bookmarkEnd w:id="69"/>
    </w:p>
    <w:bookmarkEnd w:id="68"/>
    <w:p w14:paraId="6FD22F97">
      <w:pPr>
        <w:spacing w:line="400" w:lineRule="exact"/>
        <w:ind w:firstLine="480" w:firstLineChars="200"/>
        <w:rPr>
          <w:sz w:val="24"/>
        </w:rPr>
      </w:pPr>
      <w:bookmarkStart w:id="70" w:name="X17cd9705fe64a732954b39e1c657eaf2dd6e66f"/>
      <w:r>
        <w:rPr>
          <w:sz w:val="24"/>
        </w:rPr>
        <w:t>在网络安全领域，恶意软件识别、攻击行为检测以及威胁情报分析通常依赖于大量已知特征。如何利用这些特征对网络流量样本进行自动化检测，是流量安全分析系统的重要研究内容之一。为实现对上传流量文件的快速分析与恶意行为识别，本系统引入YARA规则检测引擎作为核心检测模块，通过预定义规则对流量文件进行特征匹配，从而发现潜在的恶意活动。</w:t>
      </w:r>
    </w:p>
    <w:p w14:paraId="6D78B7BA">
      <w:pPr>
        <w:spacing w:line="400" w:lineRule="exact"/>
        <w:ind w:firstLine="480" w:firstLineChars="200"/>
        <w:rPr>
          <w:sz w:val="24"/>
        </w:rPr>
      </w:pPr>
      <w:r>
        <w:rPr>
          <w:sz w:val="24"/>
        </w:rPr>
        <w:t>YARA最初被设计用于恶意软件分析领域，其核心思想类似于杀毒软件中的特征库机制。安全研究人员可以根据已知攻击样本的特征编写规则文件，当目标文件满足规则中的匹配条件时，即认为其可能具有相应的恶意行为特征。相比传统关键字搜索方式，YARA支持字符串匹配、十六进制特征匹配、逻辑表达式组合以及复杂条件判断，因此能够实现更加灵活和精确的检测。</w:t>
      </w:r>
    </w:p>
    <w:p w14:paraId="4B2D4EC9">
      <w:pPr>
        <w:spacing w:line="400" w:lineRule="exact"/>
        <w:ind w:firstLine="480" w:firstLineChars="200"/>
        <w:rPr>
          <w:sz w:val="24"/>
        </w:rPr>
      </w:pPr>
      <w:r>
        <w:rPr>
          <w:sz w:val="24"/>
        </w:rPr>
        <w:t>本系统采用yara-python作为YARA规则引擎的Python封装库，实现规则加载、编译以及匹配功能。在系统启动阶段，程序自动扫描指定规则目录中的所有“.yar”和“.yara”文件，并对规则进行统一编译。编译后的规则对象被缓存在内存中，从而避免每次检测时重新解析规则文件所带来的性能损耗。对于包含大量规则的场景，该机制能够显著提高检测效率并降低系统响应时间。</w:t>
      </w:r>
    </w:p>
    <w:p w14:paraId="2434445F">
      <w:pPr>
        <w:spacing w:line="400" w:lineRule="exact"/>
        <w:ind w:firstLine="480" w:firstLineChars="200"/>
        <w:rPr>
          <w:sz w:val="24"/>
        </w:rPr>
      </w:pPr>
      <w:r>
        <w:rPr>
          <w:sz w:val="24"/>
        </w:rPr>
        <w:t>为了便于规则管理，系统在规则加载过程中不仅完成规则编译，同时还对规则中的元数据字段进行提取和解析。YARA规则通常包含meta区域，用于描述规则的相关信息，例如规则名称、作者、规则描述、恶意类型、安全等级以及更新时间等。本系统将这些元数据同步存储到数据库中，形成规则元数据管理体系。通过该机制，前端能够实现规则列表展示、分类检索、等级统计以及规则详情查看等功能，提高系统的可管理性和可维护性。</w:t>
      </w:r>
    </w:p>
    <w:p w14:paraId="042FB1B4">
      <w:pPr>
        <w:spacing w:line="400" w:lineRule="exact"/>
        <w:ind w:firstLine="480" w:firstLineChars="200"/>
        <w:rPr>
          <w:sz w:val="24"/>
        </w:rPr>
      </w:pPr>
      <w:r>
        <w:rPr>
          <w:sz w:val="24"/>
        </w:rPr>
        <w:t>在检测流程方面，用户上传流量文件后，系统首先执行一系列前置校验操作。包括检查文件是否存在、文件格式是否合法、文件大小是否超出限制以及是否已经执行过检测任务等。通过这些检查能够有效避免重复检测和资源浪费，同时提高系统运行效率。当校验通过后，系统读取目标文件内容，并将文件字节流作为输入提交给YARA引擎进行匹配分析。</w:t>
      </w:r>
    </w:p>
    <w:p w14:paraId="34C0FAEB">
      <w:pPr>
        <w:spacing w:line="400" w:lineRule="exact"/>
        <w:ind w:firstLine="480" w:firstLineChars="200"/>
        <w:rPr>
          <w:sz w:val="24"/>
        </w:rPr>
      </w:pPr>
      <w:r>
        <w:rPr>
          <w:sz w:val="24"/>
        </w:rPr>
        <w:t>YARA检测过程中，规则引擎会遍历所有已编译规则，并根据规则条件对目标数据进行匹配。当规则命中时，系统会记录对应规则名称、匹配字符串、匹配偏移位置以及相关元数据信息。随后系统将多个匹配结果进行统一整理，形成结构化检测结果对象。该对象包含规则标识、威胁等级、攻击类型以及规则说明等内容，并最终以JSON格式存储到数据库中。</w:t>
      </w:r>
    </w:p>
    <w:p w14:paraId="6A66C982">
      <w:pPr>
        <w:spacing w:line="400" w:lineRule="exact"/>
        <w:ind w:firstLine="480" w:firstLineChars="200"/>
        <w:rPr>
          <w:sz w:val="24"/>
        </w:rPr>
      </w:pPr>
      <w:r>
        <w:rPr>
          <w:sz w:val="24"/>
        </w:rPr>
        <w:t>为了提高检测结果的可读性，系统对原始匹配结果进行了进一步封装。例如，当多个规则同时命中时，系统会按照威胁等级进行排序，将高风险规则优先展示；对于同类别规则命中的情况，则会进行合并处理，减少结果冗余。通过这种方式，用户能够更加直观地了解检测结果，而无需直接面对复杂的规则匹配信息。</w:t>
      </w:r>
    </w:p>
    <w:p w14:paraId="044D6CA7">
      <w:pPr>
        <w:spacing w:line="400" w:lineRule="exact"/>
        <w:ind w:firstLine="480" w:firstLineChars="200"/>
        <w:rPr>
          <w:sz w:val="24"/>
        </w:rPr>
      </w:pPr>
      <w:r>
        <w:rPr>
          <w:sz w:val="24"/>
        </w:rPr>
        <w:t>在性能优化方面，系统采用规则预编译与结果缓存相结合的方式减少重复计算开销。同时，对于已经完成检测的文件，系统会记录检测状态和检测时间。当用户再次访问同一文件时，可直接读取数据库中的历史结果，而无需重新执行规则匹配，从而进一步提升系统响应速度。</w:t>
      </w:r>
    </w:p>
    <w:p w14:paraId="294DEFC7">
      <w:pPr>
        <w:spacing w:line="400" w:lineRule="exact"/>
        <w:ind w:firstLine="480" w:firstLineChars="200"/>
        <w:rPr>
          <w:sz w:val="24"/>
        </w:rPr>
      </w:pPr>
      <w:r>
        <w:rPr>
          <w:sz w:val="24"/>
        </w:rPr>
        <w:t>此外，为保证检测过程的稳定性和可靠性，系统在YARA调用过程中加入异常处理机制。当规则文件存在语法错误、文件读取失败或检测过程出现异常时，系统能够自动捕获错误信息，并将相关内容记录到系统日志中，而不会导致整个服务中断。用户仍然可以继续执行其他功能，从而提高系统整体可用性。</w:t>
      </w:r>
    </w:p>
    <w:p w14:paraId="2DF4661B">
      <w:pPr>
        <w:spacing w:line="400" w:lineRule="exact"/>
        <w:ind w:firstLine="480" w:firstLineChars="200"/>
        <w:rPr>
          <w:sz w:val="24"/>
        </w:rPr>
      </w:pPr>
      <w:r>
        <w:rPr>
          <w:sz w:val="24"/>
        </w:rPr>
        <w:t>需要指出的是，当前系统采用整文件加载方式执行YARA检测，即将整个流量文件一次性读取到内存后再进行匹配。该方法实现简单，适用于教学实验环境以及中小规模样本分析任务。然而在面对数百兆甚至数GB级别的大型流量文件时，可能会导致较高的内存占用。针对这一问题，后续研究可考虑采用内存映射技术（Memory Mapping）、流式分块扫描技术以及基于特征预筛选的检测机制，在保证检测准确率的同时进一步提高系统性能和资源利用率。</w:t>
      </w:r>
    </w:p>
    <w:p w14:paraId="13FDF839">
      <w:pPr>
        <w:spacing w:line="400" w:lineRule="exact"/>
        <w:ind w:firstLine="480" w:firstLineChars="200"/>
        <w:rPr>
          <w:sz w:val="24"/>
        </w:rPr>
      </w:pPr>
      <w:r>
        <w:rPr>
          <w:sz w:val="24"/>
        </w:rPr>
        <w:t>总体而言，本系统通过引入YARA规则检测引擎，实现了对网络流量样本的自动化安全检测能力。该模块不仅能够快速发现已知威胁特征，还能够为后续人工智能分析模块提供高质量输入数据，为整个系统的安全分析能力提供重要支撑。</w:t>
      </w:r>
    </w:p>
    <w:p w14:paraId="11285117">
      <w:pPr>
        <w:pStyle w:val="80"/>
        <w:ind w:firstLine="482"/>
        <w:outlineLvl w:val="2"/>
        <w:rPr>
          <w:rFonts w:ascii="Times New Roman" w:hAnsi="Times New Roman" w:cs="Times New Roman"/>
          <w:b/>
          <w:bCs/>
          <w:kern w:val="2"/>
          <w:lang w:eastAsia="zh-CN"/>
        </w:rPr>
      </w:pPr>
      <w:bookmarkStart w:id="71" w:name="_Toc232445783"/>
      <w:r>
        <w:rPr>
          <w:rFonts w:ascii="Times New Roman" w:hAnsi="Times New Roman" w:cs="Times New Roman"/>
          <w:b/>
          <w:bCs/>
          <w:kern w:val="2"/>
          <w:lang w:eastAsia="zh-CN"/>
        </w:rPr>
        <w:t>2.3.5 大语言模型辅助研判与结构化输出约束</w:t>
      </w:r>
      <w:bookmarkEnd w:id="71"/>
    </w:p>
    <w:p w14:paraId="52BBA38A">
      <w:pPr>
        <w:spacing w:line="400" w:lineRule="exact"/>
        <w:ind w:firstLine="480" w:firstLineChars="200"/>
        <w:rPr>
          <w:sz w:val="24"/>
        </w:rPr>
      </w:pPr>
      <w:r>
        <w:rPr>
          <w:sz w:val="24"/>
        </w:rPr>
        <w:t>传统基于规则的检测方法虽然能够有效发现已知威胁特征，但其输出结果通常由规则名称、匹配位置以及简单描述组成，对于缺乏安全背景知识的用户而言具有较高理解门槛。特别是在多条规则同时命中的情况下，用户往往难以快速判断事件严重程度以及可能产生的安全风险。因此，本系统引入大语言模型（Large Language Model，LLM）辅助研判机制，对检测结果进行智能分析和自然语言总结，提高系统的可读性与实用性。</w:t>
      </w:r>
    </w:p>
    <w:p w14:paraId="037DCA37">
      <w:pPr>
        <w:spacing w:line="400" w:lineRule="exact"/>
        <w:ind w:firstLine="480" w:firstLineChars="200"/>
        <w:rPr>
          <w:sz w:val="24"/>
        </w:rPr>
      </w:pPr>
      <w:r>
        <w:rPr>
          <w:sz w:val="24"/>
        </w:rPr>
        <w:t>近年来，大语言模型在自然语言理解、知识推理和信息归纳等方面展现出优异性能。相比传统专家系统依赖固定逻辑规则进行分析，大语言模型能够结合上下文信息，对复杂检测结果进行综合判断和解释。因此，本系统将其应用于网络安全分析场景，实现从“规则命中”到“风险研判”的能力扩展。</w:t>
      </w:r>
    </w:p>
    <w:p w14:paraId="0BC354BC">
      <w:pPr>
        <w:spacing w:line="400" w:lineRule="exact"/>
        <w:ind w:firstLine="480" w:firstLineChars="200"/>
        <w:rPr>
          <w:sz w:val="24"/>
        </w:rPr>
      </w:pPr>
      <w:r>
        <w:rPr>
          <w:sz w:val="24"/>
        </w:rPr>
        <w:t>系统采用兼容OpenAI SDK接口规范的客户端框架，通过DashScope兼容接口调用通义千问Qwen-Flash模型。当YARA检测完成后，系统首先读取检测结果，并将多个规则命中信息转换为统一的中文描述文本。例如规则名称、恶意类型、风险等级以及规则说明等内容会被组织成结构化语句，作为用户输入（User Prompt）提交给大语言模型。</w:t>
      </w:r>
    </w:p>
    <w:p w14:paraId="5F965EFA">
      <w:pPr>
        <w:spacing w:line="400" w:lineRule="exact"/>
        <w:ind w:firstLine="480" w:firstLineChars="200"/>
        <w:rPr>
          <w:sz w:val="24"/>
        </w:rPr>
      </w:pPr>
      <w:r>
        <w:rPr>
          <w:sz w:val="24"/>
        </w:rPr>
        <w:t>为了保证模型输出结果能够被程序稳定解析，本系统采用严格的结构化输出约束机制。在System Prompt中明确要求模型必须返回符合JSON格式的数据，并限定输出字段名称及数据结构。例如返回内容必须包含总体风险判定、威胁等级、攻击类别、风险评分、分析依据、风险指标以及处置建议等字段。通过这种方式，系统能够避免模型产生格式不一致的问题，提高后续自动化处理能力。</w:t>
      </w:r>
    </w:p>
    <w:p w14:paraId="26C67CE1">
      <w:pPr>
        <w:spacing w:line="400" w:lineRule="exact"/>
        <w:ind w:firstLine="480" w:firstLineChars="200"/>
        <w:rPr>
          <w:sz w:val="24"/>
        </w:rPr>
      </w:pPr>
      <w:r>
        <w:rPr>
          <w:sz w:val="24"/>
        </w:rPr>
        <w:t>在实际应用中，大语言模型具有一定随机性。如果缺少严格约束，模型可能返回自然语言段落、Markdown格式甚至额外解释内容，从而导致程序解析失败。因此，本系统采用“固定模板+严格字段约束”的提示工程策略（Prompt Engineering）。模型只需在指定范围内完成信息总结和分析，而无需自由组织输出格式。实验结果表明，该方法能够显著提高JSON格式输出成功率，并减少前端展示异常情况的发生。</w:t>
      </w:r>
    </w:p>
    <w:p w14:paraId="27B19856">
      <w:pPr>
        <w:spacing w:line="400" w:lineRule="exact"/>
        <w:ind w:firstLine="480" w:firstLineChars="200"/>
        <w:rPr>
          <w:sz w:val="24"/>
        </w:rPr>
      </w:pPr>
      <w:r>
        <w:rPr>
          <w:sz w:val="24"/>
        </w:rPr>
        <w:t>为了进一步提高分析质量，系统并非直接将原始YARA结果发送给模型，而是在服务端首先进行数据预处理。例如将规则名称转换为更容易理解的中文描述，对安全等级进行统一映射，对重复规则进行去重合并，并构造完整的上下文信息。这种预处理方式能够减少模型对底层数据结构的猜测，提高分析结果的准确性和一致性。</w:t>
      </w:r>
    </w:p>
    <w:p w14:paraId="632DD17D">
      <w:pPr>
        <w:spacing w:line="400" w:lineRule="exact"/>
        <w:ind w:firstLine="480" w:firstLineChars="200"/>
        <w:rPr>
          <w:sz w:val="24"/>
        </w:rPr>
      </w:pPr>
      <w:r>
        <w:rPr>
          <w:sz w:val="24"/>
        </w:rPr>
        <w:t>模型完成推理后，系统会对返回内容进行JSON解析和合法性校验。若返回结果符合预期格式，则提取各字段内容并存储到数据库中，同时展示于前端页面。用户可以直接查看模型生成的风险分析报告，而无需逐条阅读复杂的规则命中记录。</w:t>
      </w:r>
    </w:p>
    <w:p w14:paraId="6FCA95BA">
      <w:pPr>
        <w:spacing w:line="400" w:lineRule="exact"/>
        <w:ind w:firstLine="480" w:firstLineChars="200"/>
        <w:rPr>
          <w:sz w:val="24"/>
        </w:rPr>
      </w:pPr>
      <w:r>
        <w:rPr>
          <w:sz w:val="24"/>
        </w:rPr>
        <w:t>考虑到大语言模型服务可能受到网络环境、接口限流以及模型服务状态等因素影响，本系统设计了完善的容错与降级机制。当模型调用失败时，系统不会中断整体检测流程，而是自动生成默认分析结果。例如将总体判定设置为“未知”，风险等级设置为“待人工确认”，并记录失败原因和原始响应内容。同时将错误信息写入业务日志，供管理员后续排查问题。</w:t>
      </w:r>
    </w:p>
    <w:p w14:paraId="49DF014C">
      <w:pPr>
        <w:spacing w:line="400" w:lineRule="exact"/>
        <w:ind w:firstLine="480" w:firstLineChars="200"/>
        <w:rPr>
          <w:sz w:val="24"/>
        </w:rPr>
      </w:pPr>
      <w:r>
        <w:rPr>
          <w:sz w:val="24"/>
        </w:rPr>
        <w:t>这种解耦设计保证了系统核心功能的稳定运行。即使AI服务完全不可用，用户仍然能够获得完整的YARA检测结果，系统基本功能不会受到影响。当模型恢复正常后，用户还可以重新执行智能分析任务，从而获得完整的AI辅助研判结果。</w:t>
      </w:r>
    </w:p>
    <w:p w14:paraId="0B419CDA">
      <w:pPr>
        <w:spacing w:line="400" w:lineRule="exact"/>
        <w:ind w:firstLine="480" w:firstLineChars="200"/>
        <w:rPr>
          <w:sz w:val="24"/>
        </w:rPr>
      </w:pPr>
      <w:r>
        <w:rPr>
          <w:sz w:val="24"/>
        </w:rPr>
        <w:t>此外，本系统还充分考虑了模型幻觉（Hallucination）问题。在网络安全场景下，如果模型生成与实际检测结果无关的信息，可能会误导用户。因此系统要求模型分析内容必须严格基于输入数据进行总结，不允许虚构未出现的攻击行为和威胁类型。同时在界面展示时明确标注“AI辅助分析结果仅供参考”，提醒用户结合规则检测结果进行综合判断。</w:t>
      </w:r>
    </w:p>
    <w:p w14:paraId="6F2AFB4F">
      <w:pPr>
        <w:spacing w:line="400" w:lineRule="exact"/>
        <w:ind w:firstLine="480" w:firstLineChars="200"/>
        <w:rPr>
          <w:sz w:val="24"/>
        </w:rPr>
      </w:pPr>
      <w:r>
        <w:rPr>
          <w:sz w:val="24"/>
        </w:rPr>
        <w:t>未来随着大语言模型能力不断提升，该模块还可以进一步扩展。例如结合流量特征信息、证书分析结果以及历史检测记录构建更加丰富的上下文输入，实现多维度关联分析；或者引入检索增强生成（RAG）技术，将威胁情报库与大模型结合，提高分析结果的专业性和准确性；还可以通过微调安全领域模型，使其具备更强的网络安全知识理解能力，从而提升智能分析效果。</w:t>
      </w:r>
    </w:p>
    <w:p w14:paraId="5EF7F4AB">
      <w:pPr>
        <w:spacing w:line="400" w:lineRule="exact"/>
        <w:ind w:firstLine="480" w:firstLineChars="200"/>
        <w:rPr>
          <w:sz w:val="24"/>
        </w:rPr>
      </w:pPr>
      <w:r>
        <w:rPr>
          <w:sz w:val="24"/>
        </w:rPr>
        <w:t>总体而言，大语言模型辅助研判模块有效弥补了传统规则检测结果可读性不足的问题。通过结构化输出约束、异常降级机制以及上下文优化策略，系统实现了从检测结果自动总结到风险分析报告生成的完整流程，提高了系统智能化水平和用户使用体验。</w:t>
      </w:r>
    </w:p>
    <w:bookmarkEnd w:id="70"/>
    <w:p w14:paraId="69721E68">
      <w:pPr>
        <w:pStyle w:val="80"/>
        <w:ind w:firstLine="482"/>
        <w:outlineLvl w:val="2"/>
        <w:rPr>
          <w:rFonts w:ascii="Times New Roman" w:hAnsi="Times New Roman" w:cs="Times New Roman"/>
          <w:b/>
          <w:bCs/>
          <w:kern w:val="2"/>
          <w:lang w:eastAsia="zh-CN"/>
        </w:rPr>
      </w:pPr>
      <w:bookmarkStart w:id="72" w:name="_Toc232445784"/>
      <w:bookmarkStart w:id="73" w:name="X82614a219d1830af74c3e128e3ac9c11328b7be"/>
      <w:r>
        <w:rPr>
          <w:rFonts w:ascii="Times New Roman" w:hAnsi="Times New Roman" w:cs="Times New Roman"/>
          <w:b/>
          <w:bCs/>
          <w:kern w:val="2"/>
          <w:lang w:eastAsia="zh-CN"/>
        </w:rPr>
        <w:t>2.3.6 PDF报告生成与中文字体</w:t>
      </w:r>
      <w:bookmarkEnd w:id="72"/>
    </w:p>
    <w:bookmarkEnd w:id="73"/>
    <w:p w14:paraId="5A057743">
      <w:pPr>
        <w:spacing w:line="400" w:lineRule="exact"/>
        <w:ind w:firstLine="480" w:firstLineChars="200"/>
        <w:rPr>
          <w:sz w:val="24"/>
        </w:rPr>
      </w:pPr>
      <w:bookmarkStart w:id="74" w:name="X659227ec288a785b95414266f158a922a4bbc5d"/>
      <w:r>
        <w:rPr>
          <w:sz w:val="24"/>
        </w:rPr>
        <w:t>为了满足检测结果归档、共享以及打印需求，系统提供 PDF 检测报告自动生成功能。</w:t>
      </w:r>
    </w:p>
    <w:p w14:paraId="1EBD2C5E">
      <w:pPr>
        <w:spacing w:line="400" w:lineRule="exact"/>
        <w:ind w:firstLine="480" w:firstLineChars="200"/>
        <w:rPr>
          <w:sz w:val="24"/>
        </w:rPr>
      </w:pPr>
      <w:r>
        <w:rPr>
          <w:sz w:val="24"/>
        </w:rPr>
        <w:t>报告生成模块基于 ReportLab 实现，能够自动生成包含封面信息、样本信息、检测结果、统计图表以及风险分析结论的标准化文档。相比 HTML 导出方式，PDF 格式具有良好的跨平台兼容性和不可篡改性，更适合作为正式分析报告。</w:t>
      </w:r>
    </w:p>
    <w:p w14:paraId="5A5BE29F">
      <w:pPr>
        <w:spacing w:line="400" w:lineRule="exact"/>
        <w:ind w:firstLine="480" w:firstLineChars="200"/>
        <w:rPr>
          <w:sz w:val="24"/>
        </w:rPr>
      </w:pPr>
      <w:r>
        <w:rPr>
          <w:sz w:val="24"/>
        </w:rPr>
        <w:t>由于检测报告包含大量中文内容，而 ReportLab 默认字体主要支持英文字符，因此系统额外引入 TTFont 字体注册机制。在程序启动时自动扫描系统字体目录，并按照预设优先级依次寻找微软雅黑、黑体、宋体等常见中文字体。成功加载后统一应用到标题、正文和表格样式中，从而保证中文内容能够正确显示。</w:t>
      </w:r>
    </w:p>
    <w:p w14:paraId="1211CAC0">
      <w:pPr>
        <w:spacing w:line="400" w:lineRule="exact"/>
        <w:ind w:firstLine="480" w:firstLineChars="200"/>
        <w:rPr>
          <w:sz w:val="24"/>
        </w:rPr>
      </w:pPr>
      <w:r>
        <w:rPr>
          <w:sz w:val="24"/>
        </w:rPr>
        <w:t>对于未安装中文字体的运行环境，系统提供回退机制，自动切换至默认英文字体，同时在系统文档中提示用户安装相应字体文件，以避免报告生成失败。</w:t>
      </w:r>
    </w:p>
    <w:p w14:paraId="4F9BEB2F">
      <w:pPr>
        <w:spacing w:line="400" w:lineRule="exact"/>
        <w:ind w:firstLine="480" w:firstLineChars="200"/>
        <w:rPr>
          <w:sz w:val="24"/>
        </w:rPr>
      </w:pPr>
      <w:r>
        <w:rPr>
          <w:sz w:val="24"/>
        </w:rPr>
        <w:t>通过上述设计，系统能够稳定生成包含中文内容的专业检测报告，提高检测结果的可读性和实用价值。</w:t>
      </w:r>
    </w:p>
    <w:p w14:paraId="2B9A5633">
      <w:pPr>
        <w:pStyle w:val="80"/>
        <w:ind w:firstLine="482"/>
        <w:outlineLvl w:val="2"/>
        <w:rPr>
          <w:rFonts w:ascii="Times New Roman" w:hAnsi="Times New Roman" w:cs="Times New Roman"/>
          <w:b/>
          <w:bCs/>
          <w:kern w:val="2"/>
          <w:lang w:eastAsia="zh-CN"/>
        </w:rPr>
      </w:pPr>
      <w:bookmarkStart w:id="75" w:name="_Toc232445785"/>
      <w:r>
        <w:rPr>
          <w:rFonts w:ascii="Times New Roman" w:hAnsi="Times New Roman" w:cs="Times New Roman"/>
          <w:b/>
          <w:bCs/>
          <w:kern w:val="2"/>
          <w:lang w:eastAsia="zh-CN"/>
        </w:rPr>
        <w:t>2.3.7 文件上传安全与完整性相关技术</w:t>
      </w:r>
      <w:bookmarkEnd w:id="75"/>
    </w:p>
    <w:bookmarkEnd w:id="74"/>
    <w:p w14:paraId="5AE99A1F">
      <w:pPr>
        <w:spacing w:line="400" w:lineRule="exact"/>
        <w:ind w:firstLine="480" w:firstLineChars="200"/>
        <w:rPr>
          <w:sz w:val="24"/>
        </w:rPr>
      </w:pPr>
      <w:bookmarkStart w:id="76" w:name="Xbec533246b40bdcd780f7c2a80ef4432038d1d8"/>
      <w:r>
        <w:rPr>
          <w:sz w:val="24"/>
        </w:rPr>
        <w:t>文件上传是系统的重要入口，也是潜在的安全风险来源。用户上传的文件将作为后续协议解析、特征提取、规则检测以及智能分析的数据基础，如果上传阶段缺乏必要的安全控制机制，不仅可能导致系统资源浪费，还可能引发文件伪造、恶意上传以及数据污染等问题。因此，系统在设计过程中充分考虑文件安全性与数据完整性问题，通过文件格式校验、安全存储、完整性校验以及异常处理等措施构建较为完善的文件管理机制。</w:t>
      </w:r>
    </w:p>
    <w:p w14:paraId="4ECA8EEC">
      <w:pPr>
        <w:spacing w:line="400" w:lineRule="exact"/>
        <w:ind w:firstLine="480" w:firstLineChars="200"/>
        <w:rPr>
          <w:sz w:val="24"/>
        </w:rPr>
      </w:pPr>
      <w:r>
        <w:rPr>
          <w:sz w:val="24"/>
        </w:rPr>
        <w:t>首先，系统采用扩展名白名单机制，仅允许上传 pcap 和 pcapng 等合法流量文件格式。由于系统后续解析流程主要面向网络抓包文件设计，因此限制上传文件类型能够有效减少无关文件进入分析流程的可能性。当用户发起上传请求时，系统会首先检查文件扩展名是否位于允许列表之中，对于不符合要求的文件将直接拒绝上传并返回错误提示。该机制能够在一定程度上防止用户误上传文档、图片、压缩包等无关文件，降低系统无效处理开销。</w:t>
      </w:r>
    </w:p>
    <w:p w14:paraId="4BD9D0A5">
      <w:pPr>
        <w:spacing w:line="400" w:lineRule="exact"/>
        <w:ind w:firstLine="480" w:firstLineChars="200"/>
        <w:rPr>
          <w:sz w:val="24"/>
        </w:rPr>
      </w:pPr>
      <w:r>
        <w:rPr>
          <w:sz w:val="24"/>
        </w:rPr>
        <w:t>仅依赖扩展名判断文件类型并不能完全保证文件真实性，因为攻击者可以通过修改文件后缀名伪装合法文件。因此，系统在后续解析阶段还会结合文件头信息进行二次验证。例如通过读取文件起始字节并判断其是否符合 pcap 或 pcapng 文件格式规范，从而进一步确认上传文件的真实性。通过扩展名校验与文件头校验相结合的方式，可以有效提高文件格式识别准确率，降低伪造文件绕过检测的风险。</w:t>
      </w:r>
    </w:p>
    <w:p w14:paraId="7E262CC5">
      <w:pPr>
        <w:spacing w:line="400" w:lineRule="exact"/>
        <w:ind w:firstLine="480" w:firstLineChars="200"/>
        <w:rPr>
          <w:sz w:val="24"/>
        </w:rPr>
      </w:pPr>
      <w:r>
        <w:rPr>
          <w:sz w:val="24"/>
        </w:rPr>
        <w:t>在文件存储阶段，为避免用户上传文件之间发生名称冲突，系统采用随机命名策略生成实际存储文件名。具体实现中使用 Python secrets 模块生成具有较高随机性的字符串，并结合时间戳等信息构造唯一文件标识。生成的新文件名仅用于服务器内部存储，而用户原始文件名称则单独记录在数据库中用于界面展示。这种设计不仅能够避免同名文件覆盖问题，还能够降低攻击者通过猜测文件路径直接访问服务器文件的风险，提高文件存储安全性。</w:t>
      </w:r>
    </w:p>
    <w:p w14:paraId="199071D0">
      <w:pPr>
        <w:spacing w:line="400" w:lineRule="exact"/>
        <w:ind w:firstLine="480" w:firstLineChars="200"/>
        <w:rPr>
          <w:sz w:val="24"/>
        </w:rPr>
      </w:pPr>
      <w:r>
        <w:rPr>
          <w:sz w:val="24"/>
        </w:rPr>
        <w:t>为了进一步增强存储安全性，系统将上传文件统一存放于指定目录，并通过程序逻辑控制访问权限。业务模块仅能够通过系统提供的接口访问对应文件，而不能直接访问服务器文件系统路径。这样既有利于后续文件管理，也能够减少因路径暴露导致的安全隐患。此外，在文件上传过程中，系统还会检查目标目录是否存在以及磁盘空间是否满足要求，避免因存储环境异常导致上传失败或文件损坏。</w:t>
      </w:r>
    </w:p>
    <w:p w14:paraId="556AEFEF">
      <w:pPr>
        <w:spacing w:line="400" w:lineRule="exact"/>
        <w:ind w:firstLine="480" w:firstLineChars="200"/>
        <w:rPr>
          <w:sz w:val="24"/>
        </w:rPr>
      </w:pPr>
      <w:r>
        <w:rPr>
          <w:sz w:val="24"/>
        </w:rPr>
        <w:t>在数据完整性方面，为支持样本去重、完整性校验以及取证追溯等功能，系统采用哈希摘要技术生成文件指纹信息。上传完成后，系统会读取文件固定长度头部数据并计算 SHA256 哈希值，然后将计算结果与文件基础信息一同保存到数据库中。由于 SHA256 算法具有较高的抗碰撞能力，因此生成的摘要值能够作为文件的唯一标识符，用于后续样本比对和数据追踪。当用户再次上传相同样本时，系统可以通过比较哈希值快速判断文件是否已经存在，从而避免重复存储和重复分析。</w:t>
      </w:r>
    </w:p>
    <w:p w14:paraId="02838695">
      <w:pPr>
        <w:spacing w:line="400" w:lineRule="exact"/>
        <w:ind w:firstLine="480" w:firstLineChars="200"/>
        <w:rPr>
          <w:sz w:val="24"/>
        </w:rPr>
      </w:pPr>
      <w:r>
        <w:rPr>
          <w:sz w:val="24"/>
        </w:rPr>
        <w:t>除样本去重功能外，文件指纹还能够在安全分析和数字取证场景中发挥重要作用。例如，当检测结果需要长期保存或共享时，可以通过哈希值验证文件是否被修改；当系统管理员需要追踪某个历史样本时，也可以利用文件指纹快速定位相关记录。这些能力对于提高系统数据可信度和可追溯性具有重要意义。</w:t>
      </w:r>
    </w:p>
    <w:p w14:paraId="0ACEC50B">
      <w:pPr>
        <w:spacing w:line="400" w:lineRule="exact"/>
        <w:ind w:firstLine="480" w:firstLineChars="200"/>
        <w:rPr>
          <w:sz w:val="24"/>
        </w:rPr>
      </w:pPr>
      <w:r>
        <w:rPr>
          <w:sz w:val="24"/>
        </w:rPr>
        <w:t>考虑到网络流量文件通常体积较大，如果对整个文件进行哈希计算可能会增加上传等待时间并占用额外计算资源，因此当前实现采用部分内容哈希计算方式，即仅读取文件头部固定长度数据进行摘要生成。该方案在保证较高执行效率的同时，能够提供基础样本识别能力，适用于教学实验和中小规模部署场景。然而部分哈希方案仍然存在不同文件产生相同摘要的理论可能性，因此其安全性和准确性不及全文件哈希计算。</w:t>
      </w:r>
    </w:p>
    <w:p w14:paraId="3969F258">
      <w:pPr>
        <w:spacing w:line="400" w:lineRule="exact"/>
        <w:ind w:firstLine="480" w:firstLineChars="200"/>
        <w:rPr>
          <w:sz w:val="24"/>
        </w:rPr>
      </w:pPr>
      <w:r>
        <w:rPr>
          <w:sz w:val="24"/>
        </w:rPr>
        <w:t>在实际生产环境中，若需要更高等级的数据完整性保障，可进一步扩展为全文件 SHA256 哈希计算模式。虽然该方式会增加一定计算开销，但能够获得更加可靠的文件唯一标识。同时还可以结合 MD5、SHA1 等多种摘要算法构建多重校验机制，提高样本识别准确率和数据完整性验证能力。</w:t>
      </w:r>
    </w:p>
    <w:p w14:paraId="3082DF0B">
      <w:pPr>
        <w:spacing w:line="400" w:lineRule="exact"/>
        <w:ind w:firstLine="480" w:firstLineChars="200"/>
        <w:rPr>
          <w:sz w:val="24"/>
        </w:rPr>
      </w:pPr>
      <w:r>
        <w:rPr>
          <w:sz w:val="24"/>
        </w:rPr>
        <w:t>此外，为保证上传流程稳定运行，系统还设计了异常处理机制。当上传过程中出现文件损坏、磁盘写入失败、权限不足或网络中断等异常情况时，系统能够及时终止上传任务并返回明确错误信息，同时将相关异常记录到系统日志中，便于后续排查和维护。通过日志记录机制，管理员能够快速定位问题原因，提高系统运维效率。</w:t>
      </w:r>
    </w:p>
    <w:p w14:paraId="27B385AF">
      <w:pPr>
        <w:spacing w:line="400" w:lineRule="exact"/>
        <w:ind w:firstLine="480" w:firstLineChars="200"/>
        <w:rPr>
          <w:sz w:val="24"/>
        </w:rPr>
      </w:pPr>
      <w:r>
        <w:rPr>
          <w:sz w:val="24"/>
        </w:rPr>
        <w:t>综上所述，本系统通过文件类型校验、随机文件命名、哈希指纹生成、存储安全控制以及异常处理等多种技术手段，构建了较为完整的文件上传安全与完整性保障体系。该设计既能够满足网络流量分析系统的业务需求，又能够在一定程度上提高系统的安全性、可靠性和可维护性，为后续流量解析和安全检测功能提供稳定的数据基础。</w:t>
      </w:r>
    </w:p>
    <w:p w14:paraId="2D1C5880">
      <w:pPr>
        <w:pStyle w:val="80"/>
        <w:ind w:firstLine="482"/>
        <w:outlineLvl w:val="2"/>
        <w:rPr>
          <w:rFonts w:ascii="Times New Roman" w:hAnsi="Times New Roman" w:cs="Times New Roman"/>
          <w:b/>
          <w:bCs/>
          <w:kern w:val="2"/>
          <w:lang w:eastAsia="zh-CN"/>
        </w:rPr>
      </w:pPr>
      <w:bookmarkStart w:id="77" w:name="_Toc232445786"/>
      <w:r>
        <w:rPr>
          <w:rFonts w:ascii="Times New Roman" w:hAnsi="Times New Roman" w:cs="Times New Roman"/>
          <w:b/>
          <w:bCs/>
          <w:kern w:val="2"/>
          <w:lang w:eastAsia="zh-CN"/>
        </w:rPr>
        <w:t>2.3.8 日志、审计与运维可见性</w:t>
      </w:r>
      <w:bookmarkEnd w:id="77"/>
    </w:p>
    <w:p w14:paraId="337BFCBE">
      <w:pPr>
        <w:spacing w:line="400" w:lineRule="exact"/>
        <w:ind w:firstLine="480" w:firstLineChars="200"/>
        <w:rPr>
          <w:sz w:val="24"/>
        </w:rPr>
      </w:pPr>
      <w:r>
        <w:rPr>
          <w:sz w:val="24"/>
        </w:rPr>
        <w:t>为了保证系统运行状态可监控、问题可定位以及操作行为可追溯，系统设计了完善的日志与审计机制。</w:t>
      </w:r>
    </w:p>
    <w:p w14:paraId="369BE17C">
      <w:pPr>
        <w:spacing w:line="400" w:lineRule="exact"/>
        <w:ind w:firstLine="480" w:firstLineChars="200"/>
        <w:rPr>
          <w:sz w:val="24"/>
        </w:rPr>
      </w:pPr>
      <w:r>
        <w:rPr>
          <w:sz w:val="24"/>
        </w:rPr>
        <w:t>系统将日志划分为系统日志和业务日志两类。系统日志主要记录程序运行过程中的异常信息、警告信息以及调试信息，包括日志级别、模块名称、时间戳和详细消息等内容；业务日志则记录用户操作行为，例如文件上传、特征提取、规则检测以及报告导出等关键业务活动。</w:t>
      </w:r>
    </w:p>
    <w:p w14:paraId="1526316F">
      <w:pPr>
        <w:spacing w:line="400" w:lineRule="exact"/>
        <w:ind w:firstLine="480" w:firstLineChars="200"/>
        <w:rPr>
          <w:sz w:val="24"/>
        </w:rPr>
      </w:pPr>
      <w:r>
        <w:rPr>
          <w:sz w:val="24"/>
        </w:rPr>
        <w:t>在实现过程中，系统在上传、解析、检测和导出等核心 API 路径中嵌入日志记录逻辑，无论操作成功还是失败，均会保存详细执行结果及失败原因。这样能够帮助开发人员快速定位故障根源，提高系统维护效率。</w:t>
      </w:r>
    </w:p>
    <w:p w14:paraId="75432B90">
      <w:pPr>
        <w:spacing w:line="400" w:lineRule="exact"/>
        <w:ind w:firstLine="480" w:firstLineChars="200"/>
        <w:rPr>
          <w:sz w:val="24"/>
        </w:rPr>
      </w:pPr>
      <w:r>
        <w:rPr>
          <w:sz w:val="24"/>
        </w:rPr>
        <w:t>随着系统运行时间增长，日志数据量会不断增加。为解决日志查询效率下降的问题，系统前端提供分页查询、时间范围筛选、日志类别筛选以及关键字搜索等功能，使用户能够快速定位目标记录。</w:t>
      </w:r>
    </w:p>
    <w:p w14:paraId="2CEB3504">
      <w:pPr>
        <w:spacing w:line="400" w:lineRule="exact"/>
        <w:ind w:firstLine="480" w:firstLineChars="200"/>
        <w:rPr>
          <w:sz w:val="24"/>
        </w:rPr>
      </w:pPr>
      <w:r>
        <w:rPr>
          <w:sz w:val="24"/>
        </w:rPr>
        <w:t>此外，系统还支持日志导出功能，可将日志数据保存为独立文件，用于实验记录、审计追踪以及问题复现分析，进一步提升系统的可维护性和运维可见性。</w:t>
      </w:r>
    </w:p>
    <w:p w14:paraId="565D9E1D">
      <w:pPr>
        <w:ind w:firstLine="420"/>
      </w:pPr>
      <w:r>
        <w:rPr>
          <w:rFonts w:hint="eastAsia"/>
        </w:rPr>
        <w:br w:type="page"/>
      </w:r>
    </w:p>
    <w:bookmarkEnd w:id="38"/>
    <w:bookmarkEnd w:id="61"/>
    <w:bookmarkEnd w:id="76"/>
    <w:p w14:paraId="60879932">
      <w:pPr>
        <w:pStyle w:val="2"/>
        <w:ind w:firstLine="643"/>
        <w:rPr>
          <w:sz w:val="32"/>
          <w:szCs w:val="32"/>
        </w:rPr>
      </w:pPr>
      <w:bookmarkStart w:id="78" w:name="_Toc232445787"/>
      <w:bookmarkStart w:id="79" w:name="Xba3e7b7d7dda81c08e1e54bd4680e1153ef568b"/>
      <w:r>
        <w:rPr>
          <w:sz w:val="32"/>
          <w:szCs w:val="32"/>
        </w:rPr>
        <w:t xml:space="preserve">3 </w:t>
      </w:r>
      <w:r>
        <w:rPr>
          <w:rFonts w:hint="eastAsia"/>
          <w:sz w:val="32"/>
          <w:szCs w:val="32"/>
        </w:rPr>
        <w:t>作品实现</w:t>
      </w:r>
      <w:bookmarkEnd w:id="78"/>
    </w:p>
    <w:p w14:paraId="4D0D0B20">
      <w:pPr>
        <w:spacing w:before="156" w:beforeLines="50" w:after="156" w:afterLines="50" w:line="400" w:lineRule="exact"/>
        <w:ind w:firstLine="562"/>
        <w:outlineLvl w:val="1"/>
        <w:rPr>
          <w:rFonts w:eastAsia="黑体"/>
          <w:b/>
          <w:sz w:val="28"/>
          <w:szCs w:val="28"/>
        </w:rPr>
      </w:pPr>
      <w:bookmarkStart w:id="80" w:name="_Toc232445788"/>
      <w:bookmarkStart w:id="81" w:name="X80899803dab834a02bf73c1646eb5a553cbad38"/>
      <w:r>
        <w:rPr>
          <w:rFonts w:eastAsia="黑体"/>
          <w:b/>
          <w:sz w:val="28"/>
          <w:szCs w:val="28"/>
        </w:rPr>
        <w:t xml:space="preserve">3.1 </w:t>
      </w:r>
      <w:r>
        <w:rPr>
          <w:rFonts w:hint="eastAsia" w:ascii="宋体" w:hAnsi="宋体"/>
          <w:b/>
          <w:sz w:val="28"/>
          <w:szCs w:val="28"/>
        </w:rPr>
        <w:t>模块的实现</w:t>
      </w:r>
      <w:bookmarkEnd w:id="80"/>
    </w:p>
    <w:p w14:paraId="08709D0D">
      <w:pPr>
        <w:pStyle w:val="80"/>
        <w:ind w:firstLine="482"/>
        <w:outlineLvl w:val="2"/>
        <w:rPr>
          <w:rFonts w:ascii="Times New Roman" w:hAnsi="Times New Roman" w:cs="Times New Roman"/>
          <w:b/>
          <w:bCs/>
          <w:kern w:val="2"/>
          <w:lang w:eastAsia="zh-CN"/>
        </w:rPr>
      </w:pPr>
      <w:bookmarkStart w:id="82" w:name="_Toc232445789"/>
      <w:bookmarkStart w:id="83" w:name="Xf230174e8c159a9c202bab18749b61b44539c85"/>
      <w:r>
        <w:rPr>
          <w:rFonts w:ascii="Times New Roman" w:hAnsi="Times New Roman" w:cs="Times New Roman"/>
          <w:b/>
          <w:bCs/>
          <w:kern w:val="2"/>
          <w:lang w:eastAsia="zh-CN"/>
        </w:rPr>
        <w:t>3.1.1 接入与通信模块</w:t>
      </w:r>
      <w:bookmarkEnd w:id="82"/>
    </w:p>
    <w:p w14:paraId="6345A7B4">
      <w:pPr>
        <w:autoSpaceDE w:val="0"/>
        <w:autoSpaceDN w:val="0"/>
        <w:adjustRightInd w:val="0"/>
        <w:spacing w:line="400" w:lineRule="exact"/>
        <w:ind w:firstLine="480"/>
        <w:jc w:val="both"/>
        <w:rPr>
          <w:sz w:val="24"/>
        </w:rPr>
      </w:pPr>
      <w:r>
        <w:rPr>
          <w:sz w:val="24"/>
        </w:rPr>
        <w:t>接入与通信子模块是前后端交互的桥梁，负责处理所有HTTP请求的路由、跨域策略、请求封装与错误统一处理。该模块在实现上分为后端网关层和前端客户端层，两者协同完成从浏览器发起到后端响应的完整通信链路。后端使用FastAPI框架构建应用实例，并在启动时挂载CORSMiddleware。具体实现如下：</w:t>
      </w:r>
    </w:p>
    <w:p w14:paraId="023F9623">
      <w:pPr>
        <w:autoSpaceDE w:val="0"/>
        <w:autoSpaceDN w:val="0"/>
        <w:adjustRightInd w:val="0"/>
        <w:spacing w:line="400" w:lineRule="exact"/>
        <w:ind w:firstLine="480"/>
        <w:jc w:val="both"/>
        <w:rPr>
          <w:sz w:val="24"/>
        </w:rPr>
      </w:pPr>
      <w:r>
        <w:rPr>
          <w:rFonts w:hint="eastAsia"/>
          <w:sz w:val="24"/>
        </w:rPr>
        <w:t>（1）</w:t>
      </w:r>
      <w:r>
        <w:rPr>
          <w:sz w:val="24"/>
        </w:rPr>
        <w:t>应用创建：在main.py中通过FastAPI(lifespan=lifespan)创建app对象，其中lifespan参数用于管理启动/关闭时的资源（如数据库连接池、缓存等），保证应用的健壮性。</w:t>
      </w:r>
    </w:p>
    <w:p w14:paraId="5C6F65D9">
      <w:pPr>
        <w:autoSpaceDE w:val="0"/>
        <w:autoSpaceDN w:val="0"/>
        <w:adjustRightInd w:val="0"/>
        <w:spacing w:line="400" w:lineRule="exact"/>
        <w:ind w:firstLine="480"/>
        <w:jc w:val="both"/>
        <w:rPr>
          <w:sz w:val="24"/>
        </w:rPr>
      </w:pPr>
      <w:r>
        <w:rPr>
          <w:rFonts w:hint="eastAsia"/>
          <w:sz w:val="24"/>
        </w:rPr>
        <w:t>（2）</w:t>
      </w:r>
      <w:r>
        <w:rPr>
          <w:sz w:val="24"/>
        </w:rPr>
        <w:t>CORS配置：调用app.add_middleware(CORSMiddleware,...)，配置参数全部从配置文件（如config.yaml或环境变量）中动态读取：</w:t>
      </w:r>
    </w:p>
    <w:p w14:paraId="38A32B53">
      <w:pPr>
        <w:numPr>
          <w:ilvl w:val="0"/>
          <w:numId w:val="1"/>
        </w:numPr>
        <w:autoSpaceDE w:val="0"/>
        <w:autoSpaceDN w:val="0"/>
        <w:adjustRightInd w:val="0"/>
        <w:spacing w:line="400" w:lineRule="exact"/>
        <w:ind w:firstLine="480"/>
        <w:jc w:val="both"/>
        <w:rPr>
          <w:sz w:val="24"/>
        </w:rPr>
      </w:pPr>
      <w:r>
        <w:rPr>
          <w:sz w:val="24"/>
        </w:rPr>
        <w:t>allow_origins：允许的源列表，支持开发环境的["http://localhost:5173"] 和生产环境的特定域名，避免硬编码。</w:t>
      </w:r>
    </w:p>
    <w:p w14:paraId="66C1D270">
      <w:pPr>
        <w:numPr>
          <w:ilvl w:val="0"/>
          <w:numId w:val="1"/>
        </w:numPr>
        <w:autoSpaceDE w:val="0"/>
        <w:autoSpaceDN w:val="0"/>
        <w:adjustRightInd w:val="0"/>
        <w:spacing w:line="400" w:lineRule="exact"/>
        <w:ind w:firstLine="480"/>
        <w:jc w:val="both"/>
        <w:rPr>
          <w:sz w:val="24"/>
        </w:rPr>
      </w:pPr>
      <w:r>
        <w:rPr>
          <w:sz w:val="24"/>
        </w:rPr>
        <w:t>allow_credentials：设置为True，允许前端携带 Cookie/Authorization头。</w:t>
      </w:r>
    </w:p>
    <w:p w14:paraId="34B2F0E0">
      <w:pPr>
        <w:numPr>
          <w:ilvl w:val="0"/>
          <w:numId w:val="1"/>
        </w:numPr>
        <w:autoSpaceDE w:val="0"/>
        <w:autoSpaceDN w:val="0"/>
        <w:adjustRightInd w:val="0"/>
        <w:spacing w:line="400" w:lineRule="exact"/>
        <w:ind w:firstLine="480"/>
        <w:jc w:val="both"/>
        <w:rPr>
          <w:sz w:val="24"/>
        </w:rPr>
      </w:pPr>
      <w:r>
        <w:rPr>
          <w:sz w:val="24"/>
        </w:rPr>
        <w:t>allow_methods：允许的HTTP方法（GET、POST、PUT、DELETE等），由配置文件注入。</w:t>
      </w:r>
    </w:p>
    <w:p w14:paraId="4FCF8137">
      <w:pPr>
        <w:numPr>
          <w:ilvl w:val="0"/>
          <w:numId w:val="1"/>
        </w:numPr>
        <w:autoSpaceDE w:val="0"/>
        <w:autoSpaceDN w:val="0"/>
        <w:adjustRightInd w:val="0"/>
        <w:spacing w:line="400" w:lineRule="exact"/>
        <w:ind w:firstLine="480"/>
        <w:jc w:val="both"/>
        <w:rPr>
          <w:sz w:val="24"/>
        </w:rPr>
      </w:pPr>
      <w:r>
        <w:rPr>
          <w:sz w:val="24"/>
        </w:rPr>
        <w:t>allow_headers：允许的请求头（如Content-Type、Authorization），同样可配置。</w:t>
      </w:r>
    </w:p>
    <w:p w14:paraId="669CEB87">
      <w:pPr>
        <w:autoSpaceDE w:val="0"/>
        <w:autoSpaceDN w:val="0"/>
        <w:adjustRightInd w:val="0"/>
        <w:spacing w:line="400" w:lineRule="exact"/>
        <w:ind w:firstLine="480"/>
        <w:jc w:val="both"/>
        <w:rPr>
          <w:sz w:val="24"/>
        </w:rPr>
      </w:pPr>
    </w:p>
    <w:p w14:paraId="2D047E00">
      <w:pPr>
        <w:autoSpaceDE w:val="0"/>
        <w:autoSpaceDN w:val="0"/>
        <w:adjustRightInd w:val="0"/>
        <w:spacing w:line="400" w:lineRule="exact"/>
        <w:ind w:firstLine="480"/>
        <w:jc w:val="both"/>
        <w:rPr>
          <w:sz w:val="24"/>
        </w:rPr>
      </w:pPr>
      <w:r>
        <w:rPr>
          <w:sz w:val="24"/>
        </w:rPr>
        <w:t>该实现确保后端能够正确处理跨域预检请求（OPTIONS方法），且策略可动态调整，无需修改代码。前端采用Vite构建工具，通过环境变量VITE_API_BASE配置后端API地址。在api/client.js中实现了三层封装：</w:t>
      </w:r>
    </w:p>
    <w:p w14:paraId="20628551">
      <w:pPr>
        <w:autoSpaceDE w:val="0"/>
        <w:autoSpaceDN w:val="0"/>
        <w:adjustRightInd w:val="0"/>
        <w:spacing w:line="400" w:lineRule="exact"/>
        <w:ind w:firstLine="480"/>
        <w:jc w:val="both"/>
        <w:rPr>
          <w:sz w:val="24"/>
        </w:rPr>
      </w:pPr>
      <w:r>
        <w:rPr>
          <w:rFonts w:hint="eastAsia"/>
          <w:sz w:val="24"/>
        </w:rPr>
        <w:t>（1）</w:t>
      </w:r>
      <w:r>
        <w:rPr>
          <w:sz w:val="24"/>
        </w:rPr>
        <w:t>基础地址拼接：buildUrl(path) 函数处理相对路径和绝对路径。若path已以http开头，则直接返回。否则，标准化API_BASE（去除末尾斜杠）和path（确保以斜杠开头），拼接成完整URL。这种实现避免了因斜杠重复或缺失导致的请求失败。</w:t>
      </w:r>
    </w:p>
    <w:p w14:paraId="7EA13A8E">
      <w:pPr>
        <w:autoSpaceDE w:val="0"/>
        <w:autoSpaceDN w:val="0"/>
        <w:adjustRightInd w:val="0"/>
        <w:spacing w:line="400" w:lineRule="exact"/>
        <w:ind w:firstLine="480"/>
        <w:jc w:val="both"/>
        <w:rPr>
          <w:sz w:val="24"/>
        </w:rPr>
      </w:pPr>
      <w:r>
        <w:rPr>
          <w:rFonts w:hint="eastAsia"/>
          <w:sz w:val="24"/>
        </w:rPr>
        <w:t>（2）</w:t>
      </w:r>
      <w:r>
        <w:rPr>
          <w:sz w:val="24"/>
        </w:rPr>
        <w:t>统一请求函数：request(path, options)是核心通信入口。内部先调用buildUrl生成完整URL。使用原生fetch发起请求，并传递options（如method、headers、body）。响应处理分为两步：首先根据 Content-Type头智能解析响应体</w:t>
      </w:r>
      <w:r>
        <w:rPr>
          <w:rFonts w:hint="eastAsia"/>
          <w:sz w:val="24"/>
        </w:rPr>
        <w:t>，</w:t>
      </w:r>
      <w:r>
        <w:rPr>
          <w:sz w:val="24"/>
        </w:rPr>
        <w:t>若为JSON则调用res.json()，否则转为文本。这保证了非JSON接口（如文件下载）也能正常返回。错误判断</w:t>
      </w:r>
      <w:r>
        <w:rPr>
          <w:rFonts w:hint="eastAsia"/>
          <w:sz w:val="24"/>
        </w:rPr>
        <w:t>则</w:t>
      </w:r>
      <w:r>
        <w:rPr>
          <w:sz w:val="24"/>
        </w:rPr>
        <w:t>通过res.ok检测HTTP状态码（2xx为成功，其余为失败）。若失败，从响应数据中提取message字段（若存在），否则使用状态码构建错误信息，并抛出Error对象。</w:t>
      </w:r>
    </w:p>
    <w:p w14:paraId="0A505A64">
      <w:pPr>
        <w:autoSpaceDE w:val="0"/>
        <w:autoSpaceDN w:val="0"/>
        <w:adjustRightInd w:val="0"/>
        <w:spacing w:line="400" w:lineRule="exact"/>
        <w:ind w:firstLine="480"/>
        <w:jc w:val="both"/>
        <w:rPr>
          <w:sz w:val="24"/>
        </w:rPr>
      </w:pPr>
      <w:r>
        <w:rPr>
          <w:sz w:val="24"/>
        </w:rPr>
        <w:t>整个请求流程如</w:t>
      </w:r>
      <w:r>
        <w:rPr>
          <w:rFonts w:hint="eastAsia"/>
          <w:sz w:val="24"/>
        </w:rPr>
        <w:t>图3.1所示，核心代码如表3.1所示，具体过程如下</w:t>
      </w:r>
      <w:r>
        <w:rPr>
          <w:sz w:val="24"/>
        </w:rPr>
        <w:t>：</w:t>
      </w:r>
    </w:p>
    <w:p w14:paraId="47A86B18">
      <w:pPr>
        <w:autoSpaceDE w:val="0"/>
        <w:autoSpaceDN w:val="0"/>
        <w:adjustRightInd w:val="0"/>
        <w:spacing w:line="400" w:lineRule="exact"/>
        <w:ind w:firstLine="480"/>
        <w:jc w:val="both"/>
        <w:rPr>
          <w:sz w:val="24"/>
        </w:rPr>
      </w:pPr>
      <w:r>
        <w:rPr>
          <w:rFonts w:hint="eastAsia"/>
          <w:sz w:val="24"/>
        </w:rPr>
        <w:t>第一步：</w:t>
      </w:r>
      <w:r>
        <w:rPr>
          <w:sz w:val="24"/>
        </w:rPr>
        <w:t>前端业务组件调用request('/statistics/overview')。</w:t>
      </w:r>
    </w:p>
    <w:p w14:paraId="23215D79">
      <w:pPr>
        <w:autoSpaceDE w:val="0"/>
        <w:autoSpaceDN w:val="0"/>
        <w:adjustRightInd w:val="0"/>
        <w:spacing w:line="400" w:lineRule="exact"/>
        <w:ind w:firstLine="480"/>
        <w:jc w:val="both"/>
        <w:rPr>
          <w:sz w:val="24"/>
        </w:rPr>
      </w:pPr>
      <w:r>
        <w:rPr>
          <w:rFonts w:hint="eastAsia"/>
          <w:sz w:val="24"/>
        </w:rPr>
        <w:t>第二步：</w:t>
      </w:r>
      <w:r>
        <w:rPr>
          <w:sz w:val="24"/>
        </w:rPr>
        <w:t>buildUrl拼接得到http://127.0.0.1:8080/statistics/overview（假设环境变量为默认值）。</w:t>
      </w:r>
    </w:p>
    <w:p w14:paraId="520BB80F">
      <w:pPr>
        <w:autoSpaceDE w:val="0"/>
        <w:autoSpaceDN w:val="0"/>
        <w:adjustRightInd w:val="0"/>
        <w:spacing w:line="400" w:lineRule="exact"/>
        <w:ind w:firstLine="480"/>
        <w:jc w:val="both"/>
        <w:rPr>
          <w:sz w:val="24"/>
        </w:rPr>
      </w:pPr>
      <w:r>
        <w:rPr>
          <w:rFonts w:hint="eastAsia"/>
          <w:sz w:val="24"/>
        </w:rPr>
        <w:t>第三步：</w:t>
      </w:r>
      <w:r>
        <w:rPr>
          <w:sz w:val="24"/>
        </w:rPr>
        <w:t>fetch发送请求，浏览器自动附加Origin头。</w:t>
      </w:r>
    </w:p>
    <w:p w14:paraId="26A0EDC5">
      <w:pPr>
        <w:autoSpaceDE w:val="0"/>
        <w:autoSpaceDN w:val="0"/>
        <w:adjustRightInd w:val="0"/>
        <w:spacing w:line="400" w:lineRule="exact"/>
        <w:ind w:firstLine="480"/>
        <w:jc w:val="both"/>
        <w:rPr>
          <w:sz w:val="24"/>
        </w:rPr>
      </w:pPr>
      <w:r>
        <w:rPr>
          <w:rFonts w:hint="eastAsia"/>
          <w:sz w:val="24"/>
        </w:rPr>
        <w:t>第四步：</w:t>
      </w:r>
      <w:r>
        <w:rPr>
          <w:sz w:val="24"/>
        </w:rPr>
        <w:t>后端 FastAPI 应用接收到请求，CORS中间件检查Origin是否在allow_origins中，若通过则返回响应头Access-Control-Allow-Origin等。</w:t>
      </w:r>
    </w:p>
    <w:p w14:paraId="06CE5BA3">
      <w:pPr>
        <w:autoSpaceDE w:val="0"/>
        <w:autoSpaceDN w:val="0"/>
        <w:adjustRightInd w:val="0"/>
        <w:spacing w:line="400" w:lineRule="exact"/>
        <w:ind w:firstLine="480"/>
        <w:jc w:val="both"/>
        <w:rPr>
          <w:sz w:val="24"/>
        </w:rPr>
      </w:pPr>
      <w:r>
        <w:rPr>
          <w:rFonts w:hint="eastAsia"/>
          <w:sz w:val="24"/>
        </w:rPr>
        <w:t>第五步：</w:t>
      </w:r>
      <w:r>
        <w:rPr>
          <w:sz w:val="24"/>
        </w:rPr>
        <w:t>后端路由处理函数执行业务逻辑，返回JSON。</w:t>
      </w:r>
    </w:p>
    <w:p w14:paraId="359E311D">
      <w:pPr>
        <w:autoSpaceDE w:val="0"/>
        <w:autoSpaceDN w:val="0"/>
        <w:adjustRightInd w:val="0"/>
        <w:spacing w:line="400" w:lineRule="exact"/>
        <w:ind w:firstLine="480"/>
        <w:jc w:val="both"/>
      </w:pPr>
      <w:r>
        <w:rPr>
          <w:rFonts w:hint="eastAsia"/>
          <w:sz w:val="24"/>
        </w:rPr>
        <w:t>第六步：</w:t>
      </w:r>
      <w:r>
        <w:rPr>
          <w:sz w:val="24"/>
        </w:rPr>
        <w:t>前端request函数解析响应，若状态码非2xx则抛出错误，由上层catch捕获并展示错误提示。</w:t>
      </w:r>
    </w:p>
    <w:bookmarkEnd w:id="83"/>
    <w:p w14:paraId="10CF0885">
      <w:pPr>
        <w:pStyle w:val="80"/>
        <w:ind w:firstLine="482"/>
        <w:outlineLvl w:val="2"/>
        <w:rPr>
          <w:rFonts w:ascii="Times New Roman" w:hAnsi="Times New Roman" w:cs="Times New Roman"/>
          <w:b/>
          <w:bCs/>
          <w:kern w:val="2"/>
          <w:lang w:eastAsia="zh-CN"/>
        </w:rPr>
      </w:pPr>
      <w:bookmarkStart w:id="84" w:name="_Toc232445790"/>
      <w:bookmarkStart w:id="85" w:name="X589907fd042db85e5b6d8a0a7c037dd8da5f895"/>
      <w:r>
        <w:rPr>
          <w:rFonts w:ascii="Times New Roman" w:hAnsi="Times New Roman" w:cs="Times New Roman"/>
          <w:b/>
          <w:bCs/>
          <w:kern w:val="2"/>
          <w:lang w:eastAsia="zh-CN"/>
        </w:rPr>
        <w:t>3.1.2 应用启动与数据环境模块</w:t>
      </w:r>
      <w:bookmarkEnd w:id="84"/>
    </w:p>
    <w:bookmarkEnd w:id="85"/>
    <w:p w14:paraId="718687C4">
      <w:pPr>
        <w:spacing w:line="400" w:lineRule="exact"/>
        <w:ind w:firstLine="480" w:firstLineChars="200"/>
        <w:rPr>
          <w:sz w:val="24"/>
        </w:rPr>
      </w:pPr>
      <w:bookmarkStart w:id="86" w:name="X8886b5a2125bd95a535af549ea79a586374f396"/>
      <w:r>
        <w:rPr>
          <w:rFonts w:hint="eastAsia"/>
          <w:sz w:val="24"/>
        </w:rPr>
        <w:t>该模块对应后端设计中的启动生命周期管理与规则治理初始化部分，主要负责在系统启动阶段完成数据库环境准备、数据表结构初始化以及YARA规则数据加载，从而保证系统在进入运行状态前具备完整、可用且一致的数据基础。</w:t>
      </w:r>
    </w:p>
    <w:p w14:paraId="511365E9">
      <w:pPr>
        <w:spacing w:line="400" w:lineRule="exact"/>
        <w:ind w:firstLine="480" w:firstLineChars="200"/>
        <w:rPr>
          <w:sz w:val="24"/>
        </w:rPr>
      </w:pPr>
      <w:r>
        <w:rPr>
          <w:rFonts w:hint="eastAsia"/>
          <w:sz w:val="24"/>
        </w:rPr>
        <w:t>后端基于</w:t>
      </w:r>
      <w:r>
        <w:rPr>
          <w:sz w:val="24"/>
        </w:rPr>
        <w:t xml:space="preserve"> FastAPI </w:t>
      </w:r>
      <w:r>
        <w:rPr>
          <w:rFonts w:hint="eastAsia"/>
          <w:sz w:val="24"/>
        </w:rPr>
        <w:t>的</w:t>
      </w:r>
      <w:r>
        <w:rPr>
          <w:sz w:val="24"/>
        </w:rPr>
        <w:t xml:space="preserve"> lifespan </w:t>
      </w:r>
      <w:r>
        <w:rPr>
          <w:rFonts w:hint="eastAsia"/>
          <w:sz w:val="24"/>
        </w:rPr>
        <w:t>生命周期机制构建应用启动流程，在应用实例创建时统一挂载初始化逻辑，使数据库、表结构与规则数据在服务对外提供接口之前全部完成准备，从而避免“服务已启动但数据未就绪”的问题。</w:t>
      </w:r>
    </w:p>
    <w:p w14:paraId="70397149">
      <w:pPr>
        <w:spacing w:line="400" w:lineRule="exact"/>
        <w:ind w:firstLine="480" w:firstLineChars="200"/>
        <w:rPr>
          <w:sz w:val="24"/>
        </w:rPr>
      </w:pPr>
      <w:r>
        <w:rPr>
          <w:rFonts w:hint="eastAsia"/>
          <w:sz w:val="24"/>
        </w:rPr>
        <w:t>在实现过程中，系统首先在生命周期启动阶段连接数据库服务端，对目标数据库进行存在性检查，若数据库不存在则自动创建对应数据库实例，若已存在则直接进入下一阶段处理。该过程完全依赖配置文件管理数据库连接信息，从而避免硬编码带来的环境耦合问题。</w:t>
      </w:r>
    </w:p>
    <w:p w14:paraId="66BBEEF5">
      <w:pPr>
        <w:spacing w:line="400" w:lineRule="exact"/>
        <w:ind w:firstLine="480" w:firstLineChars="200"/>
        <w:rPr>
          <w:sz w:val="24"/>
        </w:rPr>
      </w:pPr>
      <w:r>
        <w:rPr>
          <w:rFonts w:hint="eastAsia"/>
          <w:sz w:val="24"/>
        </w:rPr>
        <w:t>在数据库初始化完成后，系统基于</w:t>
      </w:r>
      <w:r>
        <w:rPr>
          <w:sz w:val="24"/>
        </w:rPr>
        <w:t xml:space="preserve"> ORM </w:t>
      </w:r>
      <w:r>
        <w:rPr>
          <w:rFonts w:hint="eastAsia"/>
          <w:sz w:val="24"/>
        </w:rPr>
        <w:t>映射机制加载数据模型定义，并自动在数据库中生成对应数据表结构。该过程无需手动编写</w:t>
      </w:r>
      <w:r>
        <w:rPr>
          <w:sz w:val="24"/>
        </w:rPr>
        <w:t xml:space="preserve"> </w:t>
      </w:r>
      <w:r>
        <w:rPr>
          <w:rFonts w:hint="eastAsia"/>
          <w:sz w:val="24"/>
        </w:rPr>
        <w:t>SQL，通过模型元数据驱动建表，从而保证开发环境与生产环境结构一致，同时提升后续扩展的可维护性。</w:t>
      </w:r>
    </w:p>
    <w:p w14:paraId="52CB2D81">
      <w:pPr>
        <w:spacing w:line="400" w:lineRule="exact"/>
        <w:ind w:firstLine="480" w:firstLineChars="200"/>
        <w:rPr>
          <w:sz w:val="24"/>
        </w:rPr>
      </w:pPr>
      <w:r>
        <w:rPr>
          <w:rFonts w:hint="eastAsia"/>
          <w:sz w:val="24"/>
        </w:rPr>
        <w:t>随后系统进入规则初始化阶段，启动</w:t>
      </w:r>
      <w:r>
        <w:rPr>
          <w:sz w:val="24"/>
        </w:rPr>
        <w:t xml:space="preserve"> YARA </w:t>
      </w:r>
      <w:r>
        <w:rPr>
          <w:rFonts w:hint="eastAsia"/>
          <w:sz w:val="24"/>
        </w:rPr>
        <w:t>规则加载器扫描预定义规则目录，并解析规则文件内容，将其结构化写入规则元数据表中，实现规则从文件层到数据层的统一管理，使规则具备可查询与可扩展能力。</w:t>
      </w:r>
    </w:p>
    <w:p w14:paraId="579D9B68">
      <w:pPr>
        <w:spacing w:line="400" w:lineRule="exact"/>
        <w:ind w:firstLine="480" w:firstLineChars="200"/>
        <w:rPr>
          <w:sz w:val="24"/>
        </w:rPr>
      </w:pPr>
      <w:r>
        <w:rPr>
          <w:rFonts w:hint="eastAsia"/>
          <w:sz w:val="24"/>
        </w:rPr>
        <w:t>整体流程可以概括为：应用启动后进入生命周期管理</w:t>
      </w:r>
      <w:r>
        <w:rPr>
          <w:sz w:val="24"/>
        </w:rPr>
        <w:t xml:space="preserve"> → </w:t>
      </w:r>
      <w:r>
        <w:rPr>
          <w:rFonts w:hint="eastAsia"/>
          <w:sz w:val="24"/>
        </w:rPr>
        <w:t>检查并初始化数据库</w:t>
      </w:r>
      <w:r>
        <w:rPr>
          <w:sz w:val="24"/>
        </w:rPr>
        <w:t xml:space="preserve"> → </w:t>
      </w:r>
      <w:r>
        <w:rPr>
          <w:rFonts w:hint="eastAsia"/>
          <w:sz w:val="24"/>
        </w:rPr>
        <w:t>自动创建数据表结构</w:t>
      </w:r>
      <w:r>
        <w:rPr>
          <w:sz w:val="24"/>
        </w:rPr>
        <w:t xml:space="preserve"> → </w:t>
      </w:r>
      <w:r>
        <w:rPr>
          <w:rFonts w:hint="eastAsia"/>
          <w:sz w:val="24"/>
        </w:rPr>
        <w:t>加载并写入YARA规则数据</w:t>
      </w:r>
      <w:r>
        <w:rPr>
          <w:sz w:val="24"/>
        </w:rPr>
        <w:t xml:space="preserve"> → </w:t>
      </w:r>
      <w:r>
        <w:rPr>
          <w:rFonts w:hint="eastAsia"/>
          <w:sz w:val="24"/>
        </w:rPr>
        <w:t>完成初始化并进入服务状态。</w:t>
      </w:r>
    </w:p>
    <w:p w14:paraId="545FD40D">
      <w:pPr>
        <w:pStyle w:val="80"/>
        <w:ind w:firstLine="482"/>
        <w:outlineLvl w:val="2"/>
        <w:rPr>
          <w:rFonts w:ascii="Times New Roman" w:hAnsi="Times New Roman" w:cs="Times New Roman"/>
          <w:b/>
          <w:bCs/>
          <w:kern w:val="2"/>
          <w:lang w:eastAsia="zh-CN"/>
        </w:rPr>
      </w:pPr>
      <w:bookmarkStart w:id="87" w:name="_Toc232445791"/>
      <w:r>
        <w:rPr>
          <w:rFonts w:ascii="Times New Roman" w:hAnsi="Times New Roman" w:cs="Times New Roman"/>
          <w:b/>
          <w:bCs/>
          <w:kern w:val="2"/>
          <w:lang w:eastAsia="zh-CN"/>
        </w:rPr>
        <w:t>3.1.3 文件管理模块</w:t>
      </w:r>
      <w:bookmarkEnd w:id="87"/>
    </w:p>
    <w:bookmarkEnd w:id="86"/>
    <w:p w14:paraId="7B56C671">
      <w:pPr>
        <w:spacing w:line="400" w:lineRule="exact"/>
        <w:ind w:firstLine="480" w:firstLineChars="200"/>
        <w:rPr>
          <w:sz w:val="24"/>
        </w:rPr>
      </w:pPr>
      <w:bookmarkStart w:id="88" w:name="Xfbe17cf07638f11babf8b12c3ef882bbca014d9"/>
      <w:r>
        <w:rPr>
          <w:rFonts w:hint="eastAsia"/>
          <w:sz w:val="24"/>
        </w:rPr>
        <w:t>该模块对应系统中的文件管理页面与后端文件处理子系统，是整个检测流程的数据入口层，主要负责文件上传、存储管理、元信息记录以及后续分析流程的控制。</w:t>
      </w:r>
    </w:p>
    <w:p w14:paraId="4B07E771">
      <w:pPr>
        <w:spacing w:line="400" w:lineRule="exact"/>
        <w:ind w:firstLine="480" w:firstLineChars="200"/>
        <w:rPr>
          <w:sz w:val="24"/>
        </w:rPr>
      </w:pPr>
      <w:r>
        <w:rPr>
          <w:rFonts w:hint="eastAsia"/>
          <w:sz w:val="24"/>
        </w:rPr>
        <w:t>模块设计围绕安全上传、可追溯存储与流程可控三个核心目标展开，实现文件从进入系统到进入分析链路的完整闭环。</w:t>
      </w:r>
    </w:p>
    <w:p w14:paraId="0946C6C7">
      <w:pPr>
        <w:spacing w:line="400" w:lineRule="exact"/>
        <w:ind w:firstLine="480" w:firstLineChars="200"/>
        <w:rPr>
          <w:sz w:val="24"/>
        </w:rPr>
      </w:pPr>
      <w:r>
        <w:rPr>
          <w:rFonts w:hint="eastAsia"/>
          <w:sz w:val="24"/>
        </w:rPr>
        <w:t>在实现过程中，系统首先对上传文件进行基础合法性校验，包括文件是否存在、文件名是否有效以及是否符合扩展名规则。若校验失败，则记录业务日志并直接返回错误结果，从入口层阻断非法数据进入系统。</w:t>
      </w:r>
    </w:p>
    <w:p w14:paraId="7B4462E8">
      <w:pPr>
        <w:spacing w:line="400" w:lineRule="exact"/>
        <w:ind w:firstLine="480" w:firstLineChars="200"/>
        <w:rPr>
          <w:sz w:val="24"/>
        </w:rPr>
      </w:pPr>
      <w:r>
        <w:rPr>
          <w:rFonts w:hint="eastAsia"/>
          <w:sz w:val="24"/>
        </w:rPr>
        <w:t>在文件存储阶段，系统对上传文件采用随机化命名策略，原始文件名仅用于展示与记录，而实际存储文件名由系统生成，从而避免文件覆盖与路径预测问题，并提升整体安全性。</w:t>
      </w:r>
    </w:p>
    <w:p w14:paraId="09935B57">
      <w:pPr>
        <w:spacing w:line="400" w:lineRule="exact"/>
        <w:ind w:firstLine="480" w:firstLineChars="200"/>
        <w:rPr>
          <w:sz w:val="24"/>
        </w:rPr>
      </w:pPr>
      <w:r>
        <w:rPr>
          <w:rFonts w:hint="eastAsia"/>
          <w:sz w:val="24"/>
        </w:rPr>
        <w:t>同时系统会对文件内容提取固定长度的字节数据并计算哈希值，作为文件指纹用于唯一性标识、去重判断以及后续分析结果关联，从而保证文件在全流程中的可追溯性。</w:t>
      </w:r>
    </w:p>
    <w:p w14:paraId="7523D239">
      <w:pPr>
        <w:spacing w:line="400" w:lineRule="exact"/>
        <w:ind w:firstLine="480" w:firstLineChars="200"/>
        <w:rPr>
          <w:sz w:val="24"/>
        </w:rPr>
      </w:pPr>
      <w:r>
        <w:rPr>
          <w:rFonts w:hint="eastAsia"/>
          <w:sz w:val="24"/>
        </w:rPr>
        <w:t>文件完成校验与指纹生成后，会被写入本地存储系统，并将包括文件ID、路径、大小、时间、哈希值等元信息写入数据库，实现文件实体与数据记录的双重管理。</w:t>
      </w:r>
    </w:p>
    <w:p w14:paraId="7A44C8B1">
      <w:pPr>
        <w:spacing w:line="400" w:lineRule="exact"/>
        <w:ind w:firstLine="480" w:firstLineChars="200"/>
        <w:rPr>
          <w:sz w:val="24"/>
        </w:rPr>
      </w:pPr>
      <w:r>
        <w:rPr>
          <w:rFonts w:hint="eastAsia"/>
          <w:sz w:val="24"/>
        </w:rPr>
        <w:t>在文件管理层面，系统提供文件列表查询、条件检索以及分析流程控制能力，同时在前端通过按钮级逻辑约束操作顺序，例如必须先完成特征提取才能进入检测阶段，从交互层保证流程一致性。</w:t>
      </w:r>
    </w:p>
    <w:p w14:paraId="3BD43566">
      <w:pPr>
        <w:spacing w:line="400" w:lineRule="exact"/>
        <w:ind w:firstLine="480" w:firstLineChars="200"/>
        <w:rPr>
          <w:sz w:val="24"/>
        </w:rPr>
      </w:pPr>
      <w:r>
        <w:rPr>
          <w:rFonts w:hint="eastAsia"/>
          <w:sz w:val="24"/>
        </w:rPr>
        <w:t>整体流程可以概括为：前端上传文件</w:t>
      </w:r>
      <w:r>
        <w:rPr>
          <w:sz w:val="24"/>
        </w:rPr>
        <w:t xml:space="preserve"> → </w:t>
      </w:r>
      <w:r>
        <w:rPr>
          <w:rFonts w:hint="eastAsia"/>
          <w:sz w:val="24"/>
        </w:rPr>
        <w:t>后端校验合法性</w:t>
      </w:r>
      <w:r>
        <w:rPr>
          <w:sz w:val="24"/>
        </w:rPr>
        <w:t xml:space="preserve"> → </w:t>
      </w:r>
      <w:r>
        <w:rPr>
          <w:rFonts w:hint="eastAsia"/>
          <w:sz w:val="24"/>
        </w:rPr>
        <w:t>生成随机文件名与指纹</w:t>
      </w:r>
      <w:r>
        <w:rPr>
          <w:sz w:val="24"/>
        </w:rPr>
        <w:t xml:space="preserve"> → </w:t>
      </w:r>
      <w:r>
        <w:rPr>
          <w:rFonts w:hint="eastAsia"/>
          <w:sz w:val="24"/>
        </w:rPr>
        <w:t>文件落盘存储</w:t>
      </w:r>
      <w:r>
        <w:rPr>
          <w:sz w:val="24"/>
        </w:rPr>
        <w:t xml:space="preserve"> → </w:t>
      </w:r>
      <w:r>
        <w:rPr>
          <w:rFonts w:hint="eastAsia"/>
          <w:sz w:val="24"/>
        </w:rPr>
        <w:t>元信息写入数据库</w:t>
      </w:r>
      <w:r>
        <w:rPr>
          <w:sz w:val="24"/>
        </w:rPr>
        <w:t xml:space="preserve"> → </w:t>
      </w:r>
      <w:r>
        <w:rPr>
          <w:rFonts w:hint="eastAsia"/>
          <w:sz w:val="24"/>
        </w:rPr>
        <w:t>文件进入可管理状态</w:t>
      </w:r>
      <w:r>
        <w:rPr>
          <w:sz w:val="24"/>
        </w:rPr>
        <w:t xml:space="preserve"> → </w:t>
      </w:r>
      <w:r>
        <w:rPr>
          <w:rFonts w:hint="eastAsia"/>
          <w:sz w:val="24"/>
        </w:rPr>
        <w:t>用户触发后续分析流程。</w:t>
      </w:r>
    </w:p>
    <w:p w14:paraId="571150B6">
      <w:pPr>
        <w:pStyle w:val="80"/>
        <w:ind w:firstLine="482"/>
        <w:outlineLvl w:val="2"/>
        <w:rPr>
          <w:rFonts w:ascii="Times New Roman" w:hAnsi="Times New Roman" w:cs="Times New Roman"/>
          <w:b/>
          <w:bCs/>
          <w:kern w:val="2"/>
          <w:lang w:eastAsia="zh-CN"/>
        </w:rPr>
      </w:pPr>
      <w:bookmarkStart w:id="89" w:name="_Toc232445792"/>
      <w:r>
        <w:rPr>
          <w:rFonts w:ascii="Times New Roman" w:hAnsi="Times New Roman" w:cs="Times New Roman"/>
          <w:b/>
          <w:bCs/>
          <w:kern w:val="2"/>
          <w:lang w:eastAsia="zh-CN"/>
        </w:rPr>
        <w:t>3.1.4 流量特征提取模块</w:t>
      </w:r>
      <w:bookmarkEnd w:id="89"/>
    </w:p>
    <w:bookmarkEnd w:id="88"/>
    <w:p w14:paraId="4E523AF8">
      <w:pPr>
        <w:spacing w:line="400" w:lineRule="exact"/>
        <w:ind w:firstLine="480" w:firstLineChars="200"/>
        <w:rPr>
          <w:sz w:val="24"/>
        </w:rPr>
      </w:pPr>
      <w:bookmarkStart w:id="90" w:name="X2f2b1565ed922172a2ccdec27a9db38c02a9727"/>
      <w:r>
        <w:rPr>
          <w:rFonts w:hint="eastAsia"/>
          <w:sz w:val="24"/>
        </w:rPr>
        <w:t>该模块对应后台流量特征提取功能以及前端流量特征数据来源，主要负责将上传的PCAP文件解析为结构化网络行为特征并写入数据库，为后续检测与分析提供基础数据支持。</w:t>
      </w:r>
    </w:p>
    <w:p w14:paraId="43AD28AA">
      <w:pPr>
        <w:spacing w:line="400" w:lineRule="exact"/>
        <w:ind w:firstLine="480" w:firstLineChars="200"/>
        <w:rPr>
          <w:sz w:val="24"/>
        </w:rPr>
      </w:pPr>
      <w:r>
        <w:rPr>
          <w:rFonts w:hint="eastAsia"/>
          <w:sz w:val="24"/>
        </w:rPr>
        <w:t>该模块以文件ID为触发入口，前端在触发“特征提取”操作后，后端根据文件ID定位对应PCAP文件，并进入解析流程。</w:t>
      </w:r>
    </w:p>
    <w:p w14:paraId="64FDE32A">
      <w:pPr>
        <w:spacing w:line="400" w:lineRule="exact"/>
        <w:ind w:firstLine="480" w:firstLineChars="200"/>
        <w:rPr>
          <w:sz w:val="24"/>
        </w:rPr>
      </w:pPr>
      <w:r>
        <w:rPr>
          <w:rFonts w:hint="eastAsia"/>
          <w:sz w:val="24"/>
        </w:rPr>
        <w:t>在执行前，系统会检查该文件是否已经完成特征提取，若已处理则直接返回，避免重复计算与数据重复写入。</w:t>
      </w:r>
    </w:p>
    <w:p w14:paraId="7B00A130">
      <w:pPr>
        <w:spacing w:line="400" w:lineRule="exact"/>
        <w:ind w:firstLine="480" w:firstLineChars="200"/>
        <w:rPr>
          <w:sz w:val="24"/>
        </w:rPr>
      </w:pPr>
      <w:r>
        <w:rPr>
          <w:rFonts w:hint="eastAsia"/>
          <w:sz w:val="24"/>
        </w:rPr>
        <w:t>核心解析过程采用单遍扫描策略，对PCAP文件进行一次性遍历，在同一循环中完成多协议特征提取，包括ICMP、UDP、TCP等协议处理逻辑，其中UDP主要负责DNS解析，TCP覆盖HTTP与TLS相关特征。</w:t>
      </w:r>
    </w:p>
    <w:p w14:paraId="6234B3F5">
      <w:pPr>
        <w:spacing w:line="400" w:lineRule="exact"/>
        <w:ind w:firstLine="480" w:firstLineChars="200"/>
        <w:rPr>
          <w:sz w:val="24"/>
        </w:rPr>
      </w:pPr>
      <w:r>
        <w:rPr>
          <w:rFonts w:hint="eastAsia"/>
          <w:sz w:val="24"/>
        </w:rPr>
        <w:t>在该过程中，一个数据包仅被读取一次，但可能被多个协议处理逻辑识别并消费，从而提高整体处理效率并降低I/O开销。</w:t>
      </w:r>
    </w:p>
    <w:p w14:paraId="1AE8B238">
      <w:pPr>
        <w:spacing w:line="400" w:lineRule="exact"/>
        <w:ind w:firstLine="480" w:firstLineChars="200"/>
        <w:rPr>
          <w:sz w:val="24"/>
        </w:rPr>
      </w:pPr>
      <w:r>
        <w:rPr>
          <w:rFonts w:hint="eastAsia"/>
          <w:sz w:val="24"/>
        </w:rPr>
        <w:t>解析完成后，系统将结构化特征结果批量写入MySQL数据库，同时更新文件状态为“已提取”，并记录完成时间，用于前端状态展示。</w:t>
      </w:r>
    </w:p>
    <w:p w14:paraId="6C09DD9E">
      <w:pPr>
        <w:spacing w:line="400" w:lineRule="exact"/>
        <w:ind w:firstLine="480" w:firstLineChars="200"/>
        <w:rPr>
          <w:sz w:val="24"/>
        </w:rPr>
      </w:pPr>
      <w:r>
        <w:rPr>
          <w:rFonts w:hint="eastAsia"/>
          <w:sz w:val="24"/>
        </w:rPr>
        <w:t>整体流程可以概括为：前端触发提取请求</w:t>
      </w:r>
      <w:r>
        <w:rPr>
          <w:sz w:val="24"/>
        </w:rPr>
        <w:t xml:space="preserve"> → </w:t>
      </w:r>
      <w:r>
        <w:rPr>
          <w:rFonts w:hint="eastAsia"/>
          <w:sz w:val="24"/>
        </w:rPr>
        <w:t>后端校验文件状态</w:t>
      </w:r>
      <w:r>
        <w:rPr>
          <w:sz w:val="24"/>
        </w:rPr>
        <w:t xml:space="preserve"> → </w:t>
      </w:r>
      <w:r>
        <w:rPr>
          <w:rFonts w:hint="eastAsia"/>
          <w:sz w:val="24"/>
        </w:rPr>
        <w:t>加载PCAP文件</w:t>
      </w:r>
      <w:r>
        <w:rPr>
          <w:sz w:val="24"/>
        </w:rPr>
        <w:t xml:space="preserve"> → </w:t>
      </w:r>
      <w:r>
        <w:rPr>
          <w:rFonts w:hint="eastAsia"/>
          <w:sz w:val="24"/>
        </w:rPr>
        <w:t>单遍解析多协议特征</w:t>
      </w:r>
      <w:r>
        <w:rPr>
          <w:sz w:val="24"/>
        </w:rPr>
        <w:t xml:space="preserve"> → </w:t>
      </w:r>
      <w:r>
        <w:rPr>
          <w:rFonts w:hint="eastAsia"/>
          <w:sz w:val="24"/>
        </w:rPr>
        <w:t>批量写入数据库</w:t>
      </w:r>
      <w:r>
        <w:rPr>
          <w:sz w:val="24"/>
        </w:rPr>
        <w:t xml:space="preserve"> → </w:t>
      </w:r>
      <w:r>
        <w:rPr>
          <w:rFonts w:hint="eastAsia"/>
          <w:sz w:val="24"/>
        </w:rPr>
        <w:t>更新文件状态</w:t>
      </w:r>
      <w:r>
        <w:rPr>
          <w:sz w:val="24"/>
        </w:rPr>
        <w:t xml:space="preserve"> → </w:t>
      </w:r>
      <w:r>
        <w:rPr>
          <w:rFonts w:hint="eastAsia"/>
          <w:sz w:val="24"/>
        </w:rPr>
        <w:t>返回处理结果。</w:t>
      </w:r>
    </w:p>
    <w:p w14:paraId="5187D6FB">
      <w:pPr>
        <w:pStyle w:val="80"/>
        <w:ind w:firstLine="482"/>
        <w:outlineLvl w:val="2"/>
        <w:rPr>
          <w:rFonts w:ascii="Times New Roman" w:hAnsi="Times New Roman" w:cs="Times New Roman"/>
          <w:b/>
          <w:bCs/>
          <w:kern w:val="2"/>
          <w:lang w:eastAsia="zh-CN"/>
        </w:rPr>
      </w:pPr>
      <w:bookmarkStart w:id="91" w:name="_Toc232445793"/>
      <w:r>
        <w:rPr>
          <w:rFonts w:ascii="Times New Roman" w:hAnsi="Times New Roman" w:cs="Times New Roman"/>
          <w:b/>
          <w:bCs/>
          <w:kern w:val="2"/>
          <w:lang w:eastAsia="zh-CN"/>
        </w:rPr>
        <w:t>3.1.5 流量特征提取模块</w:t>
      </w:r>
      <w:bookmarkEnd w:id="91"/>
    </w:p>
    <w:bookmarkEnd w:id="90"/>
    <w:p w14:paraId="634F3A44">
      <w:pPr>
        <w:spacing w:line="400" w:lineRule="exact"/>
        <w:ind w:firstLine="480" w:firstLineChars="200"/>
        <w:rPr>
          <w:sz w:val="24"/>
        </w:rPr>
      </w:pPr>
      <w:bookmarkStart w:id="92" w:name="Xd3f8b2aa4fa58d8f8ceb6ae119d3fefee0bf6e9"/>
      <w:r>
        <w:rPr>
          <w:rFonts w:hint="eastAsia"/>
          <w:sz w:val="24"/>
        </w:rPr>
        <w:t>特征提取模块负责将二进制格式的原始报文解析为结构化分析数据。模块封装统一解析引擎，依据报文种类自动分流至不同协议处理通道，完成关键字段的精准捕获。提取完成后调用批量写入机制将特征数据持久化，采用分片事务提交策略提升吞吐效率，有效规避大文件处理时的内存溢出风险。模块实时同步文件总包数、提取状态与时间戳，支持重复提取拦截与进度反馈功能。</w:t>
      </w:r>
    </w:p>
    <w:p w14:paraId="717B2FCC">
      <w:pPr>
        <w:spacing w:line="400" w:lineRule="exact"/>
        <w:ind w:firstLine="480" w:firstLineChars="200"/>
        <w:rPr>
          <w:sz w:val="24"/>
        </w:rPr>
      </w:pPr>
      <w:r>
        <w:rPr>
          <w:rFonts w:hint="eastAsia"/>
          <w:sz w:val="24"/>
        </w:rPr>
        <w:t>该模块功能设计涵盖以下三个方面：</w:t>
      </w:r>
    </w:p>
    <w:p w14:paraId="1DE590EF">
      <w:pPr>
        <w:widowControl w:val="0"/>
        <w:numPr>
          <w:ilvl w:val="0"/>
          <w:numId w:val="2"/>
        </w:numPr>
        <w:tabs>
          <w:tab w:val="left" w:pos="377"/>
        </w:tabs>
        <w:adjustRightInd w:val="0"/>
        <w:snapToGrid w:val="0"/>
        <w:spacing w:line="400" w:lineRule="exact"/>
        <w:ind w:left="0" w:firstLine="480" w:firstLineChars="200"/>
        <w:jc w:val="both"/>
        <w:rPr>
          <w:sz w:val="24"/>
        </w:rPr>
      </w:pPr>
      <w:r>
        <w:rPr>
          <w:rFonts w:hint="eastAsia"/>
          <w:sz w:val="24"/>
        </w:rPr>
        <w:t>协议解析：内置统一解析引擎，依据报文种类自动分流至TCP、UDP、DNS、HTTP、ICMP、TLS等专用处理通道。</w:t>
      </w:r>
    </w:p>
    <w:p w14:paraId="0AF5E2FD">
      <w:pPr>
        <w:widowControl w:val="0"/>
        <w:numPr>
          <w:ilvl w:val="0"/>
          <w:numId w:val="2"/>
        </w:numPr>
        <w:tabs>
          <w:tab w:val="left" w:pos="377"/>
        </w:tabs>
        <w:adjustRightInd w:val="0"/>
        <w:snapToGrid w:val="0"/>
        <w:spacing w:line="400" w:lineRule="exact"/>
        <w:ind w:left="0" w:firstLine="480" w:firstLineChars="200"/>
        <w:jc w:val="both"/>
        <w:rPr>
          <w:sz w:val="24"/>
        </w:rPr>
      </w:pPr>
      <w:r>
        <w:rPr>
          <w:rFonts w:hint="eastAsia"/>
          <w:sz w:val="24"/>
        </w:rPr>
        <w:t>批量入库：采用高效批量写入策略完成特征数据持久化，分片事务提交以提升吞吐效率并规避内存溢出风险。</w:t>
      </w:r>
    </w:p>
    <w:p w14:paraId="1611C64D">
      <w:pPr>
        <w:widowControl w:val="0"/>
        <w:numPr>
          <w:ilvl w:val="0"/>
          <w:numId w:val="2"/>
        </w:numPr>
        <w:tabs>
          <w:tab w:val="left" w:pos="377"/>
        </w:tabs>
        <w:adjustRightInd w:val="0"/>
        <w:snapToGrid w:val="0"/>
        <w:spacing w:line="400" w:lineRule="exact"/>
        <w:ind w:left="0" w:firstLine="480" w:firstLineChars="200"/>
        <w:jc w:val="both"/>
        <w:rPr>
          <w:sz w:val="24"/>
        </w:rPr>
      </w:pPr>
      <w:r>
        <w:rPr>
          <w:rFonts w:hint="eastAsia"/>
          <w:sz w:val="24"/>
        </w:rPr>
        <w:t>状态同步：实时同步文件总包数、提取状态与时间戳，支持重复提取拦截与进度反馈，为下游检测提供标准化数据基座。</w:t>
      </w:r>
    </w:p>
    <w:p w14:paraId="42F128E7">
      <w:pPr>
        <w:spacing w:line="400" w:lineRule="exact"/>
        <w:rPr>
          <w:sz w:val="24"/>
        </w:rPr>
      </w:pPr>
      <w:r>
        <w:rPr>
          <w:rFonts w:hint="eastAsia"/>
          <w:sz w:val="24"/>
        </w:rPr>
        <w:t>特征提取模块的业务流程如下：</w:t>
      </w:r>
    </w:p>
    <w:p w14:paraId="38BAF0D9">
      <w:pPr>
        <w:pStyle w:val="71"/>
        <w:widowControl w:val="0"/>
        <w:numPr>
          <w:ilvl w:val="0"/>
          <w:numId w:val="3"/>
        </w:numPr>
        <w:tabs>
          <w:tab w:val="left" w:pos="377"/>
        </w:tabs>
        <w:adjustRightInd w:val="0"/>
        <w:snapToGrid w:val="0"/>
        <w:spacing w:line="400" w:lineRule="exact"/>
        <w:ind w:firstLineChars="0"/>
        <w:jc w:val="both"/>
        <w:rPr>
          <w:sz w:val="24"/>
        </w:rPr>
      </w:pPr>
      <w:r>
        <w:rPr>
          <w:rFonts w:hint="eastAsia"/>
          <w:sz w:val="24"/>
        </w:rPr>
        <w:t>用户针对已上传文件触发特征提取任务。</w:t>
      </w:r>
    </w:p>
    <w:p w14:paraId="76B680E2">
      <w:pPr>
        <w:widowControl w:val="0"/>
        <w:numPr>
          <w:ilvl w:val="0"/>
          <w:numId w:val="3"/>
        </w:numPr>
        <w:tabs>
          <w:tab w:val="left" w:pos="377"/>
        </w:tabs>
        <w:adjustRightInd w:val="0"/>
        <w:snapToGrid w:val="0"/>
        <w:spacing w:line="400" w:lineRule="exact"/>
        <w:ind w:left="0" w:firstLine="480" w:firstLineChars="200"/>
        <w:jc w:val="both"/>
        <w:rPr>
          <w:sz w:val="24"/>
        </w:rPr>
      </w:pPr>
      <w:r>
        <w:rPr>
          <w:rFonts w:hint="eastAsia"/>
          <w:sz w:val="24"/>
        </w:rPr>
        <w:t>系统根据业务标识定位文件物理路径，初始化解析引擎。</w:t>
      </w:r>
    </w:p>
    <w:p w14:paraId="527B45F4">
      <w:pPr>
        <w:widowControl w:val="0"/>
        <w:numPr>
          <w:ilvl w:val="0"/>
          <w:numId w:val="3"/>
        </w:numPr>
        <w:tabs>
          <w:tab w:val="left" w:pos="377"/>
        </w:tabs>
        <w:adjustRightInd w:val="0"/>
        <w:snapToGrid w:val="0"/>
        <w:spacing w:line="400" w:lineRule="exact"/>
        <w:ind w:left="0" w:firstLine="480" w:firstLineChars="200"/>
        <w:jc w:val="both"/>
        <w:rPr>
          <w:sz w:val="24"/>
        </w:rPr>
      </w:pPr>
      <w:r>
        <w:rPr>
          <w:rFonts w:hint="eastAsia"/>
          <w:sz w:val="24"/>
        </w:rPr>
        <w:t>引擎采用流式读取方式逐包解析报文，依据协议特征进行分流处理。</w:t>
      </w:r>
    </w:p>
    <w:p w14:paraId="5E377230">
      <w:pPr>
        <w:widowControl w:val="0"/>
        <w:numPr>
          <w:ilvl w:val="0"/>
          <w:numId w:val="3"/>
        </w:numPr>
        <w:tabs>
          <w:tab w:val="left" w:pos="377"/>
        </w:tabs>
        <w:adjustRightInd w:val="0"/>
        <w:snapToGrid w:val="0"/>
        <w:spacing w:line="400" w:lineRule="exact"/>
        <w:ind w:left="0" w:firstLine="480" w:firstLineChars="200"/>
        <w:jc w:val="both"/>
        <w:rPr>
          <w:sz w:val="24"/>
        </w:rPr>
      </w:pPr>
      <w:r>
        <w:rPr>
          <w:rFonts w:hint="eastAsia"/>
          <w:sz w:val="24"/>
        </w:rPr>
        <w:t>解析逻辑分别提取TCP/UDP、DNS、HTTP、ICMP及TLS等协议的关键字段。</w:t>
      </w:r>
    </w:p>
    <w:p w14:paraId="10247F65">
      <w:pPr>
        <w:widowControl w:val="0"/>
        <w:numPr>
          <w:ilvl w:val="0"/>
          <w:numId w:val="3"/>
        </w:numPr>
        <w:tabs>
          <w:tab w:val="left" w:pos="377"/>
        </w:tabs>
        <w:adjustRightInd w:val="0"/>
        <w:snapToGrid w:val="0"/>
        <w:spacing w:line="400" w:lineRule="exact"/>
        <w:ind w:left="0" w:firstLine="480" w:firstLineChars="200"/>
        <w:jc w:val="both"/>
        <w:rPr>
          <w:sz w:val="24"/>
        </w:rPr>
      </w:pPr>
      <w:r>
        <w:rPr>
          <w:rFonts w:hint="eastAsia"/>
          <w:sz w:val="24"/>
        </w:rPr>
        <w:t>解析后的特征数据分批暂存于内存缓冲区。</w:t>
      </w:r>
    </w:p>
    <w:p w14:paraId="63380501">
      <w:pPr>
        <w:widowControl w:val="0"/>
        <w:numPr>
          <w:ilvl w:val="0"/>
          <w:numId w:val="3"/>
        </w:numPr>
        <w:tabs>
          <w:tab w:val="left" w:pos="377"/>
        </w:tabs>
        <w:adjustRightInd w:val="0"/>
        <w:snapToGrid w:val="0"/>
        <w:spacing w:line="400" w:lineRule="exact"/>
        <w:ind w:left="0" w:firstLine="480" w:firstLineChars="200"/>
        <w:jc w:val="both"/>
        <w:rPr>
          <w:sz w:val="24"/>
        </w:rPr>
      </w:pPr>
      <w:r>
        <w:rPr>
          <w:rFonts w:hint="eastAsia"/>
          <w:sz w:val="24"/>
        </w:rPr>
        <w:t>系统触发批量写入机制，将各协议特征持久化至对应数据库表中。</w:t>
      </w:r>
    </w:p>
    <w:p w14:paraId="7724E3DB">
      <w:pPr>
        <w:widowControl w:val="0"/>
        <w:numPr>
          <w:ilvl w:val="0"/>
          <w:numId w:val="3"/>
        </w:numPr>
        <w:tabs>
          <w:tab w:val="left" w:pos="377"/>
        </w:tabs>
        <w:adjustRightInd w:val="0"/>
        <w:snapToGrid w:val="0"/>
        <w:spacing w:line="400" w:lineRule="exact"/>
        <w:ind w:left="0" w:firstLine="480" w:firstLineChars="200"/>
        <w:jc w:val="both"/>
        <w:rPr>
          <w:sz w:val="24"/>
        </w:rPr>
      </w:pPr>
      <w:r>
        <w:rPr>
          <w:rFonts w:hint="eastAsia"/>
          <w:sz w:val="24"/>
        </w:rPr>
        <w:t>提取完成后，更新文件元数据中的提取状态与总包数统计。</w:t>
      </w:r>
    </w:p>
    <w:p w14:paraId="5D46495C">
      <w:pPr>
        <w:widowControl w:val="0"/>
        <w:numPr>
          <w:ilvl w:val="0"/>
          <w:numId w:val="3"/>
        </w:numPr>
        <w:tabs>
          <w:tab w:val="left" w:pos="377"/>
        </w:tabs>
        <w:adjustRightInd w:val="0"/>
        <w:snapToGrid w:val="0"/>
        <w:spacing w:line="400" w:lineRule="exact"/>
        <w:ind w:left="0" w:firstLine="480" w:firstLineChars="200"/>
        <w:jc w:val="both"/>
        <w:rPr>
          <w:sz w:val="24"/>
        </w:rPr>
      </w:pPr>
      <w:r>
        <w:rPr>
          <w:rFonts w:hint="eastAsia"/>
          <w:sz w:val="24"/>
        </w:rPr>
        <w:t>向前端返回提取完成信号，更新任务进度。</w:t>
      </w:r>
    </w:p>
    <w:p w14:paraId="6C79318D">
      <w:pPr>
        <w:spacing w:line="400" w:lineRule="exact"/>
        <w:ind w:firstLine="480" w:firstLineChars="200"/>
        <w:rPr>
          <w:sz w:val="24"/>
        </w:rPr>
      </w:pPr>
      <w:r>
        <w:rPr>
          <w:rFonts w:hint="eastAsia"/>
          <w:sz w:val="24"/>
        </w:rPr>
        <w:t>在完成上述流程的过程中，技术上的设计如下：</w:t>
      </w:r>
    </w:p>
    <w:p w14:paraId="006ED3FB">
      <w:pPr>
        <w:pStyle w:val="71"/>
        <w:numPr>
          <w:ilvl w:val="0"/>
          <w:numId w:val="4"/>
        </w:numPr>
        <w:spacing w:line="400" w:lineRule="exact"/>
        <w:ind w:firstLineChars="0"/>
        <w:rPr>
          <w:sz w:val="24"/>
        </w:rPr>
      </w:pPr>
      <w:r>
        <w:rPr>
          <w:rFonts w:hint="eastAsia"/>
          <w:sz w:val="24"/>
        </w:rPr>
        <w:t>流式解析与内存峰值管控</w:t>
      </w:r>
    </w:p>
    <w:p w14:paraId="36C6EB13">
      <w:pPr>
        <w:spacing w:line="400" w:lineRule="exact"/>
        <w:ind w:firstLine="480" w:firstLineChars="200"/>
        <w:rPr>
          <w:sz w:val="24"/>
        </w:rPr>
      </w:pPr>
      <w:r>
        <w:rPr>
          <w:rFonts w:hint="eastAsia"/>
          <w:sz w:val="24"/>
        </w:rPr>
        <w:t>基于dpkt开发迭代器读取接口，不一次性加载文件至内存，通过滑动窗口固定大小解析报文头部与载荷切片，严格限制内存占用峰值，避免GB级大文件引发内存溢出异常。</w:t>
      </w:r>
    </w:p>
    <w:p w14:paraId="0834F5CC">
      <w:pPr>
        <w:pStyle w:val="71"/>
        <w:numPr>
          <w:ilvl w:val="0"/>
          <w:numId w:val="4"/>
        </w:numPr>
        <w:spacing w:line="400" w:lineRule="exact"/>
        <w:ind w:firstLineChars="0"/>
        <w:rPr>
          <w:sz w:val="24"/>
        </w:rPr>
      </w:pPr>
      <w:r>
        <w:rPr>
          <w:rFonts w:hint="eastAsia"/>
          <w:sz w:val="24"/>
        </w:rPr>
        <w:t>多协议智能分流与深度字段提取</w:t>
      </w:r>
    </w:p>
    <w:p w14:paraId="72C65365">
      <w:pPr>
        <w:spacing w:line="400" w:lineRule="exact"/>
        <w:ind w:firstLine="480" w:firstLineChars="200"/>
        <w:rPr>
          <w:sz w:val="24"/>
        </w:rPr>
      </w:pPr>
      <w:r>
        <w:rPr>
          <w:rFonts w:hint="eastAsia"/>
          <w:sz w:val="24"/>
        </w:rPr>
        <w:t>内置协议识别逻辑，同时依据端口规则、载荷特征等信息进行多层判断，自动将报文推送到专用解析器，TCP/UDP协议提取五元组、时间戳、包长序列、标志位，DNS协议提取查询域名、类型、响应结果，HTTP协议提取请求方法、URL、头部字段、状态码、UA，ICMP协议提取类型码与校验和，TLS协议提取证书相关元信息，所有字段统一结构化输出。</w:t>
      </w:r>
    </w:p>
    <w:p w14:paraId="3D7A440D">
      <w:pPr>
        <w:pStyle w:val="71"/>
        <w:numPr>
          <w:ilvl w:val="0"/>
          <w:numId w:val="4"/>
        </w:numPr>
        <w:spacing w:line="400" w:lineRule="exact"/>
        <w:ind w:firstLineChars="0"/>
        <w:rPr>
          <w:sz w:val="24"/>
        </w:rPr>
      </w:pPr>
      <w:r>
        <w:rPr>
          <w:rFonts w:hint="eastAsia"/>
          <w:sz w:val="24"/>
        </w:rPr>
        <w:t>批量映射写入与事务优化</w:t>
      </w:r>
    </w:p>
    <w:p w14:paraId="16917207">
      <w:pPr>
        <w:spacing w:line="400" w:lineRule="exact"/>
        <w:ind w:firstLine="480" w:firstLineChars="200"/>
        <w:rPr>
          <w:sz w:val="24"/>
        </w:rPr>
      </w:pPr>
      <w:r>
        <w:rPr>
          <w:rFonts w:hint="eastAsia"/>
          <w:sz w:val="24"/>
        </w:rPr>
        <w:t>采用ORM批量映射插入策略，关闭会话自动刷新机制，设置固定批次阈值触发手动事务提交。该设计显著降低数据库往返开销与长事务锁竞争，使单文件特征入库吞吐提升数倍。</w:t>
      </w:r>
    </w:p>
    <w:p w14:paraId="64D03F12">
      <w:pPr>
        <w:pStyle w:val="71"/>
        <w:numPr>
          <w:ilvl w:val="0"/>
          <w:numId w:val="4"/>
        </w:numPr>
        <w:spacing w:line="400" w:lineRule="exact"/>
        <w:ind w:firstLineChars="0"/>
        <w:rPr>
          <w:sz w:val="24"/>
        </w:rPr>
      </w:pPr>
      <w:r>
        <w:rPr>
          <w:rFonts w:hint="eastAsia"/>
          <w:sz w:val="24"/>
        </w:rPr>
        <w:t>重复提取拦截与重复文件解析控制</w:t>
      </w:r>
    </w:p>
    <w:p w14:paraId="24108F26">
      <w:pPr>
        <w:spacing w:line="400" w:lineRule="exact"/>
        <w:ind w:firstLine="480" w:firstLineChars="200"/>
        <w:rPr>
          <w:sz w:val="24"/>
        </w:rPr>
      </w:pPr>
      <w:r>
        <w:rPr>
          <w:rFonts w:hint="eastAsia"/>
          <w:sz w:val="24"/>
        </w:rPr>
        <w:t>在任务入口基于文件哈希值做幂等校验，查询元数据表中is_extracted状态，若为已完成则直接返回缓存结果，跳过重复解析流程，节约计算资源。</w:t>
      </w:r>
    </w:p>
    <w:p w14:paraId="2A507714">
      <w:pPr>
        <w:pStyle w:val="71"/>
        <w:numPr>
          <w:ilvl w:val="0"/>
          <w:numId w:val="4"/>
        </w:numPr>
        <w:spacing w:line="400" w:lineRule="exact"/>
        <w:ind w:firstLineChars="0"/>
        <w:rPr>
          <w:sz w:val="24"/>
        </w:rPr>
      </w:pPr>
      <w:r>
        <w:rPr>
          <w:rFonts w:hint="eastAsia"/>
          <w:sz w:val="24"/>
        </w:rPr>
        <w:t>元数据联动与原子性更新</w:t>
      </w:r>
    </w:p>
    <w:p w14:paraId="6BF4FEAC">
      <w:pPr>
        <w:spacing w:line="400" w:lineRule="exact"/>
        <w:ind w:firstLine="480" w:firstLineChars="200"/>
        <w:rPr>
          <w:sz w:val="24"/>
        </w:rPr>
      </w:pPr>
      <w:r>
        <w:rPr>
          <w:rFonts w:hint="eastAsia"/>
          <w:sz w:val="24"/>
        </w:rPr>
        <w:t>在数据入库完成后开启独立数据库事务，同步更新packet_total、is_extracted、is_detected等关键字段，事务执行失败时自动回滚，保证特征数据与文件元数据的强一致性。</w:t>
      </w:r>
    </w:p>
    <w:p w14:paraId="30DB0678">
      <w:pPr>
        <w:pStyle w:val="80"/>
        <w:ind w:firstLine="482"/>
        <w:outlineLvl w:val="2"/>
        <w:rPr>
          <w:rFonts w:ascii="Times New Roman" w:hAnsi="Times New Roman" w:cs="Times New Roman"/>
          <w:b/>
          <w:bCs/>
          <w:kern w:val="2"/>
          <w:lang w:eastAsia="zh-CN"/>
        </w:rPr>
      </w:pPr>
      <w:bookmarkStart w:id="93" w:name="_Toc232445794"/>
      <w:r>
        <w:rPr>
          <w:rFonts w:ascii="Times New Roman" w:hAnsi="Times New Roman" w:cs="Times New Roman"/>
          <w:b/>
          <w:bCs/>
          <w:kern w:val="2"/>
          <w:lang w:eastAsia="zh-CN"/>
        </w:rPr>
        <w:t>3.1.6 检测与智能分析模块</w:t>
      </w:r>
      <w:bookmarkEnd w:id="93"/>
    </w:p>
    <w:bookmarkEnd w:id="92"/>
    <w:p w14:paraId="5D93F858">
      <w:pPr>
        <w:spacing w:line="400" w:lineRule="exact"/>
        <w:ind w:firstLine="480" w:firstLineChars="200"/>
        <w:rPr>
          <w:sz w:val="24"/>
        </w:rPr>
      </w:pPr>
      <w:bookmarkStart w:id="94" w:name="X91f947b6eb4336a2874232fcabac65d524d22b4"/>
      <w:r>
        <w:rPr>
          <w:rFonts w:hint="eastAsia"/>
          <w:sz w:val="24"/>
        </w:rPr>
        <w:t>多维流量检测模块构建静态规则初筛结合人工智能语义研判的协同架构，旨在提升对已知威胁特征与隐蔽变种攻击的识别覆盖率。静态检测层加载预编译规则集，对目标文件执行流式扫描，快速定位可疑流量片段并返回命中规则元数据。智能分析层将命中摘要、协议统计与文件上下文封装为结构化提示词，调用大模型API获取风险等级、置信度评分等多维推理依据。系统内置异常拦截与降级机制，当外部智能服务不可用或响应异常时，自动保存静态规则检测结果并记录日志，确保核心检测链路不因第三方依赖波动而中断。最终两类输出经聚合对齐后持久化，形成完整的威胁定性结论。</w:t>
      </w:r>
    </w:p>
    <w:p w14:paraId="10AB1E24">
      <w:pPr>
        <w:spacing w:line="400" w:lineRule="exact"/>
        <w:ind w:firstLine="480" w:firstLineChars="200"/>
        <w:rPr>
          <w:sz w:val="24"/>
        </w:rPr>
      </w:pPr>
      <w:r>
        <w:rPr>
          <w:rFonts w:hint="eastAsia"/>
          <w:sz w:val="24"/>
        </w:rPr>
        <w:t>该模块功能设计涵盖以下四个方面：</w:t>
      </w:r>
    </w:p>
    <w:p w14:paraId="0FAFFA36">
      <w:pPr>
        <w:pStyle w:val="71"/>
        <w:widowControl w:val="0"/>
        <w:numPr>
          <w:ilvl w:val="0"/>
          <w:numId w:val="5"/>
        </w:numPr>
        <w:tabs>
          <w:tab w:val="left" w:pos="377"/>
        </w:tabs>
        <w:adjustRightInd w:val="0"/>
        <w:snapToGrid w:val="0"/>
        <w:spacing w:line="400" w:lineRule="exact"/>
        <w:ind w:left="0" w:firstLine="480"/>
        <w:jc w:val="both"/>
        <w:rPr>
          <w:sz w:val="24"/>
        </w:rPr>
      </w:pPr>
      <w:r>
        <w:rPr>
          <w:rFonts w:hint="eastAsia"/>
          <w:sz w:val="24"/>
        </w:rPr>
        <w:t>YARA规则匹配：加载预编译规则集对目标文件执行流式扫描，快速定位可疑流量片段并返回命中规则元数据。</w:t>
      </w:r>
    </w:p>
    <w:p w14:paraId="6D1EA6C2">
      <w:pPr>
        <w:pStyle w:val="71"/>
        <w:numPr>
          <w:ilvl w:val="0"/>
          <w:numId w:val="5"/>
        </w:numPr>
        <w:spacing w:line="400" w:lineRule="exact"/>
        <w:ind w:left="0" w:firstLine="480"/>
        <w:rPr>
          <w:sz w:val="24"/>
        </w:rPr>
      </w:pPr>
      <w:r>
        <w:rPr>
          <w:rFonts w:hint="eastAsia"/>
          <w:sz w:val="24"/>
        </w:rPr>
        <w:t>AI辅助研判：将命中摘要与协议统计封装为结构化提示词，调用大模型API获取风险等级、置信度评分与推理依据。</w:t>
      </w:r>
    </w:p>
    <w:p w14:paraId="4BF042B5">
      <w:pPr>
        <w:pStyle w:val="71"/>
        <w:numPr>
          <w:ilvl w:val="0"/>
          <w:numId w:val="5"/>
        </w:numPr>
        <w:spacing w:line="400" w:lineRule="exact"/>
        <w:ind w:left="0" w:firstLine="480"/>
        <w:rPr>
          <w:sz w:val="24"/>
        </w:rPr>
      </w:pPr>
      <w:r>
        <w:rPr>
          <w:rFonts w:hint="eastAsia"/>
          <w:sz w:val="24"/>
        </w:rPr>
        <w:t>异常降级：内置异常拦截与降级机制，当外部智能服务不可用时自动保存静态规则结果，确保核心检测链路稳定。</w:t>
      </w:r>
    </w:p>
    <w:p w14:paraId="5B3BF8B0">
      <w:pPr>
        <w:pStyle w:val="71"/>
        <w:numPr>
          <w:ilvl w:val="0"/>
          <w:numId w:val="5"/>
        </w:numPr>
        <w:spacing w:line="400" w:lineRule="exact"/>
        <w:ind w:left="0" w:firstLine="480"/>
        <w:rPr>
          <w:sz w:val="24"/>
        </w:rPr>
      </w:pPr>
      <w:r>
        <w:rPr>
          <w:rFonts w:hint="eastAsia"/>
          <w:sz w:val="24"/>
        </w:rPr>
        <w:t>结果聚合：静态规则扫描结果与大模型输出经聚合对齐后持久化，形成完整的威胁定性结论并支持多维度查询与导出。</w:t>
      </w:r>
    </w:p>
    <w:p w14:paraId="26C05719">
      <w:pPr>
        <w:spacing w:line="400" w:lineRule="exact"/>
        <w:ind w:firstLine="480" w:firstLineChars="200"/>
        <w:rPr>
          <w:sz w:val="24"/>
        </w:rPr>
      </w:pPr>
      <w:r>
        <w:rPr>
          <w:rFonts w:hint="eastAsia"/>
          <w:sz w:val="24"/>
        </w:rPr>
        <w:t>多维流量检测模块的业务流程如下：</w:t>
      </w:r>
    </w:p>
    <w:p w14:paraId="3BDA27C9">
      <w:pPr>
        <w:pStyle w:val="71"/>
        <w:numPr>
          <w:ilvl w:val="0"/>
          <w:numId w:val="6"/>
        </w:numPr>
        <w:spacing w:line="400" w:lineRule="exact"/>
        <w:ind w:left="0" w:firstLine="480"/>
        <w:rPr>
          <w:sz w:val="24"/>
        </w:rPr>
      </w:pPr>
      <w:r>
        <w:rPr>
          <w:rFonts w:hint="eastAsia"/>
          <w:sz w:val="24"/>
        </w:rPr>
        <w:t>用户触发检测任务，系统加载预编译规则集对目标文件执行静态流式扫描。</w:t>
      </w:r>
    </w:p>
    <w:p w14:paraId="3B350B5C">
      <w:pPr>
        <w:pStyle w:val="71"/>
        <w:numPr>
          <w:ilvl w:val="0"/>
          <w:numId w:val="6"/>
        </w:numPr>
        <w:spacing w:line="400" w:lineRule="exact"/>
        <w:ind w:left="0" w:firstLine="480"/>
        <w:rPr>
          <w:sz w:val="24"/>
        </w:rPr>
      </w:pPr>
      <w:r>
        <w:rPr>
          <w:rFonts w:hint="eastAsia"/>
          <w:sz w:val="24"/>
        </w:rPr>
        <w:t>判断规则是否命中：未命中则记录阴性结果；命中则提取命中摘要与元数据。</w:t>
      </w:r>
    </w:p>
    <w:p w14:paraId="7D018AE1">
      <w:pPr>
        <w:pStyle w:val="71"/>
        <w:numPr>
          <w:ilvl w:val="0"/>
          <w:numId w:val="6"/>
        </w:numPr>
        <w:spacing w:line="400" w:lineRule="exact"/>
        <w:ind w:left="0" w:firstLine="480"/>
        <w:rPr>
          <w:sz w:val="24"/>
        </w:rPr>
      </w:pPr>
      <w:r>
        <w:rPr>
          <w:rFonts w:hint="eastAsia"/>
          <w:sz w:val="24"/>
        </w:rPr>
        <w:t>系统构造结构化提示词，调用大模型API进行深度语义研判，获取风险结论。</w:t>
      </w:r>
    </w:p>
    <w:p w14:paraId="3F39DE5D">
      <w:pPr>
        <w:pStyle w:val="71"/>
        <w:numPr>
          <w:ilvl w:val="0"/>
          <w:numId w:val="6"/>
        </w:numPr>
        <w:spacing w:line="400" w:lineRule="exact"/>
        <w:ind w:left="0" w:firstLine="480"/>
        <w:rPr>
          <w:sz w:val="24"/>
        </w:rPr>
      </w:pPr>
      <w:r>
        <w:rPr>
          <w:rFonts w:hint="eastAsia"/>
          <w:sz w:val="24"/>
        </w:rPr>
        <w:t>若AI服务正常，解析返回的JSON结论；若异常或超时，触发降级策略保存规则结果。</w:t>
      </w:r>
    </w:p>
    <w:p w14:paraId="2A145CBE">
      <w:pPr>
        <w:pStyle w:val="71"/>
        <w:numPr>
          <w:ilvl w:val="0"/>
          <w:numId w:val="6"/>
        </w:numPr>
        <w:spacing w:line="400" w:lineRule="exact"/>
        <w:ind w:left="0" w:firstLine="480"/>
        <w:rPr>
          <w:sz w:val="24"/>
        </w:rPr>
      </w:pPr>
      <w:r>
        <w:rPr>
          <w:rFonts w:hint="eastAsia"/>
          <w:sz w:val="24"/>
        </w:rPr>
        <w:t>静态规则检测结果和大模型输出经聚合器对齐后持久化入库，更新文件检测状态并返回综合结论。</w:t>
      </w:r>
    </w:p>
    <w:p w14:paraId="6A36BF62">
      <w:pPr>
        <w:spacing w:line="400" w:lineRule="exact"/>
        <w:ind w:firstLine="480" w:firstLineChars="200"/>
        <w:rPr>
          <w:sz w:val="24"/>
        </w:rPr>
      </w:pPr>
      <w:r>
        <w:rPr>
          <w:rFonts w:hint="eastAsia"/>
          <w:sz w:val="24"/>
        </w:rPr>
        <w:t>在完成上述流程的过程中，技术上的设计如下：</w:t>
      </w:r>
    </w:p>
    <w:p w14:paraId="5159150D">
      <w:pPr>
        <w:pStyle w:val="71"/>
        <w:numPr>
          <w:ilvl w:val="0"/>
          <w:numId w:val="7"/>
        </w:numPr>
        <w:spacing w:line="400" w:lineRule="exact"/>
        <w:ind w:firstLineChars="0"/>
        <w:rPr>
          <w:sz w:val="24"/>
        </w:rPr>
      </w:pPr>
      <w:r>
        <w:rPr>
          <w:rFonts w:hint="eastAsia"/>
          <w:sz w:val="24"/>
        </w:rPr>
        <w:t>规则预编译与缓存加载机制</w:t>
      </w:r>
    </w:p>
    <w:p w14:paraId="618976A0">
      <w:pPr>
        <w:spacing w:line="400" w:lineRule="exact"/>
        <w:ind w:firstLine="480" w:firstLineChars="200"/>
        <w:rPr>
          <w:sz w:val="24"/>
        </w:rPr>
      </w:pPr>
      <w:r>
        <w:rPr>
          <w:rFonts w:hint="eastAsia"/>
          <w:sz w:val="24"/>
        </w:rPr>
        <w:t>在系统启动时通过YARA官方函数遍历规则文件目录，对所有.yar和.yara文件中的规则执行语法检查、编译优化与有效性校验，校验通过后生成编译后规则对象并缓存至内存，同时将规则ID、规则名称、威胁类型、风险等级、适用协议等元数据解析并批量入库，运行时直接从内存加载规则，无需重复解析编译，大幅降低CPU开销并实现引擎秒级启动。</w:t>
      </w:r>
    </w:p>
    <w:p w14:paraId="7198CF55">
      <w:pPr>
        <w:pStyle w:val="71"/>
        <w:numPr>
          <w:ilvl w:val="0"/>
          <w:numId w:val="7"/>
        </w:numPr>
        <w:spacing w:line="400" w:lineRule="exact"/>
        <w:ind w:firstLineChars="0"/>
        <w:rPr>
          <w:sz w:val="24"/>
        </w:rPr>
      </w:pPr>
      <w:r>
        <w:rPr>
          <w:rFonts w:hint="eastAsia"/>
          <w:sz w:val="24"/>
        </w:rPr>
        <w:t>内存映射流式扫描与高效匹配</w:t>
      </w:r>
    </w:p>
    <w:p w14:paraId="0E56EFB6">
      <w:pPr>
        <w:spacing w:line="400" w:lineRule="exact"/>
        <w:ind w:firstLine="480" w:firstLineChars="200"/>
        <w:rPr>
          <w:sz w:val="24"/>
        </w:rPr>
      </w:pPr>
      <w:r>
        <w:rPr>
          <w:rFonts w:hint="eastAsia"/>
          <w:sz w:val="24"/>
        </w:rPr>
        <w:t>YARA引擎采用基于确定性有限自动机（DFA）的多模式匹配算法，对流量载荷、协议字段进行并行扫描，命中后精准返回规则编号、风险等级、命中偏移量、载荷片段、协议类型等关键信息，在保证检测精度的同时满足高并发、大文件场景下的性能要求。</w:t>
      </w:r>
    </w:p>
    <w:p w14:paraId="3836C819">
      <w:pPr>
        <w:pStyle w:val="71"/>
        <w:numPr>
          <w:ilvl w:val="0"/>
          <w:numId w:val="7"/>
        </w:numPr>
        <w:spacing w:line="400" w:lineRule="exact"/>
        <w:ind w:firstLineChars="0"/>
        <w:rPr>
          <w:sz w:val="24"/>
        </w:rPr>
      </w:pPr>
      <w:r>
        <w:rPr>
          <w:rFonts w:hint="eastAsia"/>
          <w:sz w:val="24"/>
        </w:rPr>
        <w:t>结构化提示词工程与JSON约束输出</w:t>
      </w:r>
    </w:p>
    <w:p w14:paraId="28A73CA7">
      <w:pPr>
        <w:spacing w:line="400" w:lineRule="exact"/>
        <w:ind w:firstLine="480" w:firstLineChars="200"/>
        <w:rPr>
          <w:sz w:val="24"/>
        </w:rPr>
      </w:pPr>
      <w:r>
        <w:rPr>
          <w:rFonts w:hint="eastAsia"/>
          <w:sz w:val="24"/>
        </w:rPr>
        <w:t>通过模板引擎将YARA命中信息、流量五元组、协议统计、载荷上下文组合为标准化Prompt，明确指定网络安全分析师角色、检测任务与输出格式，通过JSON Schema严格约束返回结构，包含风险等级、置信度、评分等固定字段，调用后使用JSON校验器对结果进行格式验证，确保解析稳定可靠。</w:t>
      </w:r>
    </w:p>
    <w:p w14:paraId="32CE96C7">
      <w:pPr>
        <w:pStyle w:val="71"/>
        <w:numPr>
          <w:ilvl w:val="0"/>
          <w:numId w:val="7"/>
        </w:numPr>
        <w:spacing w:line="400" w:lineRule="exact"/>
        <w:ind w:firstLineChars="0"/>
        <w:rPr>
          <w:sz w:val="24"/>
        </w:rPr>
      </w:pPr>
      <w:r>
        <w:rPr>
          <w:rFonts w:hint="eastAsia"/>
          <w:sz w:val="24"/>
        </w:rPr>
        <w:t>异常熔断与降级容错策略</w:t>
      </w:r>
    </w:p>
    <w:p w14:paraId="3A7B2E67">
      <w:pPr>
        <w:spacing w:line="400" w:lineRule="exact"/>
        <w:ind w:firstLine="480" w:firstLineChars="200"/>
        <w:rPr>
          <w:sz w:val="24"/>
        </w:rPr>
      </w:pPr>
      <w:r>
        <w:rPr>
          <w:rFonts w:hint="eastAsia"/>
          <w:sz w:val="24"/>
        </w:rPr>
        <w:t>设置独立超时阈值与重试策略，捕获API超时、限流或格式解析异常。触发熔断后自动降级保存YARA原始匹配结果并记录系统日志，确保核心检测链路不因外部服务波动而中断，保障业务连续性。</w:t>
      </w:r>
    </w:p>
    <w:p w14:paraId="22B004A7">
      <w:pPr>
        <w:pStyle w:val="71"/>
        <w:numPr>
          <w:ilvl w:val="0"/>
          <w:numId w:val="7"/>
        </w:numPr>
        <w:spacing w:line="400" w:lineRule="exact"/>
        <w:ind w:firstLineChars="0"/>
        <w:rPr>
          <w:sz w:val="24"/>
        </w:rPr>
      </w:pPr>
      <w:r>
        <w:rPr>
          <w:rFonts w:hint="eastAsia"/>
          <w:sz w:val="24"/>
        </w:rPr>
        <w:t>结果聚合与序列化存储</w:t>
      </w:r>
    </w:p>
    <w:p w14:paraId="55AF4F56">
      <w:pPr>
        <w:spacing w:line="400" w:lineRule="exact"/>
        <w:ind w:firstLine="480" w:firstLineChars="200"/>
        <w:rPr>
          <w:sz w:val="24"/>
        </w:rPr>
      </w:pPr>
      <w:r>
        <w:rPr>
          <w:rFonts w:hint="eastAsia"/>
          <w:sz w:val="24"/>
        </w:rPr>
        <w:t>由内置聚合器将规则原始命中列表与AI研判结果进行字段映射、风险等级加权、置信度融合与去重处理，统计总耗时、命中规则数、最终风险等级，以JSON格式序列化存储至检测结果表，同时在独立事务中更新文件主表的检测状态、风险标签与完成时间，确保检测结果与文件状态强数据一致性。</w:t>
      </w:r>
    </w:p>
    <w:p w14:paraId="418379D2">
      <w:pPr>
        <w:pStyle w:val="80"/>
        <w:ind w:firstLine="482"/>
        <w:outlineLvl w:val="2"/>
        <w:rPr>
          <w:rFonts w:ascii="Times New Roman" w:hAnsi="Times New Roman" w:cs="Times New Roman"/>
          <w:b/>
          <w:bCs/>
          <w:kern w:val="2"/>
          <w:lang w:eastAsia="zh-CN"/>
        </w:rPr>
      </w:pPr>
      <w:bookmarkStart w:id="95" w:name="_Toc232445795"/>
      <w:r>
        <w:rPr>
          <w:rFonts w:ascii="Times New Roman" w:hAnsi="Times New Roman" w:cs="Times New Roman"/>
          <w:b/>
          <w:bCs/>
          <w:kern w:val="2"/>
          <w:lang w:eastAsia="zh-CN"/>
        </w:rPr>
        <w:t>3.1.7 规则</w:t>
      </w:r>
      <w:r>
        <w:rPr>
          <w:rFonts w:hint="eastAsia" w:ascii="Times New Roman" w:hAnsi="Times New Roman" w:cs="Times New Roman"/>
          <w:b/>
          <w:bCs/>
          <w:kern w:val="2"/>
          <w:lang w:eastAsia="zh-CN"/>
        </w:rPr>
        <w:t>查询</w:t>
      </w:r>
      <w:r>
        <w:rPr>
          <w:rFonts w:ascii="Times New Roman" w:hAnsi="Times New Roman" w:cs="Times New Roman"/>
          <w:b/>
          <w:bCs/>
          <w:kern w:val="2"/>
          <w:lang w:eastAsia="zh-CN"/>
        </w:rPr>
        <w:t>模块</w:t>
      </w:r>
      <w:bookmarkEnd w:id="95"/>
    </w:p>
    <w:bookmarkEnd w:id="94"/>
    <w:p w14:paraId="6BE5567C">
      <w:pPr>
        <w:spacing w:line="400" w:lineRule="exact"/>
        <w:ind w:firstLine="480" w:firstLineChars="200"/>
        <w:rPr>
          <w:sz w:val="24"/>
        </w:rPr>
      </w:pPr>
      <w:bookmarkStart w:id="96" w:name="Xebb04f98101e8dc64db630f1664661c440d2d29"/>
      <w:r>
        <w:rPr>
          <w:rFonts w:hint="eastAsia"/>
          <w:sz w:val="24"/>
        </w:rPr>
        <w:t>规则查询功能负责提供检测规则元数据的多维度检索与可视化展示能力。该功能设计涵盖条件筛选、分页展示和详情查看等方面，确保管理员能够快速定位目标规则并评估其适用性。</w:t>
      </w:r>
    </w:p>
    <w:p w14:paraId="5833D426">
      <w:pPr>
        <w:pStyle w:val="71"/>
        <w:numPr>
          <w:ilvl w:val="0"/>
          <w:numId w:val="8"/>
        </w:numPr>
        <w:spacing w:line="400" w:lineRule="exact"/>
        <w:ind w:left="0" w:firstLine="480"/>
        <w:rPr>
          <w:sz w:val="24"/>
        </w:rPr>
      </w:pPr>
      <w:r>
        <w:rPr>
          <w:rFonts w:hint="eastAsia"/>
          <w:sz w:val="24"/>
        </w:rPr>
        <w:t>规则查询模块功能设计应包括以下3个方面：</w:t>
      </w:r>
    </w:p>
    <w:p w14:paraId="575E8E72">
      <w:pPr>
        <w:pStyle w:val="71"/>
        <w:numPr>
          <w:ilvl w:val="0"/>
          <w:numId w:val="8"/>
        </w:numPr>
        <w:spacing w:line="400" w:lineRule="exact"/>
        <w:ind w:left="0" w:firstLine="480"/>
        <w:rPr>
          <w:sz w:val="24"/>
        </w:rPr>
      </w:pPr>
      <w:r>
        <w:rPr>
          <w:rFonts w:hint="eastAsia"/>
          <w:sz w:val="24"/>
        </w:rPr>
        <w:t>检索过滤功能设计：模块采用多维度复合检索架构，围绕规则分类、安全风险等级、恶意行为类型、规则关键字等核心维度构建联合查询条件，融合下拉枚举选择、标签多选勾选、全文模糊检索等多种交互检索形式，实现精准定位与宽泛检索相结合的查询能力，能够快速从海量规则库中筛选出目标规则条目。</w:t>
      </w:r>
    </w:p>
    <w:p w14:paraId="618B80AE">
      <w:pPr>
        <w:pStyle w:val="71"/>
        <w:numPr>
          <w:ilvl w:val="0"/>
          <w:numId w:val="8"/>
        </w:numPr>
        <w:spacing w:line="400" w:lineRule="exact"/>
        <w:ind w:left="0" w:firstLine="480"/>
        <w:rPr>
          <w:sz w:val="24"/>
        </w:rPr>
      </w:pPr>
      <w:r>
        <w:rPr>
          <w:rFonts w:hint="eastAsia"/>
          <w:sz w:val="24"/>
        </w:rPr>
        <w:t>列表展示功能设计：针对规则库数据量大、条目繁多的特点，模块引入分页加载与动态排序机制，对查询结果进行分片分页呈现，同时提供自定义每页展示条数、页码快速跳转、按创建时间/风险等级/规则类型升降序排列等能力，有效降低前端渲染压力与后台查询负载，保证大规模规则数据集下页面访问与数据浏览的流畅性与稳定性。</w:t>
      </w:r>
    </w:p>
    <w:p w14:paraId="3FD4882D">
      <w:pPr>
        <w:pStyle w:val="71"/>
        <w:numPr>
          <w:ilvl w:val="0"/>
          <w:numId w:val="8"/>
        </w:numPr>
        <w:spacing w:line="400" w:lineRule="exact"/>
        <w:ind w:left="0" w:firstLine="480"/>
        <w:rPr>
          <w:sz w:val="24"/>
        </w:rPr>
      </w:pPr>
      <w:r>
        <w:rPr>
          <w:rFonts w:hint="eastAsia"/>
          <w:sz w:val="24"/>
        </w:rPr>
        <w:t>详情展示功能设计：模块为单条规则提供独立详情视图入口，支持对规则全量元数据进行可视化展示，涵盖规则业务描述、编写作者、技术参考链接、规则创建与更新时间等扩展属性。</w:t>
      </w:r>
    </w:p>
    <w:p w14:paraId="5778EE94">
      <w:pPr>
        <w:pStyle w:val="71"/>
        <w:spacing w:line="400" w:lineRule="exact"/>
        <w:ind w:left="480" w:firstLine="0" w:firstLineChars="0"/>
        <w:rPr>
          <w:sz w:val="24"/>
        </w:rPr>
      </w:pPr>
      <w:r>
        <w:rPr>
          <w:rFonts w:hint="eastAsia"/>
          <w:sz w:val="24"/>
        </w:rPr>
        <w:t>规则查询模块的业务流程如下：</w:t>
      </w:r>
    </w:p>
    <w:p w14:paraId="55658180">
      <w:pPr>
        <w:pStyle w:val="71"/>
        <w:numPr>
          <w:ilvl w:val="0"/>
          <w:numId w:val="9"/>
        </w:numPr>
        <w:spacing w:line="400" w:lineRule="exact"/>
        <w:ind w:left="0" w:firstLine="480"/>
        <w:rPr>
          <w:sz w:val="24"/>
        </w:rPr>
      </w:pPr>
      <w:r>
        <w:rPr>
          <w:rFonts w:hint="eastAsia"/>
          <w:sz w:val="24"/>
        </w:rPr>
        <w:t>用户进入规则管理界面，系统自动加载规则元数据列表，展示规则名称、分类、安全等级、作者等基础信息。</w:t>
      </w:r>
    </w:p>
    <w:p w14:paraId="3225EE42">
      <w:pPr>
        <w:pStyle w:val="71"/>
        <w:numPr>
          <w:ilvl w:val="0"/>
          <w:numId w:val="9"/>
        </w:numPr>
        <w:spacing w:line="400" w:lineRule="exact"/>
        <w:ind w:left="0" w:firstLine="480"/>
        <w:rPr>
          <w:sz w:val="24"/>
        </w:rPr>
      </w:pPr>
      <w:r>
        <w:rPr>
          <w:rFonts w:hint="eastAsia"/>
          <w:sz w:val="24"/>
        </w:rPr>
        <w:t>用户通过分类下拉框、安全等级标签或关键词输入框进行组合筛选。</w:t>
      </w:r>
    </w:p>
    <w:p w14:paraId="74321CE2">
      <w:pPr>
        <w:pStyle w:val="71"/>
        <w:numPr>
          <w:ilvl w:val="0"/>
          <w:numId w:val="9"/>
        </w:numPr>
        <w:spacing w:line="400" w:lineRule="exact"/>
        <w:ind w:left="0" w:firstLine="480"/>
        <w:rPr>
          <w:sz w:val="24"/>
        </w:rPr>
      </w:pPr>
      <w:r>
        <w:rPr>
          <w:rFonts w:hint="eastAsia"/>
          <w:sz w:val="24"/>
        </w:rPr>
        <w:t>系统接收筛选条件后，构建动态查询语句，执行模糊匹配与精确过滤。</w:t>
      </w:r>
    </w:p>
    <w:p w14:paraId="418B122C">
      <w:pPr>
        <w:pStyle w:val="71"/>
        <w:numPr>
          <w:ilvl w:val="0"/>
          <w:numId w:val="9"/>
        </w:numPr>
        <w:spacing w:line="400" w:lineRule="exact"/>
        <w:ind w:left="0" w:firstLine="480"/>
        <w:rPr>
          <w:sz w:val="24"/>
        </w:rPr>
      </w:pPr>
      <w:r>
        <w:rPr>
          <w:rFonts w:hint="eastAsia"/>
          <w:sz w:val="24"/>
        </w:rPr>
        <w:t>查询结果以分页形式返回前端，支持按创建时间、安全等级等字段排序。</w:t>
      </w:r>
    </w:p>
    <w:p w14:paraId="0F44F66F">
      <w:pPr>
        <w:pStyle w:val="71"/>
        <w:numPr>
          <w:ilvl w:val="0"/>
          <w:numId w:val="9"/>
        </w:numPr>
        <w:spacing w:line="400" w:lineRule="exact"/>
        <w:ind w:left="0" w:firstLine="480"/>
        <w:rPr>
          <w:sz w:val="24"/>
        </w:rPr>
      </w:pPr>
      <w:r>
        <w:rPr>
          <w:rFonts w:hint="eastAsia"/>
          <w:sz w:val="24"/>
        </w:rPr>
        <w:t>用户点击单条规则可查看详情，包括规则描述、参考链接、恶意软件类型等扩展元数据。</w:t>
      </w:r>
    </w:p>
    <w:p w14:paraId="63AEA8A2">
      <w:pPr>
        <w:spacing w:line="400" w:lineRule="exact"/>
        <w:ind w:left="480"/>
        <w:rPr>
          <w:sz w:val="24"/>
        </w:rPr>
      </w:pPr>
      <w:r>
        <w:rPr>
          <w:rFonts w:hint="eastAsia"/>
          <w:sz w:val="24"/>
        </w:rPr>
        <w:t>在完成上述流程的过程中，技术上的设计如下：</w:t>
      </w:r>
    </w:p>
    <w:p w14:paraId="3E88446A">
      <w:pPr>
        <w:pStyle w:val="71"/>
        <w:numPr>
          <w:ilvl w:val="0"/>
          <w:numId w:val="10"/>
        </w:numPr>
        <w:spacing w:line="400" w:lineRule="exact"/>
        <w:ind w:firstLineChars="0"/>
        <w:rPr>
          <w:sz w:val="24"/>
        </w:rPr>
      </w:pPr>
      <w:r>
        <w:rPr>
          <w:rFonts w:hint="eastAsia"/>
          <w:sz w:val="24"/>
        </w:rPr>
        <w:t>多维度动态查询构建</w:t>
      </w:r>
    </w:p>
    <w:p w14:paraId="0CB57020">
      <w:pPr>
        <w:pStyle w:val="71"/>
        <w:numPr>
          <w:ilvl w:val="0"/>
          <w:numId w:val="10"/>
        </w:numPr>
        <w:spacing w:line="400" w:lineRule="exact"/>
        <w:ind w:left="0" w:firstLine="480"/>
        <w:rPr>
          <w:sz w:val="24"/>
        </w:rPr>
      </w:pPr>
      <w:r>
        <w:rPr>
          <w:rFonts w:hint="eastAsia"/>
          <w:sz w:val="24"/>
        </w:rPr>
        <w:t>后端采用参数化查询机制，根据用户输入的类别、等级、关键词等条件动态拼接过滤子句。支持模糊匹配与精确匹配混合查询，兼顾检索灵活性与执行效率，同时有效防御注入风险。</w:t>
      </w:r>
    </w:p>
    <w:p w14:paraId="279B3865">
      <w:pPr>
        <w:pStyle w:val="71"/>
        <w:numPr>
          <w:ilvl w:val="0"/>
          <w:numId w:val="10"/>
        </w:numPr>
        <w:spacing w:line="400" w:lineRule="exact"/>
        <w:ind w:left="0" w:firstLine="480"/>
        <w:rPr>
          <w:sz w:val="24"/>
        </w:rPr>
      </w:pPr>
      <w:r>
        <w:rPr>
          <w:rFonts w:hint="eastAsia"/>
          <w:sz w:val="24"/>
        </w:rPr>
        <w:t>复合索引加速检索</w:t>
      </w:r>
    </w:p>
    <w:p w14:paraId="08CF3A16">
      <w:pPr>
        <w:pStyle w:val="71"/>
        <w:numPr>
          <w:ilvl w:val="0"/>
          <w:numId w:val="10"/>
        </w:numPr>
        <w:spacing w:line="400" w:lineRule="exact"/>
        <w:ind w:left="0" w:firstLine="480"/>
        <w:rPr>
          <w:sz w:val="24"/>
        </w:rPr>
      </w:pPr>
      <w:r>
        <w:rPr>
          <w:rFonts w:hint="eastAsia"/>
          <w:sz w:val="24"/>
        </w:rPr>
        <w:t>针对高频筛选字段建立复合索引，优化多条件组合查询性能。默认启用分页机制与最大返回行限制，防止大数据量查询导致响应延迟，保障前端交互流畅度。</w:t>
      </w:r>
    </w:p>
    <w:p w14:paraId="10F404BC">
      <w:pPr>
        <w:pStyle w:val="71"/>
        <w:numPr>
          <w:ilvl w:val="0"/>
          <w:numId w:val="10"/>
        </w:numPr>
        <w:spacing w:line="400" w:lineRule="exact"/>
        <w:ind w:left="0" w:firstLine="480"/>
        <w:rPr>
          <w:sz w:val="24"/>
        </w:rPr>
      </w:pPr>
      <w:r>
        <w:rPr>
          <w:rFonts w:hint="eastAsia"/>
          <w:sz w:val="24"/>
        </w:rPr>
        <w:t>元数据缓存与懒加载</w:t>
      </w:r>
    </w:p>
    <w:p w14:paraId="7C66503F">
      <w:pPr>
        <w:pStyle w:val="71"/>
        <w:numPr>
          <w:ilvl w:val="0"/>
          <w:numId w:val="10"/>
        </w:numPr>
        <w:spacing w:line="400" w:lineRule="exact"/>
        <w:ind w:left="0" w:firstLine="480"/>
        <w:rPr>
          <w:sz w:val="24"/>
        </w:rPr>
      </w:pPr>
      <w:r>
        <w:rPr>
          <w:rFonts w:hint="eastAsia"/>
          <w:sz w:val="24"/>
        </w:rPr>
        <w:t>规则元数据在系统启动期预加载至内存缓存，查询时优先读取缓存数据，降低数据库重复查询压力。详情信息采用懒加载策略，仅在用户点击时按需获取，提升列表页渲染速度。</w:t>
      </w:r>
    </w:p>
    <w:p w14:paraId="7C218AAD">
      <w:pPr>
        <w:pStyle w:val="71"/>
        <w:numPr>
          <w:ilvl w:val="0"/>
          <w:numId w:val="10"/>
        </w:numPr>
        <w:spacing w:line="400" w:lineRule="exact"/>
        <w:ind w:left="0" w:firstLine="480"/>
        <w:rPr>
          <w:sz w:val="24"/>
        </w:rPr>
      </w:pPr>
      <w:r>
        <w:rPr>
          <w:rFonts w:hint="eastAsia"/>
          <w:sz w:val="24"/>
        </w:rPr>
        <w:t>规则详情结构化封装</w:t>
      </w:r>
    </w:p>
    <w:p w14:paraId="2DD2108D">
      <w:pPr>
        <w:pStyle w:val="71"/>
        <w:numPr>
          <w:ilvl w:val="0"/>
          <w:numId w:val="10"/>
        </w:numPr>
        <w:spacing w:line="400" w:lineRule="exact"/>
        <w:ind w:left="0" w:firstLine="480"/>
        <w:rPr>
          <w:sz w:val="24"/>
        </w:rPr>
      </w:pPr>
      <w:r>
        <w:rPr>
          <w:sz w:val="24"/>
        </w:rPr>
        <w:t>将规则描述、作者、参考链接、恶意类型等扩展字段封装为标准化数据结构返回前端，支持富文本渲染与外部链接跳转，提升规则可读性与可追溯性。</w:t>
      </w:r>
    </w:p>
    <w:p w14:paraId="6ED1B4E1">
      <w:pPr>
        <w:pStyle w:val="80"/>
        <w:ind w:firstLine="482"/>
        <w:outlineLvl w:val="2"/>
        <w:rPr>
          <w:rFonts w:ascii="Times New Roman" w:hAnsi="Times New Roman" w:cs="Times New Roman"/>
          <w:b/>
          <w:bCs/>
          <w:kern w:val="2"/>
          <w:lang w:eastAsia="zh-CN"/>
        </w:rPr>
      </w:pPr>
      <w:bookmarkStart w:id="97" w:name="_Toc232445796"/>
      <w:r>
        <w:rPr>
          <w:rFonts w:hint="eastAsia" w:ascii="Times New Roman" w:hAnsi="Times New Roman" w:cs="Times New Roman"/>
          <w:b/>
          <w:bCs/>
          <w:kern w:val="2"/>
          <w:lang w:eastAsia="zh-CN"/>
        </w:rPr>
        <w:t>3.1.8 规则拓展模块</w:t>
      </w:r>
      <w:bookmarkEnd w:id="97"/>
    </w:p>
    <w:p w14:paraId="7E151CC3">
      <w:pPr>
        <w:pStyle w:val="71"/>
        <w:spacing w:line="400" w:lineRule="exact"/>
        <w:ind w:firstLine="480"/>
        <w:rPr>
          <w:sz w:val="24"/>
        </w:rPr>
      </w:pPr>
      <w:r>
        <w:rPr>
          <w:rFonts w:hint="eastAsia"/>
          <w:sz w:val="24"/>
        </w:rPr>
        <w:t>规则扩展功能负责将纯文本的恶意IP和域名列表自动化转换为标准检测规则，实现检测知识库的快速扩充。该功能设计涵盖格式校验、语法转换、元数据提取、热加载与有效性预检等方面。</w:t>
      </w:r>
    </w:p>
    <w:p w14:paraId="0AFD5CF4">
      <w:pPr>
        <w:pStyle w:val="71"/>
        <w:numPr>
          <w:ilvl w:val="0"/>
          <w:numId w:val="11"/>
        </w:numPr>
        <w:spacing w:line="400" w:lineRule="exact"/>
        <w:ind w:left="0" w:firstLine="480"/>
        <w:rPr>
          <w:sz w:val="24"/>
        </w:rPr>
      </w:pPr>
      <w:r>
        <w:rPr>
          <w:rFonts w:hint="eastAsia"/>
          <w:sz w:val="24"/>
        </w:rPr>
        <w:t>规则扩展</w:t>
      </w:r>
      <w:r>
        <w:rPr>
          <w:sz w:val="24"/>
        </w:rPr>
        <w:t>模块</w:t>
      </w:r>
      <w:r>
        <w:rPr>
          <w:rFonts w:hint="eastAsia"/>
          <w:sz w:val="24"/>
        </w:rPr>
        <w:t>功能</w:t>
      </w:r>
      <w:r>
        <w:rPr>
          <w:sz w:val="24"/>
        </w:rPr>
        <w:t>设计</w:t>
      </w:r>
      <w:r>
        <w:rPr>
          <w:rFonts w:hint="eastAsia"/>
          <w:sz w:val="24"/>
        </w:rPr>
        <w:t>应包括以下几个方面：</w:t>
      </w:r>
    </w:p>
    <w:p w14:paraId="34E3B6B6">
      <w:pPr>
        <w:pStyle w:val="71"/>
        <w:numPr>
          <w:ilvl w:val="0"/>
          <w:numId w:val="11"/>
        </w:numPr>
        <w:spacing w:line="400" w:lineRule="exact"/>
        <w:ind w:left="0" w:firstLine="480"/>
        <w:rPr>
          <w:sz w:val="24"/>
        </w:rPr>
      </w:pPr>
      <w:r>
        <w:rPr>
          <w:rFonts w:hint="eastAsia"/>
          <w:sz w:val="24"/>
        </w:rPr>
        <w:t>格式校验功能设计：对用户上传的恶意IP或域名列表进行格式合法性校验，支持常见分隔符识别与非法字符过滤，确保输入数据符合转换引擎要求。</w:t>
      </w:r>
    </w:p>
    <w:p w14:paraId="1EE53531">
      <w:pPr>
        <w:pStyle w:val="71"/>
        <w:numPr>
          <w:ilvl w:val="0"/>
          <w:numId w:val="11"/>
        </w:numPr>
        <w:spacing w:line="400" w:lineRule="exact"/>
        <w:ind w:left="0" w:firstLine="480"/>
        <w:rPr>
          <w:sz w:val="24"/>
        </w:rPr>
      </w:pPr>
      <w:r>
        <w:rPr>
          <w:rFonts w:hint="eastAsia"/>
          <w:sz w:val="24"/>
        </w:rPr>
        <w:t>语法转换功能设计：内置规则模板引擎，将纯文本列表自动映射为标准检测规则语法，支持自定义规则名称、分类标签与安全等级等元数据字段。</w:t>
      </w:r>
    </w:p>
    <w:p w14:paraId="5A3660CE">
      <w:pPr>
        <w:pStyle w:val="71"/>
        <w:numPr>
          <w:ilvl w:val="0"/>
          <w:numId w:val="11"/>
        </w:numPr>
        <w:spacing w:line="400" w:lineRule="exact"/>
        <w:ind w:left="0" w:firstLine="480"/>
        <w:rPr>
          <w:sz w:val="24"/>
        </w:rPr>
      </w:pPr>
      <w:r>
        <w:rPr>
          <w:rFonts w:hint="eastAsia"/>
          <w:sz w:val="24"/>
        </w:rPr>
        <w:t>热加载功能设计：支持规则集动态加载与实时更新，无需重启服务即可生效新规则，在下一次进行检测时自动更新规则库。</w:t>
      </w:r>
    </w:p>
    <w:p w14:paraId="732CAE07">
      <w:pPr>
        <w:pStyle w:val="71"/>
        <w:numPr>
          <w:ilvl w:val="0"/>
          <w:numId w:val="11"/>
        </w:numPr>
        <w:spacing w:line="400" w:lineRule="exact"/>
        <w:ind w:left="0" w:firstLine="480"/>
        <w:rPr>
          <w:sz w:val="24"/>
        </w:rPr>
      </w:pPr>
      <w:r>
        <w:rPr>
          <w:rFonts w:hint="eastAsia"/>
          <w:sz w:val="24"/>
        </w:rPr>
        <w:t>数据有效性检查功能设计：转换过程内置语法预检与逻辑校验机制，拦截格式错误的规则，保障检测引擎运行的稳定性与准确性。</w:t>
      </w:r>
    </w:p>
    <w:p w14:paraId="141D31AA">
      <w:pPr>
        <w:pStyle w:val="71"/>
        <w:spacing w:line="400" w:lineRule="exact"/>
        <w:ind w:firstLine="480"/>
        <w:rPr>
          <w:sz w:val="24"/>
        </w:rPr>
      </w:pPr>
      <w:r>
        <w:rPr>
          <w:rFonts w:hint="eastAsia"/>
          <w:sz w:val="24"/>
        </w:rPr>
        <w:t>规则扩展业务流程如下：</w:t>
      </w:r>
    </w:p>
    <w:p w14:paraId="3F07089F">
      <w:pPr>
        <w:pStyle w:val="71"/>
        <w:numPr>
          <w:ilvl w:val="0"/>
          <w:numId w:val="12"/>
        </w:numPr>
        <w:spacing w:line="400" w:lineRule="exact"/>
        <w:ind w:left="0" w:firstLine="480"/>
        <w:rPr>
          <w:sz w:val="24"/>
        </w:rPr>
      </w:pPr>
      <w:r>
        <w:rPr>
          <w:rFonts w:hint="eastAsia"/>
          <w:sz w:val="24"/>
        </w:rPr>
        <w:t>用户上传包含恶意地址的纯文本列表文件，系统校验文件格式与内容合法性。</w:t>
      </w:r>
    </w:p>
    <w:p w14:paraId="0BE288A4">
      <w:pPr>
        <w:pStyle w:val="71"/>
        <w:numPr>
          <w:ilvl w:val="0"/>
          <w:numId w:val="12"/>
        </w:numPr>
        <w:spacing w:line="400" w:lineRule="exact"/>
        <w:ind w:left="0" w:firstLine="480"/>
        <w:rPr>
          <w:sz w:val="24"/>
        </w:rPr>
      </w:pPr>
      <w:r>
        <w:rPr>
          <w:rFonts w:hint="eastAsia"/>
          <w:sz w:val="24"/>
        </w:rPr>
        <w:t>校验通过后，系统解析列表内容，依据预设模板自动转换为标准检测规则语法。</w:t>
      </w:r>
    </w:p>
    <w:p w14:paraId="0CA0BCFE">
      <w:pPr>
        <w:pStyle w:val="71"/>
        <w:numPr>
          <w:ilvl w:val="0"/>
          <w:numId w:val="12"/>
        </w:numPr>
        <w:spacing w:line="400" w:lineRule="exact"/>
        <w:ind w:left="0" w:firstLine="480"/>
        <w:rPr>
          <w:sz w:val="24"/>
        </w:rPr>
      </w:pPr>
      <w:r>
        <w:rPr>
          <w:rFonts w:hint="eastAsia"/>
          <w:sz w:val="24"/>
        </w:rPr>
        <w:t>用户可自定义规则名称、分类标签、安全等级与恶意类型等元数据字段。</w:t>
      </w:r>
    </w:p>
    <w:p w14:paraId="0D7F25B5">
      <w:pPr>
        <w:pStyle w:val="71"/>
        <w:numPr>
          <w:ilvl w:val="0"/>
          <w:numId w:val="12"/>
        </w:numPr>
        <w:spacing w:line="400" w:lineRule="exact"/>
        <w:ind w:left="0" w:firstLine="480"/>
        <w:rPr>
          <w:sz w:val="24"/>
        </w:rPr>
      </w:pPr>
      <w:r>
        <w:rPr>
          <w:rFonts w:hint="eastAsia"/>
          <w:sz w:val="24"/>
        </w:rPr>
        <w:t>系统生成规则文件并保存至规则库目录，同时提取规则头部描述信息。</w:t>
      </w:r>
    </w:p>
    <w:p w14:paraId="61D64487">
      <w:pPr>
        <w:pStyle w:val="71"/>
        <w:numPr>
          <w:ilvl w:val="0"/>
          <w:numId w:val="12"/>
        </w:numPr>
        <w:spacing w:line="400" w:lineRule="exact"/>
        <w:ind w:left="0" w:firstLine="480"/>
        <w:rPr>
          <w:sz w:val="24"/>
        </w:rPr>
      </w:pPr>
      <w:r>
        <w:rPr>
          <w:rFonts w:hint="eastAsia"/>
          <w:sz w:val="24"/>
        </w:rPr>
        <w:t>将规则元数据写入索引表，建立分类与等级索引，支持快速检索。</w:t>
      </w:r>
    </w:p>
    <w:p w14:paraId="740FDC96">
      <w:pPr>
        <w:pStyle w:val="71"/>
        <w:numPr>
          <w:ilvl w:val="0"/>
          <w:numId w:val="12"/>
        </w:numPr>
        <w:spacing w:line="400" w:lineRule="exact"/>
        <w:ind w:left="0" w:firstLine="480"/>
        <w:rPr>
          <w:sz w:val="24"/>
        </w:rPr>
      </w:pPr>
      <w:r>
        <w:rPr>
          <w:rFonts w:hint="eastAsia"/>
          <w:sz w:val="24"/>
        </w:rPr>
        <w:t>向前端返回转换成功标识，并自动刷新规则列表视图，新规则即刻生效。</w:t>
      </w:r>
    </w:p>
    <w:p w14:paraId="1F8E55C3">
      <w:pPr>
        <w:pStyle w:val="71"/>
        <w:spacing w:line="400" w:lineRule="exact"/>
        <w:ind w:firstLine="480"/>
        <w:rPr>
          <w:sz w:val="24"/>
        </w:rPr>
      </w:pPr>
      <w:r>
        <w:rPr>
          <w:rFonts w:hint="eastAsia"/>
          <w:sz w:val="24"/>
        </w:rPr>
        <w:t>在完成上述流程的过程中，技术上的设计如下：</w:t>
      </w:r>
    </w:p>
    <w:p w14:paraId="327CE9A4">
      <w:pPr>
        <w:pStyle w:val="71"/>
        <w:numPr>
          <w:ilvl w:val="0"/>
          <w:numId w:val="13"/>
        </w:numPr>
        <w:spacing w:line="400" w:lineRule="exact"/>
        <w:ind w:left="0" w:firstLine="480"/>
        <w:rPr>
          <w:sz w:val="24"/>
        </w:rPr>
      </w:pPr>
      <w:r>
        <w:rPr>
          <w:rFonts w:hint="eastAsia"/>
          <w:sz w:val="24"/>
        </w:rPr>
        <w:t>自动化语法转换引擎</w:t>
      </w:r>
    </w:p>
    <w:p w14:paraId="7D1BFD36">
      <w:pPr>
        <w:spacing w:line="400" w:lineRule="exact"/>
        <w:ind w:firstLine="480" w:firstLineChars="200"/>
        <w:rPr>
          <w:sz w:val="24"/>
        </w:rPr>
      </w:pPr>
      <w:r>
        <w:rPr>
          <w:rFonts w:hint="eastAsia"/>
          <w:sz w:val="24"/>
        </w:rPr>
        <w:t>内置正则匹配与域名解析逻辑，将纯文本的恶意IP和域名列表动态映射为标准规则结构。支持自定义规则名称、分类标签与安全等级，大幅降低规则编写门槛与人工维护成本，提升威胁响应速度。</w:t>
      </w:r>
    </w:p>
    <w:p w14:paraId="35CDE925">
      <w:pPr>
        <w:pStyle w:val="71"/>
        <w:numPr>
          <w:ilvl w:val="0"/>
          <w:numId w:val="13"/>
        </w:numPr>
        <w:spacing w:line="400" w:lineRule="exact"/>
        <w:ind w:left="0" w:firstLine="480"/>
        <w:rPr>
          <w:sz w:val="24"/>
        </w:rPr>
      </w:pPr>
      <w:r>
        <w:rPr>
          <w:rFonts w:hint="eastAsia"/>
          <w:sz w:val="24"/>
        </w:rPr>
        <w:t>规则文件生成与目录规范化</w:t>
      </w:r>
    </w:p>
    <w:p w14:paraId="3775F2E7">
      <w:pPr>
        <w:pStyle w:val="71"/>
        <w:spacing w:line="400" w:lineRule="exact"/>
        <w:ind w:firstLine="480"/>
        <w:rPr>
          <w:sz w:val="24"/>
        </w:rPr>
      </w:pPr>
      <w:r>
        <w:rPr>
          <w:rFonts w:hint="eastAsia"/>
          <w:sz w:val="24"/>
        </w:rPr>
        <w:t>转换后的规则文件按统一命名规范存储到规则库和本地文件目录，维护独立的规则索引文件。目录结构按分类与日期分层，便于版本控制、批量部署与历史回滚，保障规则资产的可管理性。</w:t>
      </w:r>
    </w:p>
    <w:p w14:paraId="42F4662E">
      <w:pPr>
        <w:pStyle w:val="71"/>
        <w:numPr>
          <w:ilvl w:val="0"/>
          <w:numId w:val="13"/>
        </w:numPr>
        <w:spacing w:line="400" w:lineRule="exact"/>
        <w:ind w:left="0" w:firstLine="480"/>
        <w:rPr>
          <w:sz w:val="24"/>
        </w:rPr>
      </w:pPr>
      <w:r>
        <w:rPr>
          <w:rFonts w:hint="eastAsia"/>
          <w:sz w:val="24"/>
        </w:rPr>
        <w:t>热加载机制与动态更新</w:t>
      </w:r>
    </w:p>
    <w:p w14:paraId="3500B985">
      <w:pPr>
        <w:pStyle w:val="71"/>
        <w:spacing w:line="400" w:lineRule="exact"/>
        <w:ind w:firstLine="480"/>
        <w:rPr>
          <w:sz w:val="24"/>
        </w:rPr>
      </w:pPr>
      <w:r>
        <w:rPr>
          <w:rFonts w:hint="eastAsia"/>
          <w:sz w:val="24"/>
        </w:rPr>
        <w:t>引擎支持规则集热加载，无需重启服务即可生效更新后的规则文件。实现检测知识库的实时同步与快速响应，保障检测能力的时效性。</w:t>
      </w:r>
    </w:p>
    <w:p w14:paraId="77D9EFBD">
      <w:pPr>
        <w:pStyle w:val="71"/>
        <w:numPr>
          <w:ilvl w:val="0"/>
          <w:numId w:val="13"/>
        </w:numPr>
        <w:spacing w:line="400" w:lineRule="exact"/>
        <w:ind w:left="0" w:firstLine="480"/>
        <w:rPr>
          <w:sz w:val="24"/>
        </w:rPr>
      </w:pPr>
      <w:r>
        <w:rPr>
          <w:rFonts w:hint="eastAsia"/>
          <w:sz w:val="24"/>
        </w:rPr>
        <w:t>规则有效性预检与容错</w:t>
      </w:r>
    </w:p>
    <w:p w14:paraId="7ECF3059">
      <w:pPr>
        <w:pStyle w:val="71"/>
        <w:spacing w:line="400" w:lineRule="exact"/>
        <w:ind w:firstLine="480"/>
        <w:rPr>
          <w:sz w:val="24"/>
        </w:rPr>
      </w:pPr>
      <w:r>
        <w:rPr>
          <w:rFonts w:hint="eastAsia"/>
          <w:sz w:val="24"/>
        </w:rPr>
        <w:t>转换过程内置语法预检机制，拦截格式错误的IP或域名规则。保障检测引擎运行的稳定性，防止异常规则导致扫描中断或误报率飙升，提升系统健壮性。</w:t>
      </w:r>
    </w:p>
    <w:p w14:paraId="6D7ECEED">
      <w:pPr>
        <w:pStyle w:val="80"/>
        <w:ind w:firstLine="482"/>
        <w:outlineLvl w:val="2"/>
        <w:rPr>
          <w:rFonts w:ascii="Times New Roman" w:hAnsi="Times New Roman" w:cs="Times New Roman"/>
          <w:b/>
          <w:bCs/>
          <w:kern w:val="2"/>
          <w:lang w:eastAsia="zh-CN"/>
        </w:rPr>
      </w:pPr>
      <w:bookmarkStart w:id="98" w:name="_Toc232445797"/>
      <w:r>
        <w:rPr>
          <w:rFonts w:ascii="Times New Roman" w:hAnsi="Times New Roman" w:cs="Times New Roman"/>
          <w:b/>
          <w:bCs/>
          <w:kern w:val="2"/>
          <w:lang w:eastAsia="zh-CN"/>
        </w:rPr>
        <w:t>3.1.</w:t>
      </w:r>
      <w:r>
        <w:rPr>
          <w:rFonts w:hint="eastAsia" w:ascii="Times New Roman" w:hAnsi="Times New Roman" w:cs="Times New Roman"/>
          <w:b/>
          <w:bCs/>
          <w:kern w:val="2"/>
          <w:lang w:eastAsia="zh-CN"/>
        </w:rPr>
        <w:t>9</w:t>
      </w:r>
      <w:r>
        <w:rPr>
          <w:rFonts w:ascii="Times New Roman" w:hAnsi="Times New Roman" w:cs="Times New Roman"/>
          <w:b/>
          <w:bCs/>
          <w:kern w:val="2"/>
          <w:lang w:eastAsia="zh-CN"/>
        </w:rPr>
        <w:t xml:space="preserve"> 统计与仪表盘模块</w:t>
      </w:r>
      <w:bookmarkEnd w:id="98"/>
    </w:p>
    <w:bookmarkEnd w:id="96"/>
    <w:p w14:paraId="34D53908">
      <w:pPr>
        <w:spacing w:line="400" w:lineRule="exact"/>
        <w:ind w:firstLine="480" w:firstLineChars="200"/>
        <w:rPr>
          <w:sz w:val="24"/>
        </w:rPr>
      </w:pPr>
      <w:bookmarkStart w:id="99" w:name="X79e015cd1c101dfc731c420caa76dea0f4c9a3f"/>
      <w:r>
        <w:rPr>
          <w:rFonts w:hint="eastAsia"/>
          <w:sz w:val="24"/>
        </w:rPr>
        <w:t>该模块对应系统仪表盘页面，主要负责对系统核心数据进行统一聚合，并以概览形式提供给前端展示。</w:t>
      </w:r>
    </w:p>
    <w:p w14:paraId="72F9C723">
      <w:pPr>
        <w:spacing w:line="400" w:lineRule="exact"/>
        <w:ind w:firstLine="480" w:firstLineChars="200"/>
        <w:rPr>
          <w:sz w:val="24"/>
        </w:rPr>
      </w:pPr>
      <w:r>
        <w:rPr>
          <w:rFonts w:hint="eastAsia"/>
          <w:sz w:val="24"/>
        </w:rPr>
        <w:t>系统通过单一统计接口对外提供数据服务，在请求进入后由统计服务模块统一从多个数据源获取信息，包括文件数量、数据包总量、特征记录数、黑名单命中数以及规则分类统计等。</w:t>
      </w:r>
    </w:p>
    <w:p w14:paraId="735984BF">
      <w:pPr>
        <w:spacing w:line="400" w:lineRule="exact"/>
        <w:ind w:firstLine="480" w:firstLineChars="200"/>
        <w:rPr>
          <w:sz w:val="24"/>
        </w:rPr>
      </w:pPr>
      <w:r>
        <w:rPr>
          <w:rFonts w:hint="eastAsia"/>
          <w:sz w:val="24"/>
        </w:rPr>
        <w:t>后端将来自不同模块的数据进行内存级聚合处理，生成统一的overview结构返回前端。</w:t>
      </w:r>
    </w:p>
    <w:p w14:paraId="4C46771E">
      <w:pPr>
        <w:spacing w:line="400" w:lineRule="exact"/>
        <w:ind w:firstLine="480" w:firstLineChars="200"/>
        <w:rPr>
          <w:sz w:val="24"/>
        </w:rPr>
      </w:pPr>
      <w:r>
        <w:rPr>
          <w:rFonts w:hint="eastAsia"/>
          <w:sz w:val="24"/>
        </w:rPr>
        <w:t>前端接收数据后用于仪表盘卡片展示与图表渲染，无需额外计算。</w:t>
      </w:r>
    </w:p>
    <w:p w14:paraId="46548ABF">
      <w:pPr>
        <w:spacing w:line="400" w:lineRule="exact"/>
        <w:ind w:firstLine="480" w:firstLineChars="200"/>
        <w:rPr>
          <w:sz w:val="24"/>
        </w:rPr>
      </w:pPr>
      <w:r>
        <w:rPr>
          <w:rFonts w:hint="eastAsia"/>
          <w:sz w:val="24"/>
        </w:rPr>
        <w:t>整体流程可以概括为：前端请求统计接口</w:t>
      </w:r>
      <w:r>
        <w:rPr>
          <w:sz w:val="24"/>
        </w:rPr>
        <w:t xml:space="preserve"> → </w:t>
      </w:r>
      <w:r>
        <w:rPr>
          <w:rFonts w:hint="eastAsia"/>
          <w:sz w:val="24"/>
        </w:rPr>
        <w:t>后端聚合多模块数据</w:t>
      </w:r>
      <w:r>
        <w:rPr>
          <w:sz w:val="24"/>
        </w:rPr>
        <w:t xml:space="preserve"> → </w:t>
      </w:r>
      <w:r>
        <w:rPr>
          <w:rFonts w:hint="eastAsia"/>
          <w:sz w:val="24"/>
        </w:rPr>
        <w:t>生成统计结果</w:t>
      </w:r>
      <w:r>
        <w:rPr>
          <w:sz w:val="24"/>
        </w:rPr>
        <w:t xml:space="preserve"> → </w:t>
      </w:r>
      <w:r>
        <w:rPr>
          <w:rFonts w:hint="eastAsia"/>
          <w:sz w:val="24"/>
        </w:rPr>
        <w:t>返回overview</w:t>
      </w:r>
      <w:r>
        <w:rPr>
          <w:sz w:val="24"/>
        </w:rPr>
        <w:t xml:space="preserve"> → </w:t>
      </w:r>
      <w:r>
        <w:rPr>
          <w:rFonts w:hint="eastAsia"/>
          <w:sz w:val="24"/>
        </w:rPr>
        <w:t>前端渲染仪表盘。</w:t>
      </w:r>
    </w:p>
    <w:p w14:paraId="345B9ADA">
      <w:pPr>
        <w:pStyle w:val="80"/>
        <w:ind w:firstLine="482"/>
        <w:outlineLvl w:val="2"/>
        <w:rPr>
          <w:rFonts w:ascii="Times New Roman" w:hAnsi="Times New Roman" w:cs="Times New Roman"/>
          <w:b/>
          <w:bCs/>
          <w:kern w:val="2"/>
          <w:lang w:eastAsia="zh-CN"/>
        </w:rPr>
      </w:pPr>
      <w:bookmarkStart w:id="100" w:name="_Toc232445798"/>
      <w:r>
        <w:rPr>
          <w:rFonts w:ascii="Times New Roman" w:hAnsi="Times New Roman" w:cs="Times New Roman"/>
          <w:b/>
          <w:bCs/>
          <w:kern w:val="2"/>
          <w:lang w:eastAsia="zh-CN"/>
        </w:rPr>
        <w:t>3.1.</w:t>
      </w:r>
      <w:r>
        <w:rPr>
          <w:rFonts w:hint="eastAsia" w:ascii="Times New Roman" w:hAnsi="Times New Roman" w:cs="Times New Roman"/>
          <w:b/>
          <w:bCs/>
          <w:kern w:val="2"/>
          <w:lang w:eastAsia="zh-CN"/>
        </w:rPr>
        <w:t>10</w:t>
      </w:r>
      <w:r>
        <w:rPr>
          <w:rFonts w:ascii="Times New Roman" w:hAnsi="Times New Roman" w:cs="Times New Roman"/>
          <w:b/>
          <w:bCs/>
          <w:kern w:val="2"/>
          <w:lang w:eastAsia="zh-CN"/>
        </w:rPr>
        <w:t xml:space="preserve"> 报表、检测结果导出、流量特征导出与下载模块</w:t>
      </w:r>
      <w:bookmarkEnd w:id="100"/>
    </w:p>
    <w:bookmarkEnd w:id="99"/>
    <w:p w14:paraId="39507264">
      <w:pPr>
        <w:spacing w:line="400" w:lineRule="exact"/>
        <w:ind w:firstLine="480" w:firstLineChars="200"/>
        <w:rPr>
          <w:sz w:val="24"/>
        </w:rPr>
      </w:pPr>
      <w:bookmarkStart w:id="101" w:name="X639de9a7dfbb107b6277f81720e34b308fd988b"/>
      <w:r>
        <w:rPr>
          <w:rFonts w:hint="eastAsia"/>
          <w:sz w:val="24"/>
        </w:rPr>
        <w:t>该模块对应系统结果输出能力，主要负责将检测结果、流量特征以及分析数据导出为可下载文件，包括PDF报告、JSON结果以及CSV/XLSX数据文件。</w:t>
      </w:r>
    </w:p>
    <w:p w14:paraId="5E412DF5">
      <w:pPr>
        <w:spacing w:line="400" w:lineRule="exact"/>
        <w:ind w:firstLine="480" w:firstLineChars="200"/>
        <w:rPr>
          <w:sz w:val="24"/>
        </w:rPr>
      </w:pPr>
      <w:r>
        <w:rPr>
          <w:rFonts w:hint="eastAsia"/>
          <w:sz w:val="24"/>
        </w:rPr>
        <w:t>所有导出操作均基于file_id触发，系统根据不同业务类型调用对应生成器，将结构化数据转换为目标文件格式并写入导出目录，同时在数据库中登记导出记录。</w:t>
      </w:r>
    </w:p>
    <w:p w14:paraId="058D02B9">
      <w:pPr>
        <w:spacing w:line="400" w:lineRule="exact"/>
        <w:ind w:firstLine="480" w:firstLineChars="200"/>
        <w:rPr>
          <w:sz w:val="24"/>
        </w:rPr>
      </w:pPr>
      <w:r>
        <w:rPr>
          <w:rFonts w:hint="eastAsia"/>
          <w:sz w:val="24"/>
        </w:rPr>
        <w:t>报表模块将检测数据、规则命中结果与AI分析结果整合生成PDF报告；检测结果导出生成JSON文件；流量特征导出生成CSV或Excel文件。</w:t>
      </w:r>
    </w:p>
    <w:p w14:paraId="0DAE2A35">
      <w:pPr>
        <w:spacing w:line="400" w:lineRule="exact"/>
        <w:ind w:firstLine="480" w:firstLineChars="200"/>
        <w:rPr>
          <w:sz w:val="24"/>
        </w:rPr>
      </w:pPr>
      <w:r>
        <w:rPr>
          <w:rFonts w:hint="eastAsia"/>
          <w:sz w:val="24"/>
        </w:rPr>
        <w:t>下载模块通过文件ID查询导出文件路径，并以文件流形式返回前端，同时支持导出文件列表查询与删除操作。</w:t>
      </w:r>
    </w:p>
    <w:p w14:paraId="6D95F32A">
      <w:pPr>
        <w:spacing w:line="400" w:lineRule="exact"/>
        <w:ind w:firstLine="480" w:firstLineChars="200"/>
        <w:rPr>
          <w:sz w:val="24"/>
        </w:rPr>
      </w:pPr>
      <w:r>
        <w:rPr>
          <w:rFonts w:hint="eastAsia"/>
          <w:sz w:val="24"/>
        </w:rPr>
        <w:t>整体流程可以概括为：用户触发导出</w:t>
      </w:r>
      <w:r>
        <w:rPr>
          <w:sz w:val="24"/>
        </w:rPr>
        <w:t xml:space="preserve"> → </w:t>
      </w:r>
      <w:r>
        <w:rPr>
          <w:rFonts w:hint="eastAsia"/>
          <w:sz w:val="24"/>
        </w:rPr>
        <w:t>后端生成目标文件</w:t>
      </w:r>
      <w:r>
        <w:rPr>
          <w:sz w:val="24"/>
        </w:rPr>
        <w:t xml:space="preserve"> → </w:t>
      </w:r>
      <w:r>
        <w:rPr>
          <w:rFonts w:hint="eastAsia"/>
          <w:sz w:val="24"/>
        </w:rPr>
        <w:t>写入导出目录并登记</w:t>
      </w:r>
      <w:r>
        <w:rPr>
          <w:sz w:val="24"/>
        </w:rPr>
        <w:t xml:space="preserve"> → </w:t>
      </w:r>
      <w:r>
        <w:rPr>
          <w:rFonts w:hint="eastAsia"/>
          <w:sz w:val="24"/>
        </w:rPr>
        <w:t>前端通过ID下载</w:t>
      </w:r>
      <w:r>
        <w:rPr>
          <w:sz w:val="24"/>
        </w:rPr>
        <w:t xml:space="preserve"> → </w:t>
      </w:r>
      <w:r>
        <w:rPr>
          <w:rFonts w:hint="eastAsia"/>
          <w:sz w:val="24"/>
        </w:rPr>
        <w:t>可选删除导出记录。</w:t>
      </w:r>
    </w:p>
    <w:p w14:paraId="2C9E9024">
      <w:pPr>
        <w:pStyle w:val="80"/>
        <w:ind w:firstLine="482"/>
        <w:outlineLvl w:val="2"/>
        <w:rPr>
          <w:rFonts w:ascii="Times New Roman" w:hAnsi="Times New Roman" w:cs="Times New Roman"/>
          <w:b/>
          <w:bCs/>
          <w:kern w:val="2"/>
          <w:lang w:eastAsia="zh-CN"/>
        </w:rPr>
      </w:pPr>
      <w:bookmarkStart w:id="102" w:name="_Toc232445799"/>
      <w:r>
        <w:rPr>
          <w:rFonts w:ascii="Times New Roman" w:hAnsi="Times New Roman" w:cs="Times New Roman"/>
          <w:b/>
          <w:bCs/>
          <w:kern w:val="2"/>
          <w:lang w:eastAsia="zh-CN"/>
        </w:rPr>
        <w:t>3.1.1</w:t>
      </w:r>
      <w:r>
        <w:rPr>
          <w:rFonts w:hint="eastAsia" w:ascii="Times New Roman" w:hAnsi="Times New Roman" w:cs="Times New Roman"/>
          <w:b/>
          <w:bCs/>
          <w:kern w:val="2"/>
          <w:lang w:eastAsia="zh-CN"/>
        </w:rPr>
        <w:t>1</w:t>
      </w:r>
      <w:r>
        <w:rPr>
          <w:rFonts w:ascii="Times New Roman" w:hAnsi="Times New Roman" w:cs="Times New Roman"/>
          <w:b/>
          <w:bCs/>
          <w:kern w:val="2"/>
          <w:lang w:eastAsia="zh-CN"/>
        </w:rPr>
        <w:t xml:space="preserve"> 日志与审计模块</w:t>
      </w:r>
      <w:bookmarkEnd w:id="102"/>
    </w:p>
    <w:bookmarkEnd w:id="101"/>
    <w:p w14:paraId="5A0C6E8C">
      <w:pPr>
        <w:spacing w:line="400" w:lineRule="exact"/>
        <w:ind w:firstLine="480" w:firstLineChars="200"/>
        <w:rPr>
          <w:sz w:val="24"/>
        </w:rPr>
      </w:pPr>
      <w:bookmarkStart w:id="103" w:name="Xe6be5fb4817117ca4b50dc6ec92e660336e487f"/>
      <w:r>
        <w:rPr>
          <w:rFonts w:hint="eastAsia"/>
          <w:sz w:val="24"/>
        </w:rPr>
        <w:t>该模块对应系统日志管理与审计功能，主要负责系统运行日志与业务日志的查询、筛选与导出，是系统可追溯能力的重要组成部分。</w:t>
      </w:r>
    </w:p>
    <w:p w14:paraId="29F9D6EA">
      <w:pPr>
        <w:spacing w:line="400" w:lineRule="exact"/>
        <w:ind w:firstLine="480" w:firstLineChars="200"/>
        <w:rPr>
          <w:sz w:val="24"/>
        </w:rPr>
      </w:pPr>
      <w:r>
        <w:rPr>
          <w:rFonts w:hint="eastAsia"/>
          <w:sz w:val="24"/>
        </w:rPr>
        <w:t>系统提供系统日志与业务日志两类接口，支持按时间范围、日志级别以及业务状态进行查询，后端通过日志管理器将查询条件转换为数据库检索逻辑并返回分页结果。</w:t>
      </w:r>
    </w:p>
    <w:p w14:paraId="70B6919E">
      <w:pPr>
        <w:spacing w:line="400" w:lineRule="exact"/>
        <w:ind w:firstLine="480" w:firstLineChars="200"/>
        <w:rPr>
          <w:sz w:val="24"/>
        </w:rPr>
      </w:pPr>
      <w:r>
        <w:rPr>
          <w:rFonts w:hint="eastAsia"/>
          <w:sz w:val="24"/>
        </w:rPr>
        <w:t>同时系统提供日志选项接口用于前端筛选条件加载，避免静态配置带来的扩展限制。</w:t>
      </w:r>
    </w:p>
    <w:p w14:paraId="26FD4699">
      <w:pPr>
        <w:spacing w:line="400" w:lineRule="exact"/>
        <w:ind w:firstLine="480" w:firstLineChars="200"/>
        <w:rPr>
          <w:sz w:val="24"/>
        </w:rPr>
      </w:pPr>
      <w:r>
        <w:rPr>
          <w:rFonts w:hint="eastAsia"/>
          <w:sz w:val="24"/>
        </w:rPr>
        <w:t>日志导出功能通过独立接口实现，将查询结果导出为文件并生成file_id，供后续下载使用。</w:t>
      </w:r>
    </w:p>
    <w:p w14:paraId="5D8A1A25">
      <w:pPr>
        <w:spacing w:line="400" w:lineRule="exact"/>
        <w:ind w:firstLine="480" w:firstLineChars="200"/>
        <w:rPr>
          <w:sz w:val="24"/>
        </w:rPr>
      </w:pPr>
      <w:r>
        <w:rPr>
          <w:rFonts w:hint="eastAsia"/>
          <w:sz w:val="24"/>
        </w:rPr>
        <w:t>下载机制与其他导出文件统一，通过文件ID定位路径并返回文件流，同时支持日志导出记录管理与删除操作。</w:t>
      </w:r>
    </w:p>
    <w:p w14:paraId="1619F0FC">
      <w:pPr>
        <w:spacing w:line="400" w:lineRule="exact"/>
        <w:ind w:firstLine="480" w:firstLineChars="200"/>
        <w:rPr>
          <w:sz w:val="24"/>
        </w:rPr>
      </w:pPr>
      <w:r>
        <w:rPr>
          <w:rFonts w:hint="eastAsia"/>
          <w:sz w:val="24"/>
        </w:rPr>
        <w:t>整体流程可以概括为：前端发起查询或导出</w:t>
      </w:r>
      <w:r>
        <w:rPr>
          <w:sz w:val="24"/>
        </w:rPr>
        <w:t xml:space="preserve"> → </w:t>
      </w:r>
      <w:r>
        <w:rPr>
          <w:rFonts w:hint="eastAsia"/>
          <w:sz w:val="24"/>
        </w:rPr>
        <w:t>后端过滤日志数据</w:t>
      </w:r>
      <w:r>
        <w:rPr>
          <w:sz w:val="24"/>
        </w:rPr>
        <w:t xml:space="preserve"> → </w:t>
      </w:r>
      <w:r>
        <w:rPr>
          <w:rFonts w:hint="eastAsia"/>
          <w:sz w:val="24"/>
        </w:rPr>
        <w:t>查询或生成文件</w:t>
      </w:r>
      <w:r>
        <w:rPr>
          <w:sz w:val="24"/>
        </w:rPr>
        <w:t xml:space="preserve"> → </w:t>
      </w:r>
      <w:r>
        <w:rPr>
          <w:rFonts w:hint="eastAsia"/>
          <w:sz w:val="24"/>
        </w:rPr>
        <w:t>返回结果或file_id</w:t>
      </w:r>
      <w:r>
        <w:rPr>
          <w:sz w:val="24"/>
        </w:rPr>
        <w:t xml:space="preserve"> → </w:t>
      </w:r>
      <w:r>
        <w:rPr>
          <w:rFonts w:hint="eastAsia"/>
          <w:sz w:val="24"/>
        </w:rPr>
        <w:t>前端展示或下载。</w:t>
      </w:r>
    </w:p>
    <w:p w14:paraId="7C3EAA77">
      <w:pPr>
        <w:pStyle w:val="80"/>
        <w:ind w:firstLine="482"/>
        <w:outlineLvl w:val="2"/>
        <w:rPr>
          <w:rFonts w:ascii="Times New Roman" w:hAnsi="Times New Roman" w:cs="Times New Roman"/>
          <w:b/>
          <w:bCs/>
          <w:kern w:val="2"/>
          <w:lang w:eastAsia="zh-CN"/>
        </w:rPr>
      </w:pPr>
      <w:bookmarkStart w:id="104" w:name="_Toc232445800"/>
      <w:r>
        <w:rPr>
          <w:rFonts w:ascii="Times New Roman" w:hAnsi="Times New Roman" w:cs="Times New Roman"/>
          <w:b/>
          <w:bCs/>
          <w:kern w:val="2"/>
          <w:lang w:eastAsia="zh-CN"/>
        </w:rPr>
        <w:t>3.1.1</w:t>
      </w:r>
      <w:r>
        <w:rPr>
          <w:rFonts w:hint="eastAsia" w:ascii="Times New Roman" w:hAnsi="Times New Roman" w:cs="Times New Roman"/>
          <w:b/>
          <w:bCs/>
          <w:kern w:val="2"/>
          <w:lang w:eastAsia="zh-CN"/>
        </w:rPr>
        <w:t>2</w:t>
      </w:r>
      <w:r>
        <w:rPr>
          <w:rFonts w:ascii="Times New Roman" w:hAnsi="Times New Roman" w:cs="Times New Roman"/>
          <w:b/>
          <w:bCs/>
          <w:kern w:val="2"/>
          <w:lang w:eastAsia="zh-CN"/>
        </w:rPr>
        <w:t xml:space="preserve"> 全局布局与帮助模块</w:t>
      </w:r>
      <w:bookmarkEnd w:id="104"/>
    </w:p>
    <w:bookmarkEnd w:id="81"/>
    <w:bookmarkEnd w:id="103"/>
    <w:p w14:paraId="0B1E9CE8">
      <w:pPr>
        <w:spacing w:line="400" w:lineRule="exact"/>
        <w:ind w:firstLine="480" w:firstLineChars="200"/>
        <w:rPr>
          <w:sz w:val="24"/>
        </w:rPr>
      </w:pPr>
      <w:bookmarkStart w:id="105" w:name="X19bb35b547a0651227fac718332232db390d64f"/>
      <w:r>
        <w:rPr>
          <w:rFonts w:hint="eastAsia"/>
          <w:sz w:val="24"/>
        </w:rPr>
        <w:t>该模块对应前端整体框架结构，主要负责系统页面布局、路由管理以及基础帮助信息展示，是整个前端应用的骨架层。</w:t>
      </w:r>
    </w:p>
    <w:p w14:paraId="3076258E">
      <w:pPr>
        <w:spacing w:line="400" w:lineRule="exact"/>
        <w:ind w:firstLine="480" w:firstLineChars="200"/>
        <w:rPr>
          <w:sz w:val="24"/>
        </w:rPr>
      </w:pPr>
      <w:r>
        <w:rPr>
          <w:rFonts w:hint="eastAsia"/>
          <w:sz w:val="24"/>
        </w:rPr>
        <w:t>系统采用Layout结构统一包裹所有页面，由Sidebar提供模块导航入口，Topbar提供全局操作与状态展示。</w:t>
      </w:r>
    </w:p>
    <w:p w14:paraId="3F8B980C">
      <w:pPr>
        <w:spacing w:line="400" w:lineRule="exact"/>
        <w:ind w:firstLine="480" w:firstLineChars="200"/>
        <w:rPr>
          <w:sz w:val="24"/>
        </w:rPr>
      </w:pPr>
      <w:r>
        <w:rPr>
          <w:rFonts w:hint="eastAsia"/>
          <w:sz w:val="24"/>
        </w:rPr>
        <w:t>路由在App.jsx中统一管理，默认路径自动跳转至仪表盘，各业务模块分别对应独立路由，同时设置settings重定向至帮助页面。</w:t>
      </w:r>
    </w:p>
    <w:p w14:paraId="6954C791">
      <w:pPr>
        <w:spacing w:line="400" w:lineRule="exact"/>
        <w:ind w:firstLine="480" w:firstLineChars="200"/>
        <w:rPr>
          <w:sz w:val="24"/>
        </w:rPr>
      </w:pPr>
      <w:r>
        <w:rPr>
          <w:rFonts w:hint="eastAsia"/>
          <w:sz w:val="24"/>
        </w:rPr>
        <w:t>Sidebar维护全局导航结构，用户通过点击菜单实现页面路由切换，从而在单页应用中完成模块切换。</w:t>
      </w:r>
    </w:p>
    <w:p w14:paraId="74790341">
      <w:pPr>
        <w:spacing w:line="400" w:lineRule="exact"/>
        <w:ind w:firstLine="480" w:firstLineChars="200"/>
        <w:rPr>
          <w:sz w:val="24"/>
        </w:rPr>
      </w:pPr>
      <w:r>
        <w:rPr>
          <w:rFonts w:hint="eastAsia"/>
          <w:sz w:val="24"/>
        </w:rPr>
        <w:t>帮助页面用于展示系统说明与运行环境信息，通过读取API基础地址环境变量实现动态显示，便于开发与部署环境区分。</w:t>
      </w:r>
    </w:p>
    <w:p w14:paraId="617EBEEF">
      <w:pPr>
        <w:spacing w:line="400" w:lineRule="exact"/>
        <w:ind w:firstLine="480" w:firstLineChars="200"/>
        <w:rPr>
          <w:sz w:val="24"/>
        </w:rPr>
      </w:pPr>
      <w:r>
        <w:rPr>
          <w:rFonts w:hint="eastAsia"/>
          <w:sz w:val="24"/>
        </w:rPr>
        <w:t>整体流程可以概括为：用户访问系统</w:t>
      </w:r>
      <w:r>
        <w:rPr>
          <w:sz w:val="24"/>
        </w:rPr>
        <w:t xml:space="preserve"> → </w:t>
      </w:r>
      <w:r>
        <w:rPr>
          <w:rFonts w:hint="eastAsia"/>
          <w:sz w:val="24"/>
        </w:rPr>
        <w:t>Layout加载全局框架</w:t>
      </w:r>
      <w:r>
        <w:rPr>
          <w:sz w:val="24"/>
        </w:rPr>
        <w:t xml:space="preserve"> → </w:t>
      </w:r>
      <w:r>
        <w:rPr>
          <w:rFonts w:hint="eastAsia"/>
          <w:sz w:val="24"/>
        </w:rPr>
        <w:t>Sidebar提供导航</w:t>
      </w:r>
      <w:r>
        <w:rPr>
          <w:sz w:val="24"/>
        </w:rPr>
        <w:t xml:space="preserve"> → </w:t>
      </w:r>
      <w:r>
        <w:rPr>
          <w:rFonts w:hint="eastAsia"/>
          <w:sz w:val="24"/>
        </w:rPr>
        <w:t>路由切换业务页面</w:t>
      </w:r>
      <w:r>
        <w:rPr>
          <w:sz w:val="24"/>
        </w:rPr>
        <w:t xml:space="preserve"> → </w:t>
      </w:r>
      <w:r>
        <w:rPr>
          <w:rFonts w:hint="eastAsia"/>
          <w:sz w:val="24"/>
        </w:rPr>
        <w:t>帮助页展示系统与环境信息。</w:t>
      </w:r>
    </w:p>
    <w:p w14:paraId="566FCD6F">
      <w:pPr>
        <w:pStyle w:val="3"/>
        <w:ind w:firstLine="562"/>
        <w:rPr>
          <w:rFonts w:ascii="Times New Roman" w:hAnsi="Times New Roman"/>
          <w:sz w:val="28"/>
          <w:szCs w:val="28"/>
        </w:rPr>
      </w:pPr>
      <w:bookmarkStart w:id="106" w:name="_Toc232445801"/>
      <w:r>
        <w:rPr>
          <w:rFonts w:ascii="Times New Roman" w:hAnsi="Times New Roman"/>
          <w:sz w:val="28"/>
          <w:szCs w:val="28"/>
        </w:rPr>
        <w:t xml:space="preserve">3.2 </w:t>
      </w:r>
      <w:r>
        <w:rPr>
          <w:rFonts w:hint="eastAsia" w:ascii="Times New Roman" w:hAnsi="Times New Roman"/>
          <w:sz w:val="28"/>
          <w:szCs w:val="28"/>
        </w:rPr>
        <w:t>部署配置与测试验证</w:t>
      </w:r>
      <w:bookmarkEnd w:id="106"/>
    </w:p>
    <w:bookmarkEnd w:id="79"/>
    <w:bookmarkEnd w:id="105"/>
    <w:p w14:paraId="1A2909C5">
      <w:pPr>
        <w:pStyle w:val="80"/>
        <w:ind w:firstLine="482"/>
        <w:outlineLvl w:val="2"/>
        <w:rPr>
          <w:rFonts w:ascii="Times New Roman" w:hAnsi="Times New Roman" w:cs="Times New Roman"/>
          <w:b/>
          <w:bCs/>
          <w:kern w:val="2"/>
          <w:lang w:eastAsia="zh-CN"/>
        </w:rPr>
      </w:pPr>
      <w:bookmarkStart w:id="107" w:name="_Toc232445802"/>
      <w:bookmarkStart w:id="108" w:name="X3889fa88d651fae92dbc0a5d8e416eeb94036dc"/>
      <w:r>
        <w:rPr>
          <w:rFonts w:ascii="Times New Roman" w:hAnsi="Times New Roman" w:cs="Times New Roman"/>
          <w:b/>
          <w:bCs/>
          <w:kern w:val="2"/>
          <w:lang w:eastAsia="zh-CN"/>
        </w:rPr>
        <w:t xml:space="preserve">3.2.1 </w:t>
      </w:r>
      <w:r>
        <w:rPr>
          <w:rFonts w:hint="eastAsia" w:ascii="Times New Roman" w:hAnsi="Times New Roman" w:cs="Times New Roman"/>
          <w:b/>
          <w:bCs/>
          <w:kern w:val="2"/>
          <w:lang w:eastAsia="zh-CN"/>
        </w:rPr>
        <w:t>系统部署架构</w:t>
      </w:r>
      <w:bookmarkEnd w:id="107"/>
    </w:p>
    <w:p w14:paraId="33689A5E">
      <w:pPr>
        <w:spacing w:line="400" w:lineRule="exact"/>
        <w:ind w:firstLine="480" w:firstLineChars="200"/>
        <w:rPr>
          <w:sz w:val="24"/>
        </w:rPr>
      </w:pPr>
      <w:r>
        <w:rPr>
          <w:rFonts w:hint="eastAsia"/>
          <w:sz w:val="24"/>
        </w:rPr>
        <w:t>本系统采用典型的单机部署架构，即在同一主机环境中同时运行数据库、后端服务与前端服务，以简化部署流程并便于开发与调试。</w:t>
      </w:r>
    </w:p>
    <w:p w14:paraId="4EF6CCC8">
      <w:pPr>
        <w:spacing w:line="400" w:lineRule="exact"/>
        <w:ind w:firstLine="480" w:firstLineChars="200"/>
        <w:rPr>
          <w:sz w:val="24"/>
        </w:rPr>
      </w:pPr>
      <w:r>
        <w:rPr>
          <w:rFonts w:hint="eastAsia"/>
          <w:sz w:val="24"/>
        </w:rPr>
        <w:t>在该部署模式下，系统整体结构如下：</w:t>
      </w:r>
    </w:p>
    <w:p w14:paraId="6D1AFD2E">
      <w:pPr>
        <w:spacing w:line="400" w:lineRule="exact"/>
        <w:ind w:firstLine="480" w:firstLineChars="200"/>
        <w:rPr>
          <w:sz w:val="24"/>
        </w:rPr>
      </w:pPr>
      <w:r>
        <w:rPr>
          <w:sz w:val="24"/>
        </w:rPr>
        <w:t xml:space="preserve">MySQL </w:t>
      </w:r>
      <w:r>
        <w:rPr>
          <w:rFonts w:hint="eastAsia"/>
          <w:sz w:val="24"/>
        </w:rPr>
        <w:t>作为数据存储核心，负责文件信息、流量特征、规则数据及日志数据的持久化</w:t>
      </w:r>
    </w:p>
    <w:p w14:paraId="3F6FB676">
      <w:pPr>
        <w:spacing w:line="400" w:lineRule="exact"/>
        <w:ind w:firstLine="480" w:firstLineChars="200"/>
        <w:rPr>
          <w:sz w:val="24"/>
        </w:rPr>
      </w:pPr>
      <w:r>
        <w:rPr>
          <w:rFonts w:hint="eastAsia"/>
          <w:sz w:val="24"/>
        </w:rPr>
        <w:t>后端服务基于</w:t>
      </w:r>
      <w:r>
        <w:rPr>
          <w:sz w:val="24"/>
        </w:rPr>
        <w:t xml:space="preserve"> Python FastAPI </w:t>
      </w:r>
      <w:r>
        <w:rPr>
          <w:rFonts w:hint="eastAsia"/>
          <w:sz w:val="24"/>
        </w:rPr>
        <w:t>构建，通过</w:t>
      </w:r>
      <w:r>
        <w:rPr>
          <w:sz w:val="24"/>
        </w:rPr>
        <w:t xml:space="preserve"> </w:t>
      </w:r>
      <w:r>
        <w:rPr>
          <w:i/>
          <w:sz w:val="24"/>
        </w:rPr>
        <w:t>main.py</w:t>
      </w:r>
      <w:r>
        <w:rPr>
          <w:sz w:val="24"/>
        </w:rPr>
        <w:t xml:space="preserve"> </w:t>
      </w:r>
      <w:r>
        <w:rPr>
          <w:rFonts w:hint="eastAsia"/>
          <w:sz w:val="24"/>
        </w:rPr>
        <w:t>启动，默认监听</w:t>
      </w:r>
      <w:r>
        <w:rPr>
          <w:sz w:val="24"/>
        </w:rPr>
        <w:t xml:space="preserve"> </w:t>
      </w:r>
      <w:r>
        <w:rPr>
          <w:i/>
          <w:sz w:val="24"/>
        </w:rPr>
        <w:t>127.0.0.1:8080</w:t>
      </w:r>
    </w:p>
    <w:p w14:paraId="3BB7A44F">
      <w:pPr>
        <w:spacing w:line="400" w:lineRule="exact"/>
        <w:ind w:firstLine="480" w:firstLineChars="200"/>
        <w:rPr>
          <w:sz w:val="24"/>
        </w:rPr>
      </w:pPr>
      <w:r>
        <w:rPr>
          <w:rFonts w:hint="eastAsia"/>
          <w:sz w:val="24"/>
        </w:rPr>
        <w:t>前端服务基于</w:t>
      </w:r>
      <w:r>
        <w:rPr>
          <w:sz w:val="24"/>
        </w:rPr>
        <w:t xml:space="preserve"> Vite </w:t>
      </w:r>
      <w:r>
        <w:rPr>
          <w:rFonts w:hint="eastAsia"/>
          <w:sz w:val="24"/>
        </w:rPr>
        <w:t>构建，通过</w:t>
      </w:r>
      <w:r>
        <w:rPr>
          <w:sz w:val="24"/>
        </w:rPr>
        <w:t xml:space="preserve"> </w:t>
      </w:r>
      <w:r>
        <w:rPr>
          <w:i/>
          <w:sz w:val="24"/>
        </w:rPr>
        <w:t>npm run dev</w:t>
      </w:r>
      <w:r>
        <w:rPr>
          <w:sz w:val="24"/>
        </w:rPr>
        <w:t xml:space="preserve"> </w:t>
      </w:r>
      <w:r>
        <w:rPr>
          <w:rFonts w:hint="eastAsia"/>
          <w:sz w:val="24"/>
        </w:rPr>
        <w:t>启动，默认运行在</w:t>
      </w:r>
      <w:r>
        <w:rPr>
          <w:sz w:val="24"/>
        </w:rPr>
        <w:t xml:space="preserve"> </w:t>
      </w:r>
      <w:r>
        <w:rPr>
          <w:i/>
          <w:sz w:val="24"/>
        </w:rPr>
        <w:t>5173</w:t>
      </w:r>
      <w:r>
        <w:rPr>
          <w:sz w:val="24"/>
        </w:rPr>
        <w:t xml:space="preserve"> </w:t>
      </w:r>
      <w:r>
        <w:rPr>
          <w:rFonts w:hint="eastAsia"/>
          <w:sz w:val="24"/>
        </w:rPr>
        <w:t>端口</w:t>
      </w:r>
    </w:p>
    <w:p w14:paraId="0F274391">
      <w:pPr>
        <w:spacing w:line="400" w:lineRule="exact"/>
        <w:ind w:firstLine="480" w:firstLineChars="200"/>
        <w:rPr>
          <w:sz w:val="24"/>
        </w:rPr>
      </w:pPr>
      <w:r>
        <w:rPr>
          <w:rFonts w:hint="eastAsia"/>
          <w:sz w:val="24"/>
        </w:rPr>
        <w:t>在开发环境中，前后端通过本地</w:t>
      </w:r>
      <w:r>
        <w:rPr>
          <w:sz w:val="24"/>
        </w:rPr>
        <w:t xml:space="preserve"> HTTP </w:t>
      </w:r>
      <w:r>
        <w:rPr>
          <w:rFonts w:hint="eastAsia"/>
          <w:sz w:val="24"/>
        </w:rPr>
        <w:t>直接通信；在生产环境中，可将前端构建为静态资源并由</w:t>
      </w:r>
      <w:r>
        <w:rPr>
          <w:sz w:val="24"/>
        </w:rPr>
        <w:t xml:space="preserve"> Nginx </w:t>
      </w:r>
      <w:r>
        <w:rPr>
          <w:rFonts w:hint="eastAsia"/>
          <w:sz w:val="24"/>
        </w:rPr>
        <w:t>统一托管，并通过反向代理转发</w:t>
      </w:r>
      <w:r>
        <w:rPr>
          <w:sz w:val="24"/>
        </w:rPr>
        <w:t xml:space="preserve"> API </w:t>
      </w:r>
      <w:r>
        <w:rPr>
          <w:rFonts w:hint="eastAsia"/>
          <w:sz w:val="24"/>
        </w:rPr>
        <w:t>请求到后端服务，从而实现前后端解耦部署。</w:t>
      </w:r>
    </w:p>
    <w:p w14:paraId="7057D57C">
      <w:pPr>
        <w:spacing w:line="400" w:lineRule="exact"/>
        <w:ind w:firstLine="480" w:firstLineChars="200"/>
        <w:rPr>
          <w:sz w:val="24"/>
        </w:rPr>
      </w:pPr>
      <w:r>
        <w:rPr>
          <w:rFonts w:hint="eastAsia"/>
          <w:sz w:val="24"/>
        </w:rPr>
        <w:t>数据库建议独立部署，并限制访问来源以提升安全性。</w:t>
      </w:r>
    </w:p>
    <w:p w14:paraId="74A5DEA5">
      <w:pPr>
        <w:spacing w:line="400" w:lineRule="exact"/>
        <w:ind w:firstLine="480" w:firstLineChars="200"/>
        <w:rPr>
          <w:sz w:val="24"/>
        </w:rPr>
      </w:pPr>
      <w:r>
        <w:rPr>
          <w:rFonts w:hint="eastAsia"/>
          <w:sz w:val="24"/>
        </w:rPr>
        <w:t>同时系统提供</w:t>
      </w:r>
      <w:r>
        <w:rPr>
          <w:sz w:val="24"/>
        </w:rPr>
        <w:t xml:space="preserve"> start.bat / start.sh </w:t>
      </w:r>
      <w:r>
        <w:rPr>
          <w:rFonts w:hint="eastAsia"/>
          <w:sz w:val="24"/>
        </w:rPr>
        <w:t>一键启动脚本，用于快速拉起前后端服务。</w:t>
      </w:r>
    </w:p>
    <w:p w14:paraId="1A5B4FAA">
      <w:pPr>
        <w:pStyle w:val="80"/>
        <w:ind w:firstLine="482"/>
        <w:outlineLvl w:val="2"/>
        <w:rPr>
          <w:rFonts w:ascii="Times New Roman" w:hAnsi="Times New Roman" w:cs="Times New Roman"/>
          <w:b/>
          <w:bCs/>
          <w:kern w:val="2"/>
          <w:lang w:eastAsia="zh-CN"/>
        </w:rPr>
      </w:pPr>
      <w:bookmarkStart w:id="109" w:name="_Toc232445803"/>
      <w:r>
        <w:rPr>
          <w:rFonts w:ascii="Times New Roman" w:hAnsi="Times New Roman" w:cs="Times New Roman"/>
          <w:b/>
          <w:bCs/>
          <w:kern w:val="2"/>
          <w:lang w:eastAsia="zh-CN"/>
        </w:rPr>
        <w:t xml:space="preserve">3.2.2 </w:t>
      </w:r>
      <w:r>
        <w:rPr>
          <w:rFonts w:hint="eastAsia" w:ascii="Times New Roman" w:hAnsi="Times New Roman" w:cs="Times New Roman"/>
          <w:b/>
          <w:bCs/>
          <w:kern w:val="2"/>
          <w:lang w:eastAsia="zh-CN"/>
        </w:rPr>
        <w:t>部署环境与依赖配置</w:t>
      </w:r>
      <w:bookmarkEnd w:id="109"/>
    </w:p>
    <w:p w14:paraId="3C0BD9A4">
      <w:pPr>
        <w:spacing w:line="400" w:lineRule="exact"/>
        <w:ind w:firstLine="480" w:firstLineChars="200"/>
        <w:rPr>
          <w:sz w:val="24"/>
        </w:rPr>
      </w:pPr>
      <w:r>
        <w:rPr>
          <w:rFonts w:hint="eastAsia"/>
          <w:sz w:val="24"/>
        </w:rPr>
        <w:t>系统运行依赖如下环境：</w:t>
      </w:r>
    </w:p>
    <w:p w14:paraId="2DA93ADA">
      <w:pPr>
        <w:spacing w:line="400" w:lineRule="exact"/>
        <w:ind w:firstLine="480" w:firstLineChars="200"/>
        <w:rPr>
          <w:sz w:val="24"/>
        </w:rPr>
      </w:pPr>
      <w:r>
        <w:rPr>
          <w:rFonts w:hint="eastAsia"/>
          <w:sz w:val="24"/>
        </w:rPr>
        <w:t>后端需安装</w:t>
      </w:r>
      <w:r>
        <w:rPr>
          <w:sz w:val="24"/>
        </w:rPr>
        <w:t xml:space="preserve"> Python 3.10 </w:t>
      </w:r>
      <w:r>
        <w:rPr>
          <w:rFonts w:hint="eastAsia"/>
          <w:sz w:val="24"/>
        </w:rPr>
        <w:t>及以上版本，并通过</w:t>
      </w:r>
      <w:r>
        <w:rPr>
          <w:sz w:val="24"/>
        </w:rPr>
        <w:t xml:space="preserve"> requirement.txt </w:t>
      </w:r>
      <w:r>
        <w:rPr>
          <w:rFonts w:hint="eastAsia"/>
          <w:sz w:val="24"/>
        </w:rPr>
        <w:t>或</w:t>
      </w:r>
      <w:r>
        <w:rPr>
          <w:sz w:val="24"/>
        </w:rPr>
        <w:t xml:space="preserve"> conda </w:t>
      </w:r>
      <w:r>
        <w:rPr>
          <w:rFonts w:hint="eastAsia"/>
          <w:sz w:val="24"/>
        </w:rPr>
        <w:t>环境完成依赖安装，同时确保</w:t>
      </w:r>
      <w:r>
        <w:rPr>
          <w:sz w:val="24"/>
        </w:rPr>
        <w:t xml:space="preserve"> MySQL </w:t>
      </w:r>
      <w:r>
        <w:rPr>
          <w:rFonts w:hint="eastAsia"/>
          <w:sz w:val="24"/>
        </w:rPr>
        <w:t>服务正常运行。</w:t>
      </w:r>
    </w:p>
    <w:p w14:paraId="5043819B">
      <w:pPr>
        <w:spacing w:line="400" w:lineRule="exact"/>
        <w:ind w:firstLine="480" w:firstLineChars="200"/>
        <w:rPr>
          <w:sz w:val="24"/>
        </w:rPr>
      </w:pPr>
      <w:r>
        <w:rPr>
          <w:rFonts w:hint="eastAsia"/>
          <w:sz w:val="24"/>
        </w:rPr>
        <w:t>前端需安装</w:t>
      </w:r>
      <w:r>
        <w:rPr>
          <w:sz w:val="24"/>
        </w:rPr>
        <w:t xml:space="preserve"> Node.js 18 </w:t>
      </w:r>
      <w:r>
        <w:rPr>
          <w:rFonts w:hint="eastAsia"/>
          <w:sz w:val="24"/>
        </w:rPr>
        <w:t>及以上版本，安装依赖后可通过</w:t>
      </w:r>
      <w:r>
        <w:rPr>
          <w:sz w:val="24"/>
        </w:rPr>
        <w:t xml:space="preserve"> </w:t>
      </w:r>
      <w:r>
        <w:rPr>
          <w:i/>
          <w:sz w:val="24"/>
        </w:rPr>
        <w:t>npm run dev</w:t>
      </w:r>
      <w:r>
        <w:rPr>
          <w:sz w:val="24"/>
        </w:rPr>
        <w:t xml:space="preserve"> </w:t>
      </w:r>
      <w:r>
        <w:rPr>
          <w:rFonts w:hint="eastAsia"/>
          <w:sz w:val="24"/>
        </w:rPr>
        <w:t>启动开发环境，或通过</w:t>
      </w:r>
      <w:r>
        <w:rPr>
          <w:sz w:val="24"/>
        </w:rPr>
        <w:t xml:space="preserve"> </w:t>
      </w:r>
      <w:r>
        <w:rPr>
          <w:i/>
          <w:sz w:val="24"/>
        </w:rPr>
        <w:t>npm run build</w:t>
      </w:r>
      <w:r>
        <w:rPr>
          <w:sz w:val="24"/>
        </w:rPr>
        <w:t xml:space="preserve"> </w:t>
      </w:r>
      <w:r>
        <w:rPr>
          <w:rFonts w:hint="eastAsia"/>
          <w:sz w:val="24"/>
        </w:rPr>
        <w:t>生成静态资源用于生产部署。</w:t>
      </w:r>
    </w:p>
    <w:p w14:paraId="48CFEAEE">
      <w:pPr>
        <w:pStyle w:val="80"/>
        <w:ind w:firstLine="482"/>
        <w:outlineLvl w:val="2"/>
        <w:rPr>
          <w:rFonts w:ascii="Times New Roman" w:hAnsi="Times New Roman" w:cs="Times New Roman"/>
          <w:b/>
          <w:bCs/>
          <w:kern w:val="2"/>
          <w:lang w:eastAsia="zh-CN"/>
        </w:rPr>
      </w:pPr>
      <w:bookmarkStart w:id="110" w:name="_Toc232445804"/>
      <w:r>
        <w:rPr>
          <w:rFonts w:ascii="Times New Roman" w:hAnsi="Times New Roman" w:cs="Times New Roman"/>
          <w:b/>
          <w:bCs/>
          <w:kern w:val="2"/>
          <w:lang w:eastAsia="zh-CN"/>
        </w:rPr>
        <w:t xml:space="preserve">3.2.3 </w:t>
      </w:r>
      <w:r>
        <w:rPr>
          <w:rFonts w:hint="eastAsia" w:ascii="Times New Roman" w:hAnsi="Times New Roman" w:cs="Times New Roman"/>
          <w:b/>
          <w:bCs/>
          <w:kern w:val="2"/>
          <w:lang w:eastAsia="zh-CN"/>
        </w:rPr>
        <w:t>系统配置说明</w:t>
      </w:r>
      <w:bookmarkEnd w:id="110"/>
    </w:p>
    <w:p w14:paraId="6B747B35">
      <w:pPr>
        <w:spacing w:line="400" w:lineRule="exact"/>
        <w:ind w:firstLine="480" w:firstLineChars="200"/>
        <w:rPr>
          <w:sz w:val="24"/>
        </w:rPr>
      </w:pPr>
      <w:r>
        <w:rPr>
          <w:rFonts w:hint="eastAsia"/>
          <w:sz w:val="24"/>
        </w:rPr>
        <w:t>系统配置主要分为后端配置与前端配置两部分。</w:t>
      </w:r>
    </w:p>
    <w:p w14:paraId="6EA79CC8">
      <w:pPr>
        <w:spacing w:line="400" w:lineRule="exact"/>
        <w:ind w:firstLine="480" w:firstLineChars="200"/>
        <w:rPr>
          <w:sz w:val="24"/>
        </w:rPr>
      </w:pPr>
      <w:r>
        <w:rPr>
          <w:rFonts w:hint="eastAsia"/>
          <w:sz w:val="24"/>
        </w:rPr>
        <w:t>后端配置文件位于</w:t>
      </w:r>
      <w:r>
        <w:rPr>
          <w:sz w:val="24"/>
        </w:rPr>
        <w:t xml:space="preserve"> backend/configs/init.yaml</w:t>
      </w:r>
      <w:r>
        <w:rPr>
          <w:rFonts w:hint="eastAsia"/>
          <w:sz w:val="24"/>
        </w:rPr>
        <w:t>，主要包括：</w:t>
      </w:r>
    </w:p>
    <w:p w14:paraId="2F36A0AA">
      <w:pPr>
        <w:spacing w:line="400" w:lineRule="exact"/>
        <w:ind w:firstLine="480" w:firstLineChars="200"/>
        <w:rPr>
          <w:sz w:val="24"/>
        </w:rPr>
      </w:pPr>
      <w:r>
        <w:rPr>
          <w:sz w:val="24"/>
        </w:rPr>
        <w:t xml:space="preserve">MySQL </w:t>
      </w:r>
      <w:r>
        <w:rPr>
          <w:rFonts w:hint="eastAsia"/>
          <w:sz w:val="24"/>
        </w:rPr>
        <w:t>连接信息</w:t>
      </w:r>
    </w:p>
    <w:p w14:paraId="5DBE64E9">
      <w:pPr>
        <w:spacing w:line="400" w:lineRule="exact"/>
        <w:ind w:firstLine="480" w:firstLineChars="200"/>
        <w:rPr>
          <w:sz w:val="24"/>
        </w:rPr>
      </w:pPr>
      <w:r>
        <w:rPr>
          <w:sz w:val="24"/>
        </w:rPr>
        <w:t xml:space="preserve">Uvicorn </w:t>
      </w:r>
      <w:r>
        <w:rPr>
          <w:rFonts w:hint="eastAsia"/>
          <w:sz w:val="24"/>
        </w:rPr>
        <w:t>服务监听地址与端口</w:t>
      </w:r>
    </w:p>
    <w:p w14:paraId="6C321F99">
      <w:pPr>
        <w:spacing w:line="400" w:lineRule="exact"/>
        <w:ind w:firstLine="480" w:firstLineChars="200"/>
        <w:rPr>
          <w:sz w:val="24"/>
        </w:rPr>
      </w:pPr>
      <w:r>
        <w:rPr>
          <w:sz w:val="24"/>
        </w:rPr>
        <w:t xml:space="preserve">CORS </w:t>
      </w:r>
      <w:r>
        <w:rPr>
          <w:rFonts w:hint="eastAsia"/>
          <w:sz w:val="24"/>
        </w:rPr>
        <w:t>跨域访问策略</w:t>
      </w:r>
    </w:p>
    <w:p w14:paraId="59F3326E">
      <w:pPr>
        <w:spacing w:line="400" w:lineRule="exact"/>
        <w:ind w:firstLine="480" w:firstLineChars="200"/>
        <w:rPr>
          <w:sz w:val="24"/>
        </w:rPr>
      </w:pPr>
      <w:r>
        <w:rPr>
          <w:rFonts w:hint="eastAsia"/>
          <w:sz w:val="24"/>
        </w:rPr>
        <w:t>外部</w:t>
      </w:r>
      <w:r>
        <w:rPr>
          <w:sz w:val="24"/>
        </w:rPr>
        <w:t xml:space="preserve"> API </w:t>
      </w:r>
      <w:r>
        <w:rPr>
          <w:rFonts w:hint="eastAsia"/>
          <w:sz w:val="24"/>
        </w:rPr>
        <w:t>Key（如智能分析接口密钥）</w:t>
      </w:r>
    </w:p>
    <w:p w14:paraId="61E29DEB">
      <w:pPr>
        <w:spacing w:line="400" w:lineRule="exact"/>
        <w:ind w:firstLine="480" w:firstLineChars="200"/>
        <w:rPr>
          <w:sz w:val="24"/>
        </w:rPr>
      </w:pPr>
      <w:r>
        <w:rPr>
          <w:rFonts w:hint="eastAsia"/>
          <w:sz w:val="24"/>
        </w:rPr>
        <w:t>前端配置位于</w:t>
      </w:r>
      <w:r>
        <w:rPr>
          <w:sz w:val="24"/>
        </w:rPr>
        <w:t xml:space="preserve"> .env </w:t>
      </w:r>
      <w:r>
        <w:rPr>
          <w:rFonts w:hint="eastAsia"/>
          <w:sz w:val="24"/>
        </w:rPr>
        <w:t>文件中，通过</w:t>
      </w:r>
      <w:r>
        <w:rPr>
          <w:sz w:val="24"/>
        </w:rPr>
        <w:t xml:space="preserve"> VITE_API_BASE </w:t>
      </w:r>
      <w:r>
        <w:rPr>
          <w:rFonts w:hint="eastAsia"/>
          <w:sz w:val="24"/>
        </w:rPr>
        <w:t>指定后端</w:t>
      </w:r>
      <w:r>
        <w:rPr>
          <w:sz w:val="24"/>
        </w:rPr>
        <w:t xml:space="preserve"> API </w:t>
      </w:r>
      <w:r>
        <w:rPr>
          <w:rFonts w:hint="eastAsia"/>
          <w:sz w:val="24"/>
        </w:rPr>
        <w:t>地址，用于实现前后端通信绑定。</w:t>
      </w:r>
    </w:p>
    <w:p w14:paraId="4DD13928">
      <w:pPr>
        <w:pStyle w:val="80"/>
        <w:ind w:firstLine="482"/>
        <w:outlineLvl w:val="2"/>
        <w:rPr>
          <w:rFonts w:ascii="Times New Roman" w:hAnsi="Times New Roman" w:cs="Times New Roman"/>
          <w:b/>
          <w:bCs/>
          <w:kern w:val="2"/>
          <w:lang w:eastAsia="zh-CN"/>
        </w:rPr>
      </w:pPr>
      <w:bookmarkStart w:id="111" w:name="_Toc232445805"/>
      <w:r>
        <w:rPr>
          <w:rFonts w:ascii="Times New Roman" w:hAnsi="Times New Roman" w:cs="Times New Roman"/>
          <w:b/>
          <w:bCs/>
          <w:kern w:val="2"/>
          <w:lang w:eastAsia="zh-CN"/>
        </w:rPr>
        <w:t xml:space="preserve">3.2.4 </w:t>
      </w:r>
      <w:r>
        <w:rPr>
          <w:rFonts w:hint="eastAsia" w:ascii="Times New Roman" w:hAnsi="Times New Roman" w:cs="Times New Roman"/>
          <w:b/>
          <w:bCs/>
          <w:kern w:val="2"/>
          <w:lang w:eastAsia="zh-CN"/>
        </w:rPr>
        <w:t>系统启动方式</w:t>
      </w:r>
      <w:bookmarkEnd w:id="111"/>
    </w:p>
    <w:p w14:paraId="6E8A85E0">
      <w:pPr>
        <w:spacing w:line="400" w:lineRule="exact"/>
        <w:ind w:firstLine="480" w:firstLineChars="200"/>
        <w:rPr>
          <w:sz w:val="24"/>
        </w:rPr>
      </w:pPr>
      <w:r>
        <w:rPr>
          <w:rFonts w:hint="eastAsia"/>
          <w:sz w:val="24"/>
        </w:rPr>
        <w:t>系统支持多种启动方式：</w:t>
      </w:r>
    </w:p>
    <w:p w14:paraId="533ED41E">
      <w:pPr>
        <w:spacing w:line="400" w:lineRule="exact"/>
        <w:ind w:firstLine="480" w:firstLineChars="200"/>
        <w:rPr>
          <w:sz w:val="24"/>
        </w:rPr>
      </w:pPr>
      <w:r>
        <w:rPr>
          <w:rFonts w:hint="eastAsia"/>
          <w:sz w:val="24"/>
        </w:rPr>
        <w:t>一种方式是使用根目录提供的</w:t>
      </w:r>
      <w:r>
        <w:rPr>
          <w:sz w:val="24"/>
        </w:rPr>
        <w:t xml:space="preserve"> </w:t>
      </w:r>
      <w:r>
        <w:rPr>
          <w:rFonts w:hint="eastAsia"/>
          <w:sz w:val="24"/>
        </w:rPr>
        <w:t>start.bat（Windows）或</w:t>
      </w:r>
      <w:r>
        <w:rPr>
          <w:sz w:val="24"/>
        </w:rPr>
        <w:t xml:space="preserve"> </w:t>
      </w:r>
      <w:r>
        <w:rPr>
          <w:rFonts w:hint="eastAsia"/>
          <w:sz w:val="24"/>
        </w:rPr>
        <w:t>start.sh（Linux/macOS）一键启动前后端服务；另一种方式是手动分别启动，后端执行</w:t>
      </w:r>
      <w:r>
        <w:rPr>
          <w:sz w:val="24"/>
        </w:rPr>
        <w:t xml:space="preserve"> python main.py</w:t>
      </w:r>
      <w:r>
        <w:rPr>
          <w:rFonts w:hint="eastAsia"/>
          <w:sz w:val="24"/>
        </w:rPr>
        <w:t>，前端执行</w:t>
      </w:r>
      <w:r>
        <w:rPr>
          <w:sz w:val="24"/>
        </w:rPr>
        <w:t xml:space="preserve"> npm run dev。</w:t>
      </w:r>
    </w:p>
    <w:p w14:paraId="2C5C528C">
      <w:pPr>
        <w:spacing w:line="400" w:lineRule="exact"/>
        <w:ind w:firstLine="480" w:firstLineChars="200"/>
        <w:rPr>
          <w:sz w:val="24"/>
        </w:rPr>
      </w:pPr>
      <w:r>
        <w:rPr>
          <w:rFonts w:hint="eastAsia"/>
          <w:sz w:val="24"/>
        </w:rPr>
        <w:t>该设计兼顾开发调试与部署运行需求，使系统在不同环境下均可快速启动。</w:t>
      </w:r>
    </w:p>
    <w:p w14:paraId="6CD7A1EB">
      <w:pPr>
        <w:pStyle w:val="80"/>
        <w:ind w:firstLine="482"/>
        <w:outlineLvl w:val="2"/>
        <w:rPr>
          <w:rFonts w:ascii="Times New Roman" w:hAnsi="Times New Roman" w:cs="Times New Roman"/>
          <w:b/>
          <w:bCs/>
          <w:kern w:val="2"/>
          <w:lang w:eastAsia="zh-CN"/>
        </w:rPr>
      </w:pPr>
      <w:bookmarkStart w:id="112" w:name="_Toc232445806"/>
      <w:r>
        <w:rPr>
          <w:rFonts w:ascii="Times New Roman" w:hAnsi="Times New Roman" w:cs="Times New Roman"/>
          <w:b/>
          <w:bCs/>
          <w:kern w:val="2"/>
          <w:lang w:eastAsia="zh-CN"/>
        </w:rPr>
        <w:t xml:space="preserve">3.2.5 </w:t>
      </w:r>
      <w:r>
        <w:rPr>
          <w:rFonts w:hint="eastAsia" w:ascii="Times New Roman" w:hAnsi="Times New Roman" w:cs="Times New Roman"/>
          <w:b/>
          <w:bCs/>
          <w:kern w:val="2"/>
          <w:lang w:eastAsia="zh-CN"/>
        </w:rPr>
        <w:t>功能测试与验证</w:t>
      </w:r>
      <w:bookmarkEnd w:id="112"/>
    </w:p>
    <w:p w14:paraId="276BA524">
      <w:pPr>
        <w:spacing w:line="400" w:lineRule="exact"/>
        <w:ind w:firstLine="480" w:firstLineChars="200"/>
        <w:rPr>
          <w:sz w:val="24"/>
        </w:rPr>
      </w:pPr>
      <w:r>
        <w:rPr>
          <w:rFonts w:hint="eastAsia"/>
          <w:sz w:val="24"/>
        </w:rPr>
        <w:t>系统测试主要围绕核心功能模块进行验证，覆盖通信层、数据处理层与业务分析层，确保整体流程闭环正确。</w:t>
      </w:r>
    </w:p>
    <w:p w14:paraId="67AB17CA">
      <w:pPr>
        <w:spacing w:line="400" w:lineRule="exact"/>
        <w:ind w:firstLine="480" w:firstLineChars="200"/>
        <w:rPr>
          <w:sz w:val="24"/>
        </w:rPr>
      </w:pPr>
      <w:r>
        <w:rPr>
          <w:rFonts w:hint="eastAsia"/>
          <w:sz w:val="24"/>
        </w:rPr>
        <w:t>测试内容如下：</w:t>
      </w:r>
    </w:p>
    <w:p w14:paraId="29BC85B0">
      <w:pPr>
        <w:spacing w:line="400" w:lineRule="exact"/>
        <w:ind w:firstLine="480" w:firstLineChars="200"/>
        <w:rPr>
          <w:sz w:val="24"/>
        </w:rPr>
      </w:pPr>
      <w:r>
        <w:rPr>
          <w:rFonts w:hint="eastAsia"/>
          <w:sz w:val="24"/>
        </w:rPr>
        <w:t>在接入与通信模块中，通过浏览器访问前端页面并检查网络请求，验证接口返回状态是否正常，响应数据结构是否符合预期。</w:t>
      </w:r>
    </w:p>
    <w:p w14:paraId="40617A98">
      <w:pPr>
        <w:spacing w:line="400" w:lineRule="exact"/>
        <w:ind w:firstLine="480" w:firstLineChars="200"/>
        <w:rPr>
          <w:sz w:val="24"/>
        </w:rPr>
      </w:pPr>
      <w:r>
        <w:rPr>
          <w:rFonts w:hint="eastAsia"/>
          <w:sz w:val="24"/>
        </w:rPr>
        <w:t>在文件管理模块中，上传</w:t>
      </w:r>
      <w:r>
        <w:rPr>
          <w:sz w:val="24"/>
        </w:rPr>
        <w:t xml:space="preserve"> PCAP </w:t>
      </w:r>
      <w:r>
        <w:rPr>
          <w:rFonts w:hint="eastAsia"/>
          <w:sz w:val="24"/>
        </w:rPr>
        <w:t>文件后，应在文件列表中生成对应记录，并在数据库与磁盘中均可查询到文件信息。</w:t>
      </w:r>
    </w:p>
    <w:p w14:paraId="76A8E1E5">
      <w:pPr>
        <w:spacing w:line="400" w:lineRule="exact"/>
        <w:ind w:firstLine="480" w:firstLineChars="200"/>
        <w:rPr>
          <w:sz w:val="24"/>
        </w:rPr>
      </w:pPr>
      <w:r>
        <w:rPr>
          <w:rFonts w:hint="eastAsia"/>
          <w:sz w:val="24"/>
        </w:rPr>
        <w:t>在流量特征提取模块中，触发提取操作后，应能在特征查询页面按协议返回结构化数据，并且数据统计与实际包数量一致。</w:t>
      </w:r>
    </w:p>
    <w:p w14:paraId="47EF15BD">
      <w:pPr>
        <w:spacing w:line="400" w:lineRule="exact"/>
        <w:ind w:firstLine="480" w:firstLineChars="200"/>
        <w:rPr>
          <w:sz w:val="24"/>
        </w:rPr>
      </w:pPr>
      <w:r>
        <w:rPr>
          <w:rFonts w:hint="eastAsia"/>
          <w:sz w:val="24"/>
        </w:rPr>
        <w:t>在检测与智能分析模块中，执行检测操作后，应返回包含</w:t>
      </w:r>
      <w:r>
        <w:rPr>
          <w:sz w:val="24"/>
        </w:rPr>
        <w:t xml:space="preserve"> YARA </w:t>
      </w:r>
      <w:r>
        <w:rPr>
          <w:rFonts w:hint="eastAsia"/>
          <w:sz w:val="24"/>
        </w:rPr>
        <w:t>规则命中结果与</w:t>
      </w:r>
      <w:r>
        <w:rPr>
          <w:sz w:val="24"/>
        </w:rPr>
        <w:t xml:space="preserve"> AI </w:t>
      </w:r>
      <w:r>
        <w:rPr>
          <w:rFonts w:hint="eastAsia"/>
          <w:sz w:val="24"/>
        </w:rPr>
        <w:t>分析结果的结构化数据，并可在前端页面正常展示。</w:t>
      </w:r>
    </w:p>
    <w:p w14:paraId="3A21BDC4">
      <w:pPr>
        <w:spacing w:line="400" w:lineRule="exact"/>
        <w:ind w:firstLine="480" w:firstLineChars="200"/>
        <w:rPr>
          <w:sz w:val="24"/>
        </w:rPr>
      </w:pPr>
      <w:r>
        <w:rPr>
          <w:rFonts w:hint="eastAsia"/>
          <w:sz w:val="24"/>
        </w:rPr>
        <w:t>在规则管理模块中，规则转换功能应能正确生成</w:t>
      </w:r>
      <w:r>
        <w:rPr>
          <w:sz w:val="24"/>
        </w:rPr>
        <w:t xml:space="preserve"> YARA </w:t>
      </w:r>
      <w:r>
        <w:rPr>
          <w:rFonts w:hint="eastAsia"/>
          <w:sz w:val="24"/>
        </w:rPr>
        <w:t>规则文件，规则列表支持查询与筛选，并与数据库保持一致。</w:t>
      </w:r>
    </w:p>
    <w:p w14:paraId="3B79D455">
      <w:pPr>
        <w:spacing w:line="400" w:lineRule="exact"/>
        <w:ind w:firstLine="480" w:firstLineChars="200"/>
        <w:rPr>
          <w:sz w:val="24"/>
        </w:rPr>
      </w:pPr>
      <w:r>
        <w:rPr>
          <w:rFonts w:hint="eastAsia"/>
          <w:sz w:val="24"/>
        </w:rPr>
        <w:t>在统计与仪表盘模块中，页面刷新后统计数据应与数据库实际数据一致，包括文件数量、特征数量及规则分类统计等。</w:t>
      </w:r>
    </w:p>
    <w:p w14:paraId="4BD38956">
      <w:pPr>
        <w:spacing w:line="400" w:lineRule="exact"/>
        <w:ind w:firstLine="480" w:firstLineChars="200"/>
        <w:rPr>
          <w:sz w:val="24"/>
        </w:rPr>
      </w:pPr>
      <w:r>
        <w:rPr>
          <w:rFonts w:hint="eastAsia"/>
          <w:sz w:val="24"/>
        </w:rPr>
        <w:t>在报表与导出模块中，生成</w:t>
      </w:r>
      <w:r>
        <w:rPr>
          <w:sz w:val="24"/>
        </w:rPr>
        <w:t xml:space="preserve"> PDF </w:t>
      </w:r>
      <w:r>
        <w:rPr>
          <w:rFonts w:hint="eastAsia"/>
          <w:sz w:val="24"/>
        </w:rPr>
        <w:t>报告、JSON</w:t>
      </w:r>
      <w:r>
        <w:rPr>
          <w:sz w:val="24"/>
        </w:rPr>
        <w:t xml:space="preserve"> </w:t>
      </w:r>
      <w:r>
        <w:rPr>
          <w:rFonts w:hint="eastAsia"/>
          <w:sz w:val="24"/>
        </w:rPr>
        <w:t>检测结果或流量特征导出文件后，应能在导出列表中正常下载。</w:t>
      </w:r>
    </w:p>
    <w:p w14:paraId="0D487486">
      <w:pPr>
        <w:spacing w:line="400" w:lineRule="exact"/>
        <w:ind w:firstLine="480" w:firstLineChars="200"/>
        <w:rPr>
          <w:sz w:val="24"/>
        </w:rPr>
      </w:pPr>
      <w:r>
        <w:rPr>
          <w:rFonts w:hint="eastAsia"/>
          <w:sz w:val="24"/>
        </w:rPr>
        <w:t>在日志与审计模块中，执行异常或正常操作后，应能在系统日志或业务日志中查询到对应记录，保证行为可追溯性。</w:t>
      </w:r>
    </w:p>
    <w:p w14:paraId="2FAAE8B6">
      <w:pPr>
        <w:pStyle w:val="80"/>
        <w:ind w:firstLine="482"/>
        <w:outlineLvl w:val="2"/>
        <w:rPr>
          <w:rFonts w:ascii="Times New Roman" w:hAnsi="Times New Roman" w:cs="Times New Roman"/>
          <w:b/>
          <w:bCs/>
          <w:kern w:val="2"/>
          <w:lang w:eastAsia="zh-CN"/>
        </w:rPr>
      </w:pPr>
      <w:bookmarkStart w:id="113" w:name="_Toc232445807"/>
      <w:r>
        <w:rPr>
          <w:rFonts w:ascii="Times New Roman" w:hAnsi="Times New Roman" w:cs="Times New Roman"/>
          <w:b/>
          <w:bCs/>
          <w:kern w:val="2"/>
          <w:lang w:eastAsia="zh-CN"/>
        </w:rPr>
        <w:t xml:space="preserve">3.2.6 </w:t>
      </w:r>
      <w:r>
        <w:rPr>
          <w:rFonts w:hint="eastAsia" w:ascii="Times New Roman" w:hAnsi="Times New Roman" w:cs="Times New Roman"/>
          <w:b/>
          <w:bCs/>
          <w:kern w:val="2"/>
          <w:lang w:eastAsia="zh-CN"/>
        </w:rPr>
        <w:t>测试结果总结</w:t>
      </w:r>
      <w:bookmarkEnd w:id="113"/>
    </w:p>
    <w:p w14:paraId="5C227825">
      <w:pPr>
        <w:spacing w:line="400" w:lineRule="exact"/>
        <w:ind w:firstLine="480" w:firstLineChars="200"/>
        <w:rPr>
          <w:rFonts w:hint="eastAsia"/>
          <w:sz w:val="24"/>
        </w:rPr>
      </w:pPr>
      <w:r>
        <w:rPr>
          <w:rFonts w:hint="eastAsia"/>
          <w:sz w:val="24"/>
        </w:rPr>
        <w:t>通过上述部署与功能验证可以确认，系统在单机部署环境下能够稳定运行，各模块之间数据流转正常，前后端通信可靠，核心业务流程（文件处理、特征提取、规则检测、智能分析与结果导出）均可完整闭环执行，满足系统设计目标与功能预期。</w:t>
      </w:r>
    </w:p>
    <w:p w14:paraId="4AAE5227">
      <w:pPr>
        <w:rPr>
          <w:rFonts w:hint="eastAsia"/>
          <w:sz w:val="24"/>
        </w:rPr>
      </w:pPr>
      <w:r>
        <w:rPr>
          <w:rFonts w:hint="eastAsia"/>
          <w:sz w:val="24"/>
        </w:rPr>
        <w:br w:type="page"/>
      </w:r>
    </w:p>
    <w:p w14:paraId="062E3A3D">
      <w:pPr>
        <w:spacing w:line="400" w:lineRule="exact"/>
        <w:ind w:firstLine="480" w:firstLineChars="200"/>
        <w:rPr>
          <w:rFonts w:hint="eastAsia"/>
          <w:sz w:val="24"/>
        </w:rPr>
      </w:pPr>
    </w:p>
    <w:bookmarkEnd w:id="108"/>
    <w:p w14:paraId="1C927950">
      <w:pPr>
        <w:spacing w:before="156" w:beforeLines="50" w:after="156" w:afterLines="50" w:line="400" w:lineRule="exact"/>
        <w:ind w:firstLine="643"/>
        <w:jc w:val="center"/>
        <w:outlineLvl w:val="0"/>
        <w:rPr>
          <w:b/>
          <w:sz w:val="32"/>
          <w:szCs w:val="32"/>
        </w:rPr>
      </w:pPr>
      <w:bookmarkStart w:id="114" w:name="_Toc232445808"/>
      <w:r>
        <w:rPr>
          <w:rFonts w:hint="eastAsia"/>
          <w:b/>
          <w:sz w:val="32"/>
          <w:szCs w:val="32"/>
        </w:rPr>
        <w:t>4 作品效果</w:t>
      </w:r>
      <w:bookmarkEnd w:id="114"/>
    </w:p>
    <w:p w14:paraId="28C0ED2C">
      <w:pPr>
        <w:spacing w:before="156" w:beforeLines="50" w:after="156" w:afterLines="50" w:line="400" w:lineRule="exact"/>
        <w:ind w:firstLine="562"/>
        <w:outlineLvl w:val="1"/>
        <w:rPr>
          <w:rFonts w:hint="eastAsia"/>
          <w:b/>
          <w:sz w:val="28"/>
          <w:szCs w:val="28"/>
        </w:rPr>
      </w:pPr>
      <w:bookmarkStart w:id="115" w:name="_Toc232445809"/>
      <w:r>
        <w:rPr>
          <w:rFonts w:hint="eastAsia"/>
          <w:b/>
          <w:sz w:val="28"/>
          <w:szCs w:val="28"/>
        </w:rPr>
        <w:t>4.1导出文件界面</w:t>
      </w:r>
      <w:bookmarkEnd w:id="115"/>
    </w:p>
    <w:p w14:paraId="78A5B7D3">
      <w:pPr>
        <w:spacing w:line="400" w:lineRule="exact"/>
        <w:ind w:firstLine="480" w:firstLineChars="200"/>
        <w:rPr>
          <w:rFonts w:hint="eastAsia"/>
          <w:sz w:val="24"/>
        </w:rPr>
      </w:pPr>
      <w:r>
        <w:rPr>
          <w:rFonts w:hint="eastAsia"/>
          <w:sz w:val="24"/>
        </w:rPr>
        <w:t>流量检测管理台的后台管理界面截图，整体采用深色侧边栏 + 浅色内容区的经典后台布局。左侧</w:t>
      </w:r>
      <w:r>
        <w:rPr>
          <w:rFonts w:hint="eastAsia"/>
          <w:sz w:val="24"/>
          <w:lang w:val="en-US" w:eastAsia="zh-CN"/>
        </w:rPr>
        <w:t>为</w:t>
      </w:r>
      <w:r>
        <w:rPr>
          <w:rFonts w:hint="eastAsia"/>
          <w:sz w:val="24"/>
        </w:rPr>
        <w:t>导航栏（深色背景）</w:t>
      </w:r>
      <w:r>
        <w:rPr>
          <w:rFonts w:hint="eastAsia"/>
          <w:sz w:val="24"/>
          <w:lang w:eastAsia="zh-CN"/>
        </w:rPr>
        <w:t>，</w:t>
      </w:r>
      <w:r>
        <w:rPr>
          <w:rFonts w:hint="eastAsia"/>
          <w:sz w:val="24"/>
        </w:rPr>
        <w:t>从上到下依次排列着以下菜单项：仪表盘</w:t>
      </w:r>
      <w:r>
        <w:rPr>
          <w:rFonts w:hint="eastAsia"/>
          <w:sz w:val="24"/>
          <w:lang w:eastAsia="zh-CN"/>
        </w:rPr>
        <w:t>，</w:t>
      </w:r>
      <w:r>
        <w:rPr>
          <w:rFonts w:hint="eastAsia"/>
          <w:sz w:val="24"/>
        </w:rPr>
        <w:t>文件管理</w:t>
      </w:r>
      <w:r>
        <w:rPr>
          <w:rFonts w:hint="eastAsia"/>
          <w:sz w:val="24"/>
          <w:lang w:eastAsia="zh-CN"/>
        </w:rPr>
        <w:t>，</w:t>
      </w:r>
      <w:r>
        <w:rPr>
          <w:rFonts w:hint="eastAsia"/>
          <w:sz w:val="24"/>
        </w:rPr>
        <w:t>规则管理</w:t>
      </w:r>
      <w:r>
        <w:rPr>
          <w:rFonts w:hint="eastAsia"/>
          <w:sz w:val="24"/>
          <w:lang w:eastAsia="zh-CN"/>
        </w:rPr>
        <w:t>，</w:t>
      </w:r>
      <w:r>
        <w:rPr>
          <w:rFonts w:hint="eastAsia"/>
          <w:sz w:val="24"/>
        </w:rPr>
        <w:t>流量特征</w:t>
      </w:r>
      <w:r>
        <w:rPr>
          <w:rFonts w:hint="eastAsia"/>
          <w:sz w:val="24"/>
          <w:lang w:eastAsia="zh-CN"/>
        </w:rPr>
        <w:t>，</w:t>
      </w:r>
      <w:r>
        <w:rPr>
          <w:rFonts w:hint="eastAsia"/>
          <w:sz w:val="24"/>
        </w:rPr>
        <w:t>融合特征</w:t>
      </w:r>
      <w:r>
        <w:rPr>
          <w:rFonts w:hint="eastAsia"/>
          <w:sz w:val="24"/>
          <w:lang w:eastAsia="zh-CN"/>
        </w:rPr>
        <w:t>，</w:t>
      </w:r>
      <w:r>
        <w:rPr>
          <w:rFonts w:hint="eastAsia"/>
          <w:sz w:val="24"/>
        </w:rPr>
        <w:t>日志</w:t>
      </w:r>
      <w:r>
        <w:rPr>
          <w:rFonts w:hint="eastAsia"/>
          <w:sz w:val="24"/>
          <w:lang w:eastAsia="zh-CN"/>
        </w:rPr>
        <w:t>，</w:t>
      </w:r>
      <w:r>
        <w:rPr>
          <w:rFonts w:hint="eastAsia"/>
          <w:sz w:val="24"/>
        </w:rPr>
        <w:t>导出文件（当前选中项，高亮显示）</w:t>
      </w:r>
      <w:r>
        <w:rPr>
          <w:rFonts w:hint="eastAsia"/>
          <w:sz w:val="24"/>
          <w:lang w:eastAsia="zh-CN"/>
        </w:rPr>
        <w:t>，</w:t>
      </w:r>
      <w:r>
        <w:rPr>
          <w:rFonts w:hint="eastAsia"/>
          <w:sz w:val="24"/>
        </w:rPr>
        <w:t>帮助</w:t>
      </w:r>
      <w:r>
        <w:rPr>
          <w:rFonts w:hint="eastAsia"/>
          <w:sz w:val="24"/>
          <w:lang w:eastAsia="zh-CN"/>
        </w:rPr>
        <w:t>，</w:t>
      </w:r>
      <w:r>
        <w:rPr>
          <w:rFonts w:hint="eastAsia"/>
          <w:sz w:val="24"/>
        </w:rPr>
        <w:t>右侧内容区（浅色背景）</w:t>
      </w:r>
      <w:r>
        <w:rPr>
          <w:rFonts w:hint="eastAsia"/>
          <w:sz w:val="24"/>
          <w:lang w:eastAsia="zh-CN"/>
        </w:rPr>
        <w:t>，</w:t>
      </w:r>
      <w:r>
        <w:rPr>
          <w:rFonts w:hint="eastAsia"/>
          <w:sz w:val="24"/>
        </w:rPr>
        <w:t>顶部标题为 "导出文件"，右上角有 "管理控制台" 入口。</w:t>
      </w:r>
    </w:p>
    <w:p w14:paraId="7AF66A3D">
      <w:pPr>
        <w:spacing w:line="400" w:lineRule="exact"/>
        <w:ind w:firstLine="480" w:firstLineChars="200"/>
        <w:rPr>
          <w:rFonts w:hint="eastAsia"/>
          <w:sz w:val="24"/>
          <w:lang w:eastAsia="zh-CN"/>
        </w:rPr>
      </w:pPr>
      <w:r>
        <w:rPr>
          <w:rFonts w:hint="eastAsia"/>
          <w:sz w:val="24"/>
        </w:rPr>
        <w:t>已导出文件列表以表格形式展示，包含以下列：FID（文件唯一标识）</w:t>
      </w:r>
      <w:r>
        <w:rPr>
          <w:rFonts w:hint="eastAsia"/>
          <w:sz w:val="24"/>
          <w:lang w:eastAsia="zh-CN"/>
        </w:rPr>
        <w:t>，</w:t>
      </w:r>
      <w:r>
        <w:rPr>
          <w:rFonts w:hint="eastAsia"/>
          <w:sz w:val="24"/>
        </w:rPr>
        <w:t>名称（文件名）</w:t>
      </w:r>
      <w:r>
        <w:rPr>
          <w:rFonts w:hint="eastAsia"/>
          <w:sz w:val="24"/>
          <w:lang w:eastAsia="zh-CN"/>
        </w:rPr>
        <w:t>，</w:t>
      </w:r>
      <w:r>
        <w:rPr>
          <w:rFonts w:hint="eastAsia"/>
          <w:sz w:val="24"/>
        </w:rPr>
        <w:t>格式（文件类型）</w:t>
      </w:r>
      <w:r>
        <w:rPr>
          <w:rFonts w:hint="eastAsia"/>
          <w:sz w:val="24"/>
          <w:lang w:eastAsia="zh-CN"/>
        </w:rPr>
        <w:t>，</w:t>
      </w:r>
      <w:r>
        <w:rPr>
          <w:rFonts w:hint="eastAsia"/>
          <w:sz w:val="24"/>
        </w:rPr>
        <w:t>大小</w:t>
      </w:r>
      <w:r>
        <w:rPr>
          <w:rFonts w:hint="eastAsia"/>
          <w:sz w:val="24"/>
          <w:lang w:eastAsia="zh-CN"/>
        </w:rPr>
        <w:t>，</w:t>
      </w:r>
      <w:r>
        <w:rPr>
          <w:rFonts w:hint="eastAsia"/>
          <w:sz w:val="24"/>
        </w:rPr>
        <w:t>导出时间</w:t>
      </w:r>
      <w:r>
        <w:rPr>
          <w:rFonts w:hint="eastAsia"/>
          <w:sz w:val="24"/>
          <w:lang w:eastAsia="zh-CN"/>
        </w:rPr>
        <w:t>，</w:t>
      </w:r>
      <w:r>
        <w:rPr>
          <w:rFonts w:hint="eastAsia"/>
          <w:sz w:val="24"/>
        </w:rPr>
        <w:t>操作（下载 / 删除）</w:t>
      </w:r>
      <w:r>
        <w:rPr>
          <w:rFonts w:hint="eastAsia"/>
          <w:sz w:val="24"/>
          <w:lang w:eastAsia="zh-CN"/>
        </w:rPr>
        <w:t>。</w:t>
      </w:r>
    </w:p>
    <w:p w14:paraId="0E4D9577">
      <w:pPr>
        <w:spacing w:line="400" w:lineRule="exact"/>
        <w:rPr>
          <w:rFonts w:hint="default" w:eastAsia="宋体"/>
          <w:sz w:val="24"/>
          <w:lang w:val="en-US" w:eastAsia="zh-CN"/>
        </w:rPr>
      </w:pPr>
      <w:r>
        <w:rPr>
          <w:rFonts w:hint="eastAsia"/>
          <w:sz w:val="24"/>
        </w:rPr>
        <w:t>每条记录右侧都有蓝色的 "下载" 按钮和红色的 "删除" 按钮。表格右上角有 "刷新" 按钮</w:t>
      </w:r>
      <w:r>
        <w:rPr>
          <w:rFonts w:hint="eastAsia"/>
          <w:sz w:val="24"/>
          <w:lang w:eastAsia="zh-CN"/>
        </w:rPr>
        <w:t>，</w:t>
      </w:r>
      <w:r>
        <w:rPr>
          <w:rFonts w:hint="eastAsia"/>
          <w:sz w:val="24"/>
        </w:rPr>
        <w:t>底部显示 "第 1 / 1 页，共 6 条记录"</w:t>
      </w:r>
      <w:r>
        <w:rPr>
          <w:rFonts w:hint="eastAsia"/>
          <w:sz w:val="24"/>
          <w:lang w:eastAsia="zh-CN"/>
        </w:rPr>
        <w:t>，</w:t>
      </w:r>
      <w:r>
        <w:rPr>
          <w:rFonts w:hint="eastAsia"/>
          <w:sz w:val="24"/>
        </w:rPr>
        <w:t>右下角有 "上一页" 和 "下一页" 分页按钮</w:t>
      </w:r>
      <w:r>
        <w:rPr>
          <w:rFonts w:hint="eastAsia"/>
          <w:sz w:val="24"/>
          <w:lang w:eastAsia="zh-CN"/>
        </w:rPr>
        <w:t>。</w:t>
      </w:r>
      <w:r>
        <w:rPr>
          <w:rFonts w:hint="eastAsia"/>
          <w:sz w:val="24"/>
          <w:lang w:val="en-US" w:eastAsia="zh-CN"/>
        </w:rPr>
        <w:t>如图4.1.1</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8"/>
      </w:tblGrid>
      <w:tr w14:paraId="0BA13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8" w:type="dxa"/>
            <w:tcBorders>
              <w:bottom w:val="nil"/>
            </w:tcBorders>
          </w:tcPr>
          <w:p w14:paraId="0FE2C4E9">
            <w:pPr>
              <w:spacing w:line="400" w:lineRule="exact"/>
              <w:rPr>
                <w:rFonts w:eastAsia="黑体"/>
                <w:b/>
                <w:sz w:val="28"/>
                <w:szCs w:val="28"/>
                <w:vertAlign w:val="baseline"/>
              </w:rPr>
            </w:pPr>
            <w:r>
              <w:rPr>
                <w:rFonts w:hint="eastAsia" w:eastAsia="黑体"/>
                <w:b/>
                <w:sz w:val="28"/>
                <w:szCs w:val="28"/>
              </w:rPr>
              <w:drawing>
                <wp:anchor distT="0" distB="0" distL="0" distR="0" simplePos="0" relativeHeight="251663360" behindDoc="0" locked="0" layoutInCell="1" allowOverlap="1">
                  <wp:simplePos x="0" y="0"/>
                  <wp:positionH relativeFrom="column">
                    <wp:posOffset>123825</wp:posOffset>
                  </wp:positionH>
                  <wp:positionV relativeFrom="paragraph">
                    <wp:posOffset>73025</wp:posOffset>
                  </wp:positionV>
                  <wp:extent cx="5264785" cy="3015615"/>
                  <wp:effectExtent l="0" t="0" r="5715" b="6985"/>
                  <wp:wrapTopAndBottom/>
                  <wp:docPr id="5" name="图片 19" descr="Snipaste_2026-04-06_14-53-38"/>
                  <wp:cNvGraphicFramePr/>
                  <a:graphic xmlns:a="http://schemas.openxmlformats.org/drawingml/2006/main">
                    <a:graphicData uri="http://schemas.openxmlformats.org/drawingml/2006/picture">
                      <pic:pic xmlns:pic="http://schemas.openxmlformats.org/drawingml/2006/picture">
                        <pic:nvPicPr>
                          <pic:cNvPr id="5" name="图片 19" descr="Snipaste_2026-04-06_14-53-38"/>
                          <pic:cNvPicPr/>
                        </pic:nvPicPr>
                        <pic:blipFill>
                          <a:blip r:embed="rId12" cstate="print"/>
                          <a:srcRect/>
                          <a:stretch>
                            <a:fillRect/>
                          </a:stretch>
                        </pic:blipFill>
                        <pic:spPr>
                          <a:xfrm>
                            <a:off x="0" y="0"/>
                            <a:ext cx="5264785" cy="3015615"/>
                          </a:xfrm>
                          <a:prstGeom prst="rect">
                            <a:avLst/>
                          </a:prstGeom>
                        </pic:spPr>
                      </pic:pic>
                    </a:graphicData>
                  </a:graphic>
                </wp:anchor>
              </w:drawing>
            </w:r>
          </w:p>
        </w:tc>
      </w:tr>
      <w:tr w14:paraId="0486B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8" w:type="dxa"/>
            <w:tcBorders>
              <w:top w:val="nil"/>
              <w:left w:val="nil"/>
              <w:bottom w:val="nil"/>
              <w:right w:val="nil"/>
            </w:tcBorders>
          </w:tcPr>
          <w:p w14:paraId="1331C256">
            <w:pPr>
              <w:spacing w:line="400" w:lineRule="exact"/>
              <w:jc w:val="center"/>
              <w:rPr>
                <w:rFonts w:hint="default" w:eastAsia="黑体"/>
                <w:b/>
                <w:sz w:val="28"/>
                <w:szCs w:val="28"/>
                <w:vertAlign w:val="baseline"/>
                <w:lang w:val="en-US" w:eastAsia="zh-CN"/>
              </w:rPr>
            </w:pPr>
            <w:r>
              <w:rPr>
                <w:rFonts w:hint="eastAsia"/>
                <w:vertAlign w:val="baseline"/>
                <w:lang w:val="en-US" w:eastAsia="zh-CN"/>
              </w:rPr>
              <w:t>图4.1.1</w:t>
            </w:r>
          </w:p>
        </w:tc>
      </w:tr>
    </w:tbl>
    <w:p w14:paraId="00789915">
      <w:pPr>
        <w:spacing w:line="400" w:lineRule="exact"/>
        <w:ind w:firstLine="562"/>
        <w:rPr>
          <w:rFonts w:eastAsia="黑体"/>
          <w:b/>
          <w:sz w:val="28"/>
          <w:szCs w:val="28"/>
        </w:rPr>
      </w:pPr>
    </w:p>
    <w:p w14:paraId="77FC8061">
      <w:pPr>
        <w:spacing w:line="400" w:lineRule="exact"/>
        <w:ind w:firstLine="480" w:firstLineChars="200"/>
        <w:rPr>
          <w:rFonts w:hint="default"/>
          <w:sz w:val="24"/>
          <w:lang w:val="en-US" w:eastAsia="zh-CN"/>
        </w:rPr>
      </w:pPr>
      <w:r>
        <w:rPr>
          <w:rFonts w:hint="eastAsia"/>
          <w:sz w:val="24"/>
          <w:lang w:val="en-US" w:eastAsia="zh-CN"/>
        </w:rPr>
        <w:t>通过该界面可以下载到本地进行查看</w:t>
      </w:r>
    </w:p>
    <w:tbl>
      <w:tblPr>
        <w:tblStyle w:val="3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8528"/>
      </w:tblGrid>
      <w:tr w14:paraId="2C7DE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8528" w:type="dxa"/>
          </w:tcPr>
          <w:p w14:paraId="1EACD070">
            <w:pPr>
              <w:spacing w:line="400" w:lineRule="exact"/>
              <w:rPr>
                <w:rFonts w:eastAsia="黑体"/>
                <w:b/>
                <w:sz w:val="28"/>
                <w:szCs w:val="28"/>
                <w:vertAlign w:val="baseline"/>
              </w:rPr>
            </w:pPr>
            <w:r>
              <w:rPr>
                <w:rFonts w:hint="eastAsia" w:eastAsia="黑体"/>
                <w:b/>
                <w:sz w:val="28"/>
                <w:szCs w:val="28"/>
              </w:rPr>
              <w:drawing>
                <wp:anchor distT="0" distB="0" distL="0" distR="0" simplePos="0" relativeHeight="251664384" behindDoc="0" locked="0" layoutInCell="1" allowOverlap="1">
                  <wp:simplePos x="0" y="0"/>
                  <wp:positionH relativeFrom="column">
                    <wp:posOffset>-12065</wp:posOffset>
                  </wp:positionH>
                  <wp:positionV relativeFrom="paragraph">
                    <wp:posOffset>129540</wp:posOffset>
                  </wp:positionV>
                  <wp:extent cx="5264785" cy="2710815"/>
                  <wp:effectExtent l="0" t="0" r="5715" b="6985"/>
                  <wp:wrapTopAndBottom/>
                  <wp:docPr id="6" name="图片 24" descr="Snipaste_2026-04-06_14-54-00"/>
                  <wp:cNvGraphicFramePr/>
                  <a:graphic xmlns:a="http://schemas.openxmlformats.org/drawingml/2006/main">
                    <a:graphicData uri="http://schemas.openxmlformats.org/drawingml/2006/picture">
                      <pic:pic xmlns:pic="http://schemas.openxmlformats.org/drawingml/2006/picture">
                        <pic:nvPicPr>
                          <pic:cNvPr id="6" name="图片 24" descr="Snipaste_2026-04-06_14-54-00"/>
                          <pic:cNvPicPr/>
                        </pic:nvPicPr>
                        <pic:blipFill>
                          <a:blip r:embed="rId13" cstate="print"/>
                          <a:srcRect/>
                          <a:stretch>
                            <a:fillRect/>
                          </a:stretch>
                        </pic:blipFill>
                        <pic:spPr>
                          <a:xfrm>
                            <a:off x="0" y="0"/>
                            <a:ext cx="5264785" cy="2710815"/>
                          </a:xfrm>
                          <a:prstGeom prst="rect">
                            <a:avLst/>
                          </a:prstGeom>
                        </pic:spPr>
                      </pic:pic>
                    </a:graphicData>
                  </a:graphic>
                </wp:anchor>
              </w:drawing>
            </w:r>
          </w:p>
        </w:tc>
      </w:tr>
      <w:tr w14:paraId="013F2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8528" w:type="dxa"/>
          </w:tcPr>
          <w:p w14:paraId="3B928214">
            <w:pPr>
              <w:spacing w:line="400" w:lineRule="exact"/>
              <w:jc w:val="center"/>
              <w:rPr>
                <w:rFonts w:hint="default" w:eastAsia="黑体"/>
                <w:b/>
                <w:sz w:val="28"/>
                <w:szCs w:val="28"/>
                <w:vertAlign w:val="baseline"/>
                <w:lang w:val="en-US"/>
              </w:rPr>
            </w:pPr>
            <w:r>
              <w:rPr>
                <w:rFonts w:hint="eastAsia"/>
                <w:vertAlign w:val="baseline"/>
                <w:lang w:val="en-US" w:eastAsia="zh-CN"/>
              </w:rPr>
              <w:t>图4.1.2</w:t>
            </w:r>
          </w:p>
        </w:tc>
      </w:tr>
    </w:tbl>
    <w:p w14:paraId="62E89A9D">
      <w:pPr>
        <w:bidi w:val="0"/>
      </w:pPr>
    </w:p>
    <w:p w14:paraId="35211B5E">
      <w:pPr>
        <w:bidi w:val="0"/>
      </w:pPr>
    </w:p>
    <w:p w14:paraId="6FBEED56">
      <w:pPr>
        <w:spacing w:line="400" w:lineRule="exact"/>
        <w:ind w:firstLine="480" w:firstLineChars="200"/>
        <w:rPr>
          <w:rFonts w:hint="default"/>
          <w:sz w:val="24"/>
          <w:lang w:val="en-US" w:eastAsia="zh-CN"/>
        </w:rPr>
      </w:pPr>
      <w:r>
        <w:rPr>
          <w:rFonts w:hint="eastAsia"/>
          <w:sz w:val="24"/>
          <w:lang w:val="en-US" w:eastAsia="zh-CN"/>
        </w:rPr>
        <w:t>文件内容如下：</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8"/>
      </w:tblGrid>
      <w:tr w14:paraId="58D55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8" w:type="dxa"/>
            <w:tcBorders>
              <w:bottom w:val="nil"/>
            </w:tcBorders>
          </w:tcPr>
          <w:p w14:paraId="2CD5F057">
            <w:pPr>
              <w:bidi w:val="0"/>
              <w:rPr>
                <w:vertAlign w:val="baseline"/>
              </w:rPr>
            </w:pPr>
            <w:r>
              <w:rPr>
                <w:rFonts w:hint="eastAsia" w:eastAsia="黑体"/>
                <w:b/>
                <w:sz w:val="28"/>
                <w:szCs w:val="28"/>
              </w:rPr>
              <w:drawing>
                <wp:anchor distT="0" distB="0" distL="0" distR="0" simplePos="0" relativeHeight="251665408" behindDoc="0" locked="0" layoutInCell="1" allowOverlap="1">
                  <wp:simplePos x="0" y="0"/>
                  <wp:positionH relativeFrom="column">
                    <wp:posOffset>126365</wp:posOffset>
                  </wp:positionH>
                  <wp:positionV relativeFrom="paragraph">
                    <wp:posOffset>-920750</wp:posOffset>
                  </wp:positionV>
                  <wp:extent cx="5264785" cy="3015615"/>
                  <wp:effectExtent l="0" t="0" r="5715" b="6985"/>
                  <wp:wrapTopAndBottom/>
                  <wp:docPr id="1044" name="图片 25" descr="Snipaste_2026-04-06_14-54-18"/>
                  <wp:cNvGraphicFramePr/>
                  <a:graphic xmlns:a="http://schemas.openxmlformats.org/drawingml/2006/main">
                    <a:graphicData uri="http://schemas.openxmlformats.org/drawingml/2006/picture">
                      <pic:pic xmlns:pic="http://schemas.openxmlformats.org/drawingml/2006/picture">
                        <pic:nvPicPr>
                          <pic:cNvPr id="1044" name="图片 25" descr="Snipaste_2026-04-06_14-54-18"/>
                          <pic:cNvPicPr/>
                        </pic:nvPicPr>
                        <pic:blipFill>
                          <a:blip r:embed="rId14" cstate="print"/>
                          <a:srcRect/>
                          <a:stretch>
                            <a:fillRect/>
                          </a:stretch>
                        </pic:blipFill>
                        <pic:spPr>
                          <a:xfrm>
                            <a:off x="0" y="0"/>
                            <a:ext cx="5264785" cy="3015615"/>
                          </a:xfrm>
                          <a:prstGeom prst="rect">
                            <a:avLst/>
                          </a:prstGeom>
                        </pic:spPr>
                      </pic:pic>
                    </a:graphicData>
                  </a:graphic>
                </wp:anchor>
              </w:drawing>
            </w:r>
          </w:p>
        </w:tc>
      </w:tr>
      <w:tr w14:paraId="1DCF2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8" w:type="dxa"/>
            <w:tcBorders>
              <w:top w:val="nil"/>
              <w:left w:val="nil"/>
              <w:bottom w:val="nil"/>
              <w:right w:val="nil"/>
            </w:tcBorders>
          </w:tcPr>
          <w:p w14:paraId="0F7D80A7">
            <w:pPr>
              <w:bidi w:val="0"/>
              <w:jc w:val="center"/>
              <w:rPr>
                <w:rFonts w:hint="default" w:eastAsia="宋体"/>
                <w:vertAlign w:val="baseline"/>
                <w:lang w:val="en-US" w:eastAsia="zh-CN"/>
              </w:rPr>
            </w:pPr>
            <w:r>
              <w:rPr>
                <w:rFonts w:hint="eastAsia"/>
                <w:vertAlign w:val="baseline"/>
                <w:lang w:val="en-US" w:eastAsia="zh-CN"/>
              </w:rPr>
              <w:t>图4.1.3</w:t>
            </w:r>
          </w:p>
        </w:tc>
      </w:tr>
    </w:tbl>
    <w:p w14:paraId="4B295380">
      <w:pPr>
        <w:bidi w:val="0"/>
      </w:pP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154A1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bottom w:val="nil"/>
            </w:tcBorders>
          </w:tcPr>
          <w:p w14:paraId="06A21E22">
            <w:pPr>
              <w:bidi w:val="0"/>
              <w:rPr>
                <w:vertAlign w:val="baseline"/>
              </w:rPr>
            </w:pPr>
            <w:r>
              <w:rPr>
                <w:rFonts w:hint="eastAsia" w:eastAsia="黑体"/>
                <w:b/>
                <w:sz w:val="28"/>
                <w:szCs w:val="28"/>
              </w:rPr>
              <w:drawing>
                <wp:anchor distT="0" distB="0" distL="0" distR="0" simplePos="0" relativeHeight="251666432" behindDoc="0" locked="0" layoutInCell="1" allowOverlap="1">
                  <wp:simplePos x="0" y="0"/>
                  <wp:positionH relativeFrom="column">
                    <wp:posOffset>20955</wp:posOffset>
                  </wp:positionH>
                  <wp:positionV relativeFrom="paragraph">
                    <wp:posOffset>-4538345</wp:posOffset>
                  </wp:positionV>
                  <wp:extent cx="5271135" cy="1969135"/>
                  <wp:effectExtent l="0" t="0" r="12065" b="12065"/>
                  <wp:wrapTopAndBottom/>
                  <wp:docPr id="1045" name="图片 26" descr="Snipaste_2026-04-06_14-55-44"/>
                  <wp:cNvGraphicFramePr/>
                  <a:graphic xmlns:a="http://schemas.openxmlformats.org/drawingml/2006/main">
                    <a:graphicData uri="http://schemas.openxmlformats.org/drawingml/2006/picture">
                      <pic:pic xmlns:pic="http://schemas.openxmlformats.org/drawingml/2006/picture">
                        <pic:nvPicPr>
                          <pic:cNvPr id="1045" name="图片 26" descr="Snipaste_2026-04-06_14-55-44"/>
                          <pic:cNvPicPr/>
                        </pic:nvPicPr>
                        <pic:blipFill>
                          <a:blip r:embed="rId15" cstate="print"/>
                          <a:srcRect/>
                          <a:stretch>
                            <a:fillRect/>
                          </a:stretch>
                        </pic:blipFill>
                        <pic:spPr>
                          <a:xfrm>
                            <a:off x="0" y="0"/>
                            <a:ext cx="5271135" cy="1969135"/>
                          </a:xfrm>
                          <a:prstGeom prst="rect">
                            <a:avLst/>
                          </a:prstGeom>
                        </pic:spPr>
                      </pic:pic>
                    </a:graphicData>
                  </a:graphic>
                </wp:anchor>
              </w:drawing>
            </w:r>
          </w:p>
        </w:tc>
      </w:tr>
      <w:tr w14:paraId="2A77D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5AAC991D">
            <w:pPr>
              <w:bidi w:val="0"/>
              <w:jc w:val="center"/>
              <w:rPr>
                <w:rFonts w:hint="default" w:eastAsia="宋体"/>
                <w:vertAlign w:val="baseline"/>
                <w:lang w:val="en-US" w:eastAsia="zh-CN"/>
              </w:rPr>
            </w:pPr>
            <w:r>
              <w:rPr>
                <w:rFonts w:hint="eastAsia"/>
                <w:vertAlign w:val="baseline"/>
                <w:lang w:val="en-US" w:eastAsia="zh-CN"/>
              </w:rPr>
              <w:t>图4.1.4</w:t>
            </w:r>
          </w:p>
        </w:tc>
      </w:tr>
    </w:tbl>
    <w:p w14:paraId="3B85519A">
      <w:pPr>
        <w:spacing w:line="400" w:lineRule="exact"/>
        <w:ind w:firstLine="562"/>
        <w:rPr>
          <w:rFonts w:eastAsia="黑体"/>
          <w:b/>
          <w:sz w:val="28"/>
          <w:szCs w:val="28"/>
        </w:rPr>
      </w:pPr>
    </w:p>
    <w:p w14:paraId="0104D23A">
      <w:pPr>
        <w:spacing w:before="156" w:beforeLines="50" w:after="156" w:afterLines="50" w:line="400" w:lineRule="exact"/>
        <w:ind w:firstLine="562"/>
        <w:outlineLvl w:val="1"/>
        <w:rPr>
          <w:rFonts w:hint="eastAsia"/>
          <w:b/>
          <w:sz w:val="28"/>
          <w:szCs w:val="28"/>
        </w:rPr>
      </w:pPr>
      <w:bookmarkStart w:id="116" w:name="_Toc232445810"/>
      <w:r>
        <w:rPr>
          <w:rFonts w:hint="eastAsia"/>
          <w:b/>
          <w:sz w:val="28"/>
          <w:szCs w:val="28"/>
        </w:rPr>
        <w:t>4.2 规则管理页面</w:t>
      </w:r>
      <w:bookmarkEnd w:id="116"/>
    </w:p>
    <w:p w14:paraId="7A50F7FD">
      <w:pPr>
        <w:spacing w:line="400" w:lineRule="exact"/>
        <w:ind w:firstLine="480" w:firstLineChars="200"/>
        <w:rPr>
          <w:rFonts w:hint="default"/>
          <w:sz w:val="24"/>
        </w:rPr>
      </w:pPr>
      <w:r>
        <w:rPr>
          <w:rFonts w:hint="default"/>
          <w:sz w:val="24"/>
        </w:rPr>
        <w:t>主内容区由上至下清晰地分为三个业务板块：规则转换、规则查询 和 规则列表。</w:t>
      </w:r>
    </w:p>
    <w:p w14:paraId="437EA848">
      <w:pPr>
        <w:spacing w:line="400" w:lineRule="exact"/>
        <w:ind w:firstLine="480" w:firstLineChars="200"/>
        <w:rPr>
          <w:rFonts w:hint="default"/>
          <w:sz w:val="24"/>
        </w:rPr>
      </w:pPr>
      <w:r>
        <w:rPr>
          <w:rFonts w:hint="default"/>
          <w:sz w:val="24"/>
        </w:rPr>
        <w:t>板块一：规则转换（顶部左右两栏）</w:t>
      </w:r>
    </w:p>
    <w:p w14:paraId="37EFBC15">
      <w:pPr>
        <w:spacing w:line="400" w:lineRule="exact"/>
        <w:ind w:firstLine="480" w:firstLineChars="200"/>
        <w:rPr>
          <w:rFonts w:hint="default"/>
          <w:sz w:val="24"/>
        </w:rPr>
      </w:pPr>
      <w:r>
        <w:rPr>
          <w:rFonts w:hint="default"/>
          <w:sz w:val="24"/>
        </w:rPr>
        <w:t>提供了两种规则批量转换的工具卡片：</w:t>
      </w:r>
    </w:p>
    <w:p w14:paraId="111DED9E">
      <w:pPr>
        <w:spacing w:line="400" w:lineRule="exact"/>
        <w:ind w:firstLine="480" w:firstLineChars="200"/>
        <w:rPr>
          <w:rFonts w:hint="default"/>
          <w:sz w:val="24"/>
        </w:rPr>
      </w:pPr>
      <w:r>
        <w:rPr>
          <w:rFonts w:hint="default"/>
          <w:sz w:val="24"/>
        </w:rPr>
        <w:t>IP 列表转 YARA（左侧卡片）：</w:t>
      </w:r>
    </w:p>
    <w:p w14:paraId="16860CDC">
      <w:pPr>
        <w:spacing w:line="400" w:lineRule="exact"/>
        <w:rPr>
          <w:rFonts w:hint="default"/>
          <w:sz w:val="24"/>
        </w:rPr>
      </w:pPr>
      <w:r>
        <w:rPr>
          <w:rFonts w:hint="default"/>
          <w:sz w:val="24"/>
        </w:rPr>
        <w:t>包含一个文件上传组件（当前显示“选择文件 / 未选择文件”）。底部有一个橙色的 “转换 IP 规则” 按钮。</w:t>
      </w:r>
    </w:p>
    <w:p w14:paraId="2A7F3AAE">
      <w:pPr>
        <w:spacing w:line="400" w:lineRule="exact"/>
        <w:ind w:firstLine="480" w:firstLineChars="200"/>
        <w:rPr>
          <w:rFonts w:hint="default"/>
          <w:sz w:val="24"/>
        </w:rPr>
      </w:pPr>
      <w:r>
        <w:rPr>
          <w:rFonts w:hint="default"/>
          <w:sz w:val="24"/>
        </w:rPr>
        <w:t>域名列表转 YARA（右侧卡片）：</w:t>
      </w:r>
    </w:p>
    <w:p w14:paraId="006F9E8F">
      <w:pPr>
        <w:spacing w:line="400" w:lineRule="exact"/>
        <w:rPr>
          <w:rFonts w:hint="default"/>
          <w:sz w:val="24"/>
        </w:rPr>
      </w:pPr>
      <w:r>
        <w:rPr>
          <w:rFonts w:hint="default"/>
          <w:sz w:val="24"/>
        </w:rPr>
        <w:t>同样包含一个文件上传组件。底部有一个橙色的 “转换域名规则” 按钮。</w:t>
      </w:r>
    </w:p>
    <w:p w14:paraId="07EF3039">
      <w:pPr>
        <w:spacing w:line="400" w:lineRule="exact"/>
        <w:ind w:firstLine="480" w:firstLineChars="200"/>
        <w:rPr>
          <w:rFonts w:hint="default"/>
          <w:sz w:val="24"/>
        </w:rPr>
      </w:pPr>
      <w:r>
        <w:rPr>
          <w:rFonts w:hint="default"/>
          <w:sz w:val="24"/>
        </w:rPr>
        <w:t>板块二：规则查询（中部）</w:t>
      </w:r>
    </w:p>
    <w:p w14:paraId="625EDC7B">
      <w:pPr>
        <w:spacing w:line="400" w:lineRule="exact"/>
        <w:ind w:firstLine="480" w:firstLineChars="200"/>
        <w:rPr>
          <w:rFonts w:hint="default"/>
          <w:sz w:val="24"/>
        </w:rPr>
      </w:pPr>
      <w:r>
        <w:rPr>
          <w:rFonts w:hint="default"/>
          <w:sz w:val="24"/>
        </w:rPr>
        <w:t>用于筛选过滤下方的规则列表，包含：</w:t>
      </w:r>
    </w:p>
    <w:p w14:paraId="2124AD26">
      <w:pPr>
        <w:spacing w:line="400" w:lineRule="exact"/>
        <w:rPr>
          <w:rFonts w:hint="default"/>
          <w:sz w:val="24"/>
        </w:rPr>
      </w:pPr>
      <w:r>
        <w:rPr>
          <w:rFonts w:hint="default"/>
          <w:sz w:val="24"/>
        </w:rPr>
        <w:t>安全等级：下拉选择框，当前选中的默认值为 “全部”。分类：下拉选择框，当前选中的默认值为 “全部”。（注：该框上方悬浮着一个“未选择文件”的小提示框）。操作按钮：右侧配有橙色的 “查询” 按钮和灰色的 “显示全部” 按钮。</w:t>
      </w:r>
    </w:p>
    <w:p w14:paraId="45DE488C">
      <w:pPr>
        <w:spacing w:line="400" w:lineRule="exact"/>
        <w:ind w:firstLine="480" w:firstLineChars="200"/>
        <w:rPr>
          <w:rFonts w:hint="default"/>
          <w:sz w:val="24"/>
        </w:rPr>
      </w:pPr>
      <w:r>
        <w:rPr>
          <w:rFonts w:hint="default"/>
          <w:sz w:val="24"/>
        </w:rPr>
        <w:t>板块三：规则列表（底部）</w:t>
      </w:r>
    </w:p>
    <w:p w14:paraId="36CDFE78">
      <w:pPr>
        <w:bidi w:val="0"/>
        <w:rPr>
          <w:rFonts w:hint="eastAsia"/>
        </w:rPr>
      </w:pPr>
      <w:r>
        <w:rPr>
          <w:rFonts w:hint="default"/>
          <w:sz w:val="24"/>
        </w:rPr>
        <w:t>以表格形式展示了系统中已配置的威胁检测规则。表格包含规则ID、规则名称、分类、描述、作者等字段。</w:t>
      </w:r>
      <w:r>
        <w:rPr>
          <w:rFonts w:hint="eastAsia"/>
          <w:sz w:val="24"/>
          <w:lang w:val="en-US" w:eastAsia="zh-CN"/>
        </w:rPr>
        <w:t>如图4.2.1</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19D12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bottom w:val="nil"/>
            </w:tcBorders>
          </w:tcPr>
          <w:p w14:paraId="5B047ADB">
            <w:pPr>
              <w:bidi w:val="0"/>
              <w:rPr>
                <w:vertAlign w:val="baseline"/>
              </w:rPr>
            </w:pPr>
            <w:r>
              <w:rPr>
                <w:rFonts w:hint="eastAsia"/>
                <w:b/>
                <w:sz w:val="32"/>
                <w:szCs w:val="32"/>
              </w:rPr>
              <w:drawing>
                <wp:inline distT="0" distB="0" distL="0" distR="0">
                  <wp:extent cx="5264785" cy="3015615"/>
                  <wp:effectExtent l="0" t="0" r="5715" b="6985"/>
                  <wp:docPr id="1047" name="图片 28" descr="Snipaste_2026-04-06_14-43-36"/>
                  <wp:cNvGraphicFramePr/>
                  <a:graphic xmlns:a="http://schemas.openxmlformats.org/drawingml/2006/main">
                    <a:graphicData uri="http://schemas.openxmlformats.org/drawingml/2006/picture">
                      <pic:pic xmlns:pic="http://schemas.openxmlformats.org/drawingml/2006/picture">
                        <pic:nvPicPr>
                          <pic:cNvPr id="1047" name="图片 28" descr="Snipaste_2026-04-06_14-43-36"/>
                          <pic:cNvPicPr/>
                        </pic:nvPicPr>
                        <pic:blipFill>
                          <a:blip r:embed="rId16" cstate="print"/>
                          <a:srcRect/>
                          <a:stretch>
                            <a:fillRect/>
                          </a:stretch>
                        </pic:blipFill>
                        <pic:spPr>
                          <a:xfrm>
                            <a:off x="0" y="0"/>
                            <a:ext cx="5264785" cy="3015615"/>
                          </a:xfrm>
                          <a:prstGeom prst="rect">
                            <a:avLst/>
                          </a:prstGeom>
                        </pic:spPr>
                      </pic:pic>
                    </a:graphicData>
                  </a:graphic>
                </wp:inline>
              </w:drawing>
            </w:r>
          </w:p>
        </w:tc>
      </w:tr>
      <w:tr w14:paraId="1443A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2997E78C">
            <w:pPr>
              <w:bidi w:val="0"/>
              <w:jc w:val="center"/>
              <w:rPr>
                <w:rFonts w:hint="default" w:eastAsia="宋体"/>
                <w:vertAlign w:val="baseline"/>
                <w:lang w:val="en-US" w:eastAsia="zh-CN"/>
              </w:rPr>
            </w:pPr>
            <w:r>
              <w:rPr>
                <w:rFonts w:hint="eastAsia"/>
                <w:vertAlign w:val="baseline"/>
                <w:lang w:val="en-US" w:eastAsia="zh-CN"/>
              </w:rPr>
              <w:t>图4.2.1</w:t>
            </w:r>
          </w:p>
        </w:tc>
      </w:tr>
    </w:tbl>
    <w:p w14:paraId="64C2696D">
      <w:pPr>
        <w:bidi w:val="0"/>
        <w:rPr>
          <w:rFonts w:hint="eastAsia"/>
        </w:rPr>
      </w:pPr>
    </w:p>
    <w:p w14:paraId="22CDE99F">
      <w:pPr>
        <w:spacing w:line="400" w:lineRule="exact"/>
        <w:ind w:firstLine="480" w:firstLineChars="200"/>
        <w:rPr>
          <w:rFonts w:hint="eastAsia"/>
          <w:sz w:val="24"/>
        </w:rPr>
      </w:pPr>
      <w:r>
        <w:rPr>
          <w:rFonts w:hint="eastAsia"/>
          <w:sz w:val="24"/>
          <w:lang w:eastAsia="zh-CN"/>
        </w:rPr>
        <w:t>通过分类下拉框、安全等级标签或关键词输入框进行组合筛选。系统接收筛选条件后，构建动态查询语句，执行模糊匹配与精确过滤。</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23963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bottom w:val="nil"/>
            </w:tcBorders>
          </w:tcPr>
          <w:p w14:paraId="0907F13D">
            <w:pPr>
              <w:bidi w:val="0"/>
              <w:rPr>
                <w:vertAlign w:val="baseline"/>
              </w:rPr>
            </w:pPr>
            <w:r>
              <w:rPr>
                <w:rFonts w:hint="eastAsia"/>
                <w:b/>
                <w:sz w:val="32"/>
                <w:szCs w:val="32"/>
              </w:rPr>
              <w:drawing>
                <wp:inline distT="0" distB="0" distL="0" distR="0">
                  <wp:extent cx="5264785" cy="3015615"/>
                  <wp:effectExtent l="0" t="0" r="5715" b="6985"/>
                  <wp:docPr id="1048" name="图片 29" descr="Snipaste_2026-04-06_14-44-08"/>
                  <wp:cNvGraphicFramePr/>
                  <a:graphic xmlns:a="http://schemas.openxmlformats.org/drawingml/2006/main">
                    <a:graphicData uri="http://schemas.openxmlformats.org/drawingml/2006/picture">
                      <pic:pic xmlns:pic="http://schemas.openxmlformats.org/drawingml/2006/picture">
                        <pic:nvPicPr>
                          <pic:cNvPr id="1048" name="图片 29" descr="Snipaste_2026-04-06_14-44-08"/>
                          <pic:cNvPicPr/>
                        </pic:nvPicPr>
                        <pic:blipFill>
                          <a:blip r:embed="rId17" cstate="print"/>
                          <a:srcRect/>
                          <a:stretch>
                            <a:fillRect/>
                          </a:stretch>
                        </pic:blipFill>
                        <pic:spPr>
                          <a:xfrm>
                            <a:off x="0" y="0"/>
                            <a:ext cx="5264785" cy="3015615"/>
                          </a:xfrm>
                          <a:prstGeom prst="rect">
                            <a:avLst/>
                          </a:prstGeom>
                        </pic:spPr>
                      </pic:pic>
                    </a:graphicData>
                  </a:graphic>
                </wp:inline>
              </w:drawing>
            </w:r>
          </w:p>
        </w:tc>
      </w:tr>
      <w:tr w14:paraId="3E98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0FBDF22F">
            <w:pPr>
              <w:bidi w:val="0"/>
              <w:jc w:val="center"/>
              <w:rPr>
                <w:rFonts w:hint="default" w:eastAsia="宋体"/>
                <w:vertAlign w:val="baseline"/>
                <w:lang w:val="en-US" w:eastAsia="zh-CN"/>
              </w:rPr>
            </w:pPr>
            <w:r>
              <w:rPr>
                <w:rFonts w:hint="eastAsia"/>
                <w:vertAlign w:val="baseline"/>
                <w:lang w:val="en-US" w:eastAsia="zh-CN"/>
              </w:rPr>
              <w:t>图4.2.2</w:t>
            </w:r>
          </w:p>
        </w:tc>
      </w:tr>
    </w:tbl>
    <w:p w14:paraId="4B494528">
      <w:pPr>
        <w:spacing w:line="400" w:lineRule="exact"/>
        <w:ind w:firstLine="480" w:firstLineChars="200"/>
        <w:rPr>
          <w:rFonts w:hint="default"/>
          <w:sz w:val="24"/>
          <w:lang w:val="en-US" w:eastAsia="zh-CN"/>
        </w:rPr>
      </w:pPr>
      <w:r>
        <w:rPr>
          <w:rFonts w:hint="eastAsia"/>
          <w:sz w:val="24"/>
          <w:lang w:val="en-US" w:eastAsia="zh-CN"/>
        </w:rPr>
        <w:t>以下为系统测试时，使用的规则列表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282A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bottom w:val="nil"/>
            </w:tcBorders>
          </w:tcPr>
          <w:p w14:paraId="5B26D50A">
            <w:pPr>
              <w:bidi w:val="0"/>
              <w:rPr>
                <w:vertAlign w:val="baseline"/>
              </w:rPr>
            </w:pPr>
            <w:r>
              <w:rPr>
                <w:rFonts w:hint="eastAsia"/>
                <w:b/>
                <w:sz w:val="32"/>
                <w:szCs w:val="32"/>
              </w:rPr>
              <w:drawing>
                <wp:inline distT="0" distB="0" distL="0" distR="0">
                  <wp:extent cx="5264785" cy="3015615"/>
                  <wp:effectExtent l="0" t="0" r="5715" b="6985"/>
                  <wp:docPr id="1051" name="图片 32" descr="Snipaste_2026-04-06_14-45-29"/>
                  <wp:cNvGraphicFramePr/>
                  <a:graphic xmlns:a="http://schemas.openxmlformats.org/drawingml/2006/main">
                    <a:graphicData uri="http://schemas.openxmlformats.org/drawingml/2006/picture">
                      <pic:pic xmlns:pic="http://schemas.openxmlformats.org/drawingml/2006/picture">
                        <pic:nvPicPr>
                          <pic:cNvPr id="1051" name="图片 32" descr="Snipaste_2026-04-06_14-45-29"/>
                          <pic:cNvPicPr/>
                        </pic:nvPicPr>
                        <pic:blipFill>
                          <a:blip r:embed="rId18" cstate="print"/>
                          <a:srcRect/>
                          <a:stretch>
                            <a:fillRect/>
                          </a:stretch>
                        </pic:blipFill>
                        <pic:spPr>
                          <a:xfrm>
                            <a:off x="0" y="0"/>
                            <a:ext cx="5264785" cy="3015615"/>
                          </a:xfrm>
                          <a:prstGeom prst="rect">
                            <a:avLst/>
                          </a:prstGeom>
                        </pic:spPr>
                      </pic:pic>
                    </a:graphicData>
                  </a:graphic>
                </wp:inline>
              </w:drawing>
            </w:r>
          </w:p>
        </w:tc>
      </w:tr>
      <w:tr w14:paraId="38B2E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476D90D6">
            <w:pPr>
              <w:bidi w:val="0"/>
              <w:jc w:val="center"/>
              <w:rPr>
                <w:rFonts w:hint="default" w:eastAsia="宋体"/>
                <w:vertAlign w:val="baseline"/>
                <w:lang w:val="en-US" w:eastAsia="zh-CN"/>
              </w:rPr>
            </w:pPr>
            <w:r>
              <w:rPr>
                <w:rFonts w:hint="eastAsia"/>
                <w:vertAlign w:val="baseline"/>
                <w:lang w:val="en-US" w:eastAsia="zh-CN"/>
              </w:rPr>
              <w:t>图4.2.3</w:t>
            </w:r>
          </w:p>
        </w:tc>
      </w:tr>
    </w:tbl>
    <w:p w14:paraId="0899DD48">
      <w:pPr>
        <w:rPr>
          <w:b/>
          <w:sz w:val="32"/>
          <w:szCs w:val="32"/>
        </w:rPr>
      </w:pPr>
    </w:p>
    <w:p w14:paraId="11CACDAE">
      <w:pPr>
        <w:spacing w:before="156" w:beforeLines="50" w:after="156" w:afterLines="50" w:line="400" w:lineRule="exact"/>
        <w:ind w:firstLine="562"/>
        <w:outlineLvl w:val="1"/>
        <w:rPr>
          <w:rFonts w:hint="eastAsia" w:ascii="宋体" w:hAnsi="宋体"/>
          <w:b/>
          <w:sz w:val="28"/>
          <w:szCs w:val="28"/>
        </w:rPr>
      </w:pPr>
      <w:bookmarkStart w:id="117" w:name="_Toc232445811"/>
      <w:r>
        <w:rPr>
          <w:rFonts w:hint="eastAsia" w:eastAsia="黑体"/>
          <w:b/>
          <w:sz w:val="28"/>
          <w:szCs w:val="28"/>
        </w:rPr>
        <w:t xml:space="preserve">4.3 </w:t>
      </w:r>
      <w:r>
        <w:rPr>
          <w:rFonts w:hint="eastAsia" w:ascii="宋体" w:hAnsi="宋体"/>
          <w:b/>
          <w:sz w:val="28"/>
          <w:szCs w:val="28"/>
        </w:rPr>
        <w:t>流量特征页面</w:t>
      </w:r>
      <w:bookmarkEnd w:id="117"/>
    </w:p>
    <w:p w14:paraId="1D2E1818">
      <w:pPr>
        <w:spacing w:line="400" w:lineRule="exact"/>
        <w:ind w:firstLine="480" w:firstLineChars="200"/>
        <w:rPr>
          <w:rFonts w:hint="eastAsia"/>
          <w:sz w:val="24"/>
          <w:lang w:val="en-US" w:eastAsia="zh-CN"/>
        </w:rPr>
      </w:pPr>
      <w:r>
        <w:rPr>
          <w:rFonts w:hint="eastAsia"/>
          <w:sz w:val="24"/>
          <w:lang w:val="en-US" w:eastAsia="zh-CN"/>
        </w:rPr>
        <w:t>右侧主面板由 “查询流量特征” 表单和 “查询结果” 列表两部分组成：</w:t>
      </w:r>
    </w:p>
    <w:p w14:paraId="19AA489B">
      <w:pPr>
        <w:spacing w:line="400" w:lineRule="exact"/>
        <w:ind w:firstLine="480" w:firstLineChars="200"/>
        <w:rPr>
          <w:rFonts w:hint="eastAsia"/>
          <w:sz w:val="24"/>
          <w:lang w:val="en-US" w:eastAsia="zh-CN"/>
        </w:rPr>
      </w:pPr>
      <w:r>
        <w:rPr>
          <w:rFonts w:hint="eastAsia"/>
          <w:sz w:val="24"/>
          <w:lang w:val="en-US" w:eastAsia="zh-CN"/>
        </w:rPr>
        <w:t>板块一：查询流量特征（条件筛选区）</w:t>
      </w:r>
    </w:p>
    <w:p w14:paraId="52E018FD">
      <w:pPr>
        <w:spacing w:line="400" w:lineRule="exact"/>
        <w:ind w:firstLine="480" w:firstLineChars="200"/>
        <w:rPr>
          <w:rFonts w:hint="eastAsia"/>
          <w:sz w:val="24"/>
          <w:lang w:val="en-US" w:eastAsia="zh-CN"/>
        </w:rPr>
      </w:pPr>
      <w:r>
        <w:rPr>
          <w:rFonts w:hint="eastAsia"/>
          <w:sz w:val="24"/>
          <w:lang w:val="en-US" w:eastAsia="zh-CN"/>
        </w:rPr>
        <w:t>该区域提供了精细化的流量特征筛选条件，其选项设计直接对应了文本中“多协议智能分流与深度字段提取”的技术实现：</w:t>
      </w:r>
    </w:p>
    <w:p w14:paraId="7736190E">
      <w:pPr>
        <w:spacing w:line="400" w:lineRule="exact"/>
        <w:ind w:firstLine="480" w:firstLineChars="200"/>
        <w:rPr>
          <w:rFonts w:hint="eastAsia"/>
          <w:sz w:val="24"/>
          <w:lang w:val="en-US" w:eastAsia="zh-CN"/>
        </w:rPr>
      </w:pPr>
      <w:r>
        <w:rPr>
          <w:rFonts w:hint="eastAsia"/>
          <w:sz w:val="24"/>
          <w:lang w:val="en-US" w:eastAsia="zh-CN"/>
        </w:rPr>
        <w:t>协议：下拉选择框，当前选中的值为 “DNS”。类型：下拉选择框，当前选中的值为 “请求”。</w:t>
      </w:r>
    </w:p>
    <w:p w14:paraId="55A21719">
      <w:pPr>
        <w:spacing w:line="400" w:lineRule="exact"/>
        <w:ind w:firstLine="480" w:firstLineChars="200"/>
        <w:rPr>
          <w:rFonts w:hint="eastAsia"/>
          <w:sz w:val="24"/>
          <w:lang w:val="en-US" w:eastAsia="zh-CN"/>
        </w:rPr>
      </w:pPr>
      <w:r>
        <w:rPr>
          <w:rFonts w:hint="eastAsia"/>
          <w:sz w:val="24"/>
          <w:lang w:val="en-US" w:eastAsia="zh-CN"/>
        </w:rPr>
        <w:t>文件 ID（可选）：文本输入框。允许用户针对某一个具体触发了特征提取任务的特定文件进行联动查询（对应文本中基于文件元数据、文件哈希值或 ID 的数据联动）。</w:t>
      </w:r>
    </w:p>
    <w:p w14:paraId="184C3F8C">
      <w:pPr>
        <w:spacing w:line="400" w:lineRule="exact"/>
        <w:ind w:firstLine="480" w:firstLineChars="200"/>
        <w:rPr>
          <w:rFonts w:hint="eastAsia"/>
          <w:sz w:val="24"/>
          <w:lang w:val="en-US" w:eastAsia="zh-CN"/>
        </w:rPr>
      </w:pPr>
      <w:r>
        <w:rPr>
          <w:rFonts w:hint="eastAsia"/>
          <w:sz w:val="24"/>
          <w:lang w:val="en-US" w:eastAsia="zh-CN"/>
        </w:rPr>
        <w:t>操作按钮：</w:t>
      </w:r>
    </w:p>
    <w:p w14:paraId="7268DDBB">
      <w:pPr>
        <w:spacing w:line="400" w:lineRule="exact"/>
        <w:ind w:firstLine="480" w:firstLineChars="200"/>
        <w:rPr>
          <w:rFonts w:hint="eastAsia"/>
          <w:sz w:val="24"/>
          <w:lang w:val="en-US" w:eastAsia="zh-CN"/>
        </w:rPr>
      </w:pPr>
      <w:r>
        <w:rPr>
          <w:rFonts w:hint="eastAsia"/>
          <w:sz w:val="24"/>
          <w:lang w:val="en-US" w:eastAsia="zh-CN"/>
        </w:rPr>
        <w:t>橙色 “查询” 按钮：用于触发后端数据库的条件检索。</w:t>
      </w:r>
    </w:p>
    <w:p w14:paraId="2440FD89">
      <w:pPr>
        <w:spacing w:line="400" w:lineRule="exact"/>
        <w:ind w:firstLine="480" w:firstLineChars="200"/>
        <w:rPr>
          <w:rFonts w:hint="eastAsia"/>
          <w:sz w:val="24"/>
          <w:lang w:val="en-US" w:eastAsia="zh-CN"/>
        </w:rPr>
      </w:pPr>
      <w:r>
        <w:rPr>
          <w:rFonts w:hint="eastAsia"/>
          <w:sz w:val="24"/>
          <w:lang w:val="en-US" w:eastAsia="zh-CN"/>
        </w:rPr>
        <w:t>蓝色 “导出” 按钮：可将特征数据导出为文件（如在“导出文件”模块中生成的 CSV 等）。</w:t>
      </w:r>
    </w:p>
    <w:p w14:paraId="6546DC89">
      <w:pPr>
        <w:spacing w:line="400" w:lineRule="exact"/>
        <w:ind w:firstLine="480" w:firstLineChars="200"/>
        <w:rPr>
          <w:rFonts w:hint="eastAsia"/>
          <w:sz w:val="24"/>
          <w:lang w:val="en-US" w:eastAsia="zh-CN"/>
        </w:rPr>
      </w:pPr>
      <w:r>
        <w:rPr>
          <w:rFonts w:hint="eastAsia"/>
          <w:sz w:val="24"/>
          <w:lang w:val="en-US" w:eastAsia="zh-CN"/>
        </w:rPr>
        <w:t>板块二：查询结果（数据展示区）</w:t>
      </w:r>
    </w:p>
    <w:p w14:paraId="7913A924">
      <w:pPr>
        <w:spacing w:line="400" w:lineRule="exact"/>
        <w:ind w:firstLine="480" w:firstLineChars="200"/>
        <w:rPr>
          <w:rFonts w:hint="eastAsia"/>
          <w:sz w:val="24"/>
          <w:lang w:val="en-US" w:eastAsia="zh-CN"/>
        </w:rPr>
      </w:pPr>
      <w:r>
        <w:rPr>
          <w:rFonts w:hint="eastAsia"/>
          <w:sz w:val="24"/>
          <w:lang w:val="en-US" w:eastAsia="zh-CN"/>
        </w:rPr>
        <w:t>用于承载和展示多维流量特征结构化输出的表格区域：</w:t>
      </w:r>
    </w:p>
    <w:p w14:paraId="515C5CD9">
      <w:pPr>
        <w:spacing w:line="400" w:lineRule="exact"/>
        <w:ind w:firstLine="480" w:firstLineChars="200"/>
        <w:rPr>
          <w:rFonts w:hint="eastAsia"/>
          <w:sz w:val="24"/>
          <w:lang w:val="en-US" w:eastAsia="zh-CN"/>
        </w:rPr>
      </w:pPr>
      <w:r>
        <w:rPr>
          <w:rFonts w:hint="eastAsia"/>
          <w:sz w:val="24"/>
          <w:lang w:val="en-US" w:eastAsia="zh-CN"/>
        </w:rPr>
        <w:t>当前状态：中间提示 “暂无数据。”，说明当前尚未执行查询，或者当前筛选条件下（如特定的文件 ID 内）没有对应的 DNS 请求特征数据。</w:t>
      </w:r>
    </w:p>
    <w:p w14:paraId="1D1A5782">
      <w:pPr>
        <w:spacing w:line="400" w:lineRule="exact"/>
        <w:ind w:firstLine="480" w:firstLineChars="200"/>
        <w:rPr>
          <w:rFonts w:hint="eastAsia"/>
          <w:sz w:val="24"/>
          <w:lang w:val="en-US" w:eastAsia="zh-CN"/>
        </w:rPr>
      </w:pPr>
      <w:r>
        <w:rPr>
          <w:rFonts w:hint="eastAsia"/>
          <w:sz w:val="24"/>
          <w:lang w:val="en-US" w:eastAsia="zh-CN"/>
        </w:rPr>
        <w:t>底部状态与分页：</w:t>
      </w:r>
    </w:p>
    <w:p w14:paraId="125064A4">
      <w:pPr>
        <w:spacing w:line="400" w:lineRule="exact"/>
        <w:ind w:firstLine="480" w:firstLineChars="200"/>
        <w:rPr>
          <w:rFonts w:hint="default"/>
          <w:sz w:val="24"/>
          <w:lang w:val="en-US" w:eastAsia="zh-CN"/>
        </w:rPr>
      </w:pPr>
      <w:r>
        <w:rPr>
          <w:rFonts w:hint="eastAsia"/>
          <w:sz w:val="24"/>
          <w:lang w:val="en-US" w:eastAsia="zh-CN"/>
        </w:rPr>
        <w:t>左下角显示页数和记录</w:t>
      </w:r>
    </w:p>
    <w:p w14:paraId="49FAC216">
      <w:pPr>
        <w:spacing w:line="400" w:lineRule="exact"/>
        <w:ind w:firstLine="480" w:firstLineChars="200"/>
        <w:rPr>
          <w:rFonts w:hint="default"/>
          <w:lang w:val="en-US"/>
        </w:rPr>
      </w:pPr>
      <w:r>
        <w:rPr>
          <w:rFonts w:hint="eastAsia"/>
          <w:sz w:val="24"/>
          <w:lang w:val="en-US" w:eastAsia="zh-CN"/>
        </w:rPr>
        <w:t>右下角设有灰色的 “上一页” 与 “下一页” 翻页按钮。如图</w:t>
      </w:r>
      <w:r>
        <w:rPr>
          <w:rFonts w:hint="eastAsia"/>
          <w:vertAlign w:val="baseline"/>
          <w:lang w:val="en-US" w:eastAsia="zh-CN"/>
        </w:rPr>
        <w:t>4.3.1</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273B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0" w:type="dxa"/>
            <w:tcBorders>
              <w:bottom w:val="nil"/>
            </w:tcBorders>
          </w:tcPr>
          <w:p w14:paraId="4E86F24E">
            <w:pPr>
              <w:bidi w:val="0"/>
              <w:rPr>
                <w:vertAlign w:val="baseline"/>
              </w:rPr>
            </w:pPr>
            <w:r>
              <w:rPr>
                <w:rFonts w:hint="eastAsia"/>
                <w:b/>
                <w:sz w:val="32"/>
                <w:szCs w:val="32"/>
              </w:rPr>
              <w:drawing>
                <wp:inline distT="0" distB="0" distL="0" distR="0">
                  <wp:extent cx="5264785" cy="3015615"/>
                  <wp:effectExtent l="0" t="0" r="5715" b="6985"/>
                  <wp:docPr id="1052" name="图片 33" descr="Snipaste_2026-04-06_14-46-07"/>
                  <wp:cNvGraphicFramePr/>
                  <a:graphic xmlns:a="http://schemas.openxmlformats.org/drawingml/2006/main">
                    <a:graphicData uri="http://schemas.openxmlformats.org/drawingml/2006/picture">
                      <pic:pic xmlns:pic="http://schemas.openxmlformats.org/drawingml/2006/picture">
                        <pic:nvPicPr>
                          <pic:cNvPr id="1052" name="图片 33" descr="Snipaste_2026-04-06_14-46-07"/>
                          <pic:cNvPicPr/>
                        </pic:nvPicPr>
                        <pic:blipFill>
                          <a:blip r:embed="rId19" cstate="print"/>
                          <a:srcRect/>
                          <a:stretch>
                            <a:fillRect/>
                          </a:stretch>
                        </pic:blipFill>
                        <pic:spPr>
                          <a:xfrm>
                            <a:off x="0" y="0"/>
                            <a:ext cx="5264785" cy="3015615"/>
                          </a:xfrm>
                          <a:prstGeom prst="rect">
                            <a:avLst/>
                          </a:prstGeom>
                        </pic:spPr>
                      </pic:pic>
                    </a:graphicData>
                  </a:graphic>
                </wp:inline>
              </w:drawing>
            </w:r>
          </w:p>
        </w:tc>
      </w:tr>
      <w:tr w14:paraId="6AD94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0" w:type="dxa"/>
            <w:tcBorders>
              <w:top w:val="nil"/>
              <w:left w:val="nil"/>
              <w:bottom w:val="nil"/>
              <w:right w:val="nil"/>
            </w:tcBorders>
          </w:tcPr>
          <w:p w14:paraId="6CE0FDC9">
            <w:pPr>
              <w:bidi w:val="0"/>
              <w:jc w:val="center"/>
              <w:rPr>
                <w:rFonts w:hint="default" w:eastAsia="宋体"/>
                <w:vertAlign w:val="baseline"/>
                <w:lang w:val="en-US" w:eastAsia="zh-CN"/>
              </w:rPr>
            </w:pPr>
            <w:r>
              <w:rPr>
                <w:rFonts w:hint="eastAsia"/>
                <w:vertAlign w:val="baseline"/>
                <w:lang w:val="en-US" w:eastAsia="zh-CN"/>
              </w:rPr>
              <w:t>图4.3.1</w:t>
            </w:r>
          </w:p>
        </w:tc>
      </w:tr>
    </w:tbl>
    <w:p w14:paraId="45599395">
      <w:pPr>
        <w:bidi w:val="0"/>
        <w:rPr>
          <w:rFonts w:hint="eastAsia"/>
        </w:rPr>
      </w:pPr>
    </w:p>
    <w:p w14:paraId="57D14221">
      <w:pPr>
        <w:spacing w:line="400" w:lineRule="exact"/>
        <w:ind w:firstLine="480" w:firstLineChars="200"/>
        <w:rPr>
          <w:rFonts w:hint="default"/>
          <w:sz w:val="24"/>
          <w:lang w:val="en-US" w:eastAsia="zh-CN"/>
        </w:rPr>
      </w:pPr>
      <w:r>
        <w:rPr>
          <w:rFonts w:hint="eastAsia"/>
          <w:sz w:val="24"/>
          <w:lang w:val="en-US" w:eastAsia="zh-CN"/>
        </w:rPr>
        <w:t>对流量特征进行查询，操作完成后，返回弹窗提示。</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09849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bottom w:val="nil"/>
            </w:tcBorders>
          </w:tcPr>
          <w:p w14:paraId="0358F3CF">
            <w:pPr>
              <w:bidi w:val="0"/>
              <w:rPr>
                <w:vertAlign w:val="baseline"/>
              </w:rPr>
            </w:pPr>
            <w:r>
              <w:rPr>
                <w:rFonts w:hint="eastAsia"/>
                <w:b/>
                <w:sz w:val="32"/>
                <w:szCs w:val="32"/>
              </w:rPr>
              <w:drawing>
                <wp:inline distT="0" distB="0" distL="0" distR="0">
                  <wp:extent cx="5264785" cy="3015615"/>
                  <wp:effectExtent l="0" t="0" r="5715" b="6985"/>
                  <wp:docPr id="1053" name="图片 34" descr="Snipaste_2026-04-06_14-46-27"/>
                  <wp:cNvGraphicFramePr/>
                  <a:graphic xmlns:a="http://schemas.openxmlformats.org/drawingml/2006/main">
                    <a:graphicData uri="http://schemas.openxmlformats.org/drawingml/2006/picture">
                      <pic:pic xmlns:pic="http://schemas.openxmlformats.org/drawingml/2006/picture">
                        <pic:nvPicPr>
                          <pic:cNvPr id="1053" name="图片 34" descr="Snipaste_2026-04-06_14-46-27"/>
                          <pic:cNvPicPr/>
                        </pic:nvPicPr>
                        <pic:blipFill>
                          <a:blip r:embed="rId20" cstate="print"/>
                          <a:srcRect/>
                          <a:stretch>
                            <a:fillRect/>
                          </a:stretch>
                        </pic:blipFill>
                        <pic:spPr>
                          <a:xfrm>
                            <a:off x="0" y="0"/>
                            <a:ext cx="5264785" cy="3015615"/>
                          </a:xfrm>
                          <a:prstGeom prst="rect">
                            <a:avLst/>
                          </a:prstGeom>
                        </pic:spPr>
                      </pic:pic>
                    </a:graphicData>
                  </a:graphic>
                </wp:inline>
              </w:drawing>
            </w:r>
          </w:p>
        </w:tc>
      </w:tr>
      <w:tr w14:paraId="64BB5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5C515243">
            <w:pPr>
              <w:bidi w:val="0"/>
              <w:jc w:val="center"/>
              <w:rPr>
                <w:rFonts w:hint="default" w:eastAsia="宋体"/>
                <w:vertAlign w:val="baseline"/>
                <w:lang w:val="en-US" w:eastAsia="zh-CN"/>
              </w:rPr>
            </w:pPr>
            <w:r>
              <w:rPr>
                <w:rFonts w:hint="eastAsia"/>
                <w:vertAlign w:val="baseline"/>
                <w:lang w:val="en-US" w:eastAsia="zh-CN"/>
              </w:rPr>
              <w:t>图4.3.2</w:t>
            </w:r>
          </w:p>
        </w:tc>
      </w:tr>
    </w:tbl>
    <w:p w14:paraId="33CF2048">
      <w:pPr>
        <w:bidi w:val="0"/>
      </w:pPr>
    </w:p>
    <w:p w14:paraId="5D68FDCA">
      <w:pPr>
        <w:spacing w:line="400" w:lineRule="exact"/>
        <w:ind w:firstLine="480" w:firstLineChars="200"/>
        <w:rPr>
          <w:rFonts w:hint="eastAsia"/>
          <w:sz w:val="24"/>
          <w:lang w:val="en-US" w:eastAsia="zh-CN"/>
        </w:rPr>
      </w:pPr>
      <w:r>
        <w:rPr>
          <w:rFonts w:hint="eastAsia"/>
          <w:sz w:val="24"/>
          <w:lang w:val="en-US" w:eastAsia="zh-CN"/>
        </w:rPr>
        <w:t>最终显示出查询结果，查询协议为TCP的流量，如下图所示：</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4364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0" w:type="dxa"/>
            <w:tcBorders>
              <w:bottom w:val="nil"/>
            </w:tcBorders>
          </w:tcPr>
          <w:p w14:paraId="65397C0C">
            <w:pPr>
              <w:bidi w:val="0"/>
              <w:rPr>
                <w:vertAlign w:val="baseline"/>
              </w:rPr>
            </w:pPr>
            <w:r>
              <w:rPr>
                <w:rFonts w:hint="eastAsia"/>
                <w:b/>
                <w:sz w:val="32"/>
                <w:szCs w:val="32"/>
              </w:rPr>
              <w:drawing>
                <wp:inline distT="0" distB="0" distL="0" distR="0">
                  <wp:extent cx="5264785" cy="3015615"/>
                  <wp:effectExtent l="0" t="0" r="5715" b="6985"/>
                  <wp:docPr id="1054" name="图片 35" descr="Snipaste_2026-04-06_14-46-40"/>
                  <wp:cNvGraphicFramePr/>
                  <a:graphic xmlns:a="http://schemas.openxmlformats.org/drawingml/2006/main">
                    <a:graphicData uri="http://schemas.openxmlformats.org/drawingml/2006/picture">
                      <pic:pic xmlns:pic="http://schemas.openxmlformats.org/drawingml/2006/picture">
                        <pic:nvPicPr>
                          <pic:cNvPr id="1054" name="图片 35" descr="Snipaste_2026-04-06_14-46-40"/>
                          <pic:cNvPicPr/>
                        </pic:nvPicPr>
                        <pic:blipFill>
                          <a:blip r:embed="rId21" cstate="print"/>
                          <a:srcRect/>
                          <a:stretch>
                            <a:fillRect/>
                          </a:stretch>
                        </pic:blipFill>
                        <pic:spPr>
                          <a:xfrm>
                            <a:off x="0" y="0"/>
                            <a:ext cx="5264785" cy="3015615"/>
                          </a:xfrm>
                          <a:prstGeom prst="rect">
                            <a:avLst/>
                          </a:prstGeom>
                        </pic:spPr>
                      </pic:pic>
                    </a:graphicData>
                  </a:graphic>
                </wp:inline>
              </w:drawing>
            </w:r>
          </w:p>
        </w:tc>
      </w:tr>
      <w:tr w14:paraId="08777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75E79C5C">
            <w:pPr>
              <w:bidi w:val="0"/>
              <w:jc w:val="center"/>
              <w:rPr>
                <w:rFonts w:hint="default" w:eastAsia="宋体"/>
                <w:vertAlign w:val="baseline"/>
                <w:lang w:val="en-US" w:eastAsia="zh-CN"/>
              </w:rPr>
            </w:pPr>
            <w:r>
              <w:rPr>
                <w:rFonts w:hint="eastAsia"/>
                <w:vertAlign w:val="baseline"/>
                <w:lang w:val="en-US" w:eastAsia="zh-CN"/>
              </w:rPr>
              <w:t>图4.3.3</w:t>
            </w:r>
          </w:p>
        </w:tc>
      </w:tr>
    </w:tbl>
    <w:p w14:paraId="799D622F">
      <w:pPr>
        <w:rPr>
          <w:b/>
          <w:sz w:val="32"/>
          <w:szCs w:val="32"/>
        </w:rPr>
      </w:pPr>
    </w:p>
    <w:p w14:paraId="25CC9C97">
      <w:pPr>
        <w:spacing w:before="156" w:beforeLines="50" w:after="156" w:afterLines="50" w:line="400" w:lineRule="exact"/>
        <w:ind w:firstLine="562"/>
        <w:outlineLvl w:val="1"/>
        <w:rPr>
          <w:rFonts w:hint="eastAsia"/>
          <w:b/>
          <w:sz w:val="28"/>
          <w:szCs w:val="28"/>
        </w:rPr>
      </w:pPr>
      <w:bookmarkStart w:id="118" w:name="_Toc232445812"/>
      <w:r>
        <w:rPr>
          <w:rFonts w:hint="eastAsia"/>
          <w:b/>
          <w:sz w:val="28"/>
          <w:szCs w:val="28"/>
        </w:rPr>
        <w:t>4.4 日志页面</w:t>
      </w:r>
      <w:bookmarkEnd w:id="118"/>
    </w:p>
    <w:p w14:paraId="340BA249">
      <w:pPr>
        <w:spacing w:line="400" w:lineRule="exact"/>
        <w:ind w:firstLine="480" w:firstLineChars="200"/>
        <w:rPr>
          <w:rFonts w:hint="eastAsia"/>
          <w:sz w:val="24"/>
          <w:lang w:val="en-US" w:eastAsia="zh-CN"/>
        </w:rPr>
      </w:pPr>
      <w:r>
        <w:rPr>
          <w:rFonts w:hint="eastAsia"/>
          <w:sz w:val="24"/>
          <w:lang w:val="en-US" w:eastAsia="zh-CN"/>
        </w:rPr>
        <w:t>主内容区采用并列双卡片的设计，将日志分为了 “系统日志” 与 “业务日志” 两个独立查询板块，下方为公共的 “结果” 展示区。</w:t>
      </w:r>
    </w:p>
    <w:p w14:paraId="1F6E85BC">
      <w:pPr>
        <w:spacing w:line="400" w:lineRule="exact"/>
        <w:ind w:firstLine="480" w:firstLineChars="200"/>
        <w:rPr>
          <w:rFonts w:hint="eastAsia"/>
          <w:sz w:val="24"/>
          <w:lang w:val="en-US" w:eastAsia="zh-CN"/>
        </w:rPr>
      </w:pPr>
      <w:r>
        <w:rPr>
          <w:rFonts w:hint="eastAsia"/>
          <w:sz w:val="24"/>
          <w:lang w:val="en-US" w:eastAsia="zh-CN"/>
        </w:rPr>
        <w:t>板块一：系统日志（左上卡片）</w:t>
      </w:r>
    </w:p>
    <w:p w14:paraId="073FF1E2">
      <w:pPr>
        <w:spacing w:line="400" w:lineRule="exact"/>
        <w:ind w:firstLine="480" w:firstLineChars="200"/>
        <w:rPr>
          <w:rFonts w:hint="eastAsia"/>
          <w:sz w:val="24"/>
          <w:lang w:val="en-US" w:eastAsia="zh-CN"/>
        </w:rPr>
      </w:pPr>
      <w:r>
        <w:rPr>
          <w:rFonts w:hint="eastAsia"/>
          <w:sz w:val="24"/>
          <w:lang w:val="en-US" w:eastAsia="zh-CN"/>
        </w:rPr>
        <w:t>主要用于记录系统层面的底层事件、异常捕获与运行状态（如 4.2.2 节中提到的“外部大模型 API 超时、限流或格式解析异常时的降级熔断系统日志”）。</w:t>
      </w:r>
    </w:p>
    <w:p w14:paraId="29700482">
      <w:pPr>
        <w:spacing w:line="400" w:lineRule="exact"/>
        <w:ind w:firstLine="480" w:firstLineChars="200"/>
        <w:rPr>
          <w:rFonts w:hint="eastAsia"/>
          <w:sz w:val="24"/>
          <w:lang w:val="en-US" w:eastAsia="zh-CN"/>
        </w:rPr>
      </w:pPr>
      <w:r>
        <w:rPr>
          <w:rFonts w:hint="eastAsia"/>
          <w:sz w:val="24"/>
          <w:lang w:val="en-US" w:eastAsia="zh-CN"/>
        </w:rPr>
        <w:t>筛选条件：</w:t>
      </w:r>
    </w:p>
    <w:p w14:paraId="7F51A182">
      <w:pPr>
        <w:spacing w:line="400" w:lineRule="exact"/>
        <w:ind w:firstLine="480" w:firstLineChars="200"/>
        <w:rPr>
          <w:rFonts w:hint="eastAsia"/>
          <w:sz w:val="24"/>
          <w:lang w:val="en-US" w:eastAsia="zh-CN"/>
        </w:rPr>
      </w:pPr>
      <w:r>
        <w:rPr>
          <w:rFonts w:hint="eastAsia"/>
          <w:sz w:val="24"/>
          <w:lang w:val="en-US" w:eastAsia="zh-CN"/>
        </w:rPr>
        <w:t>级别：下拉选择框，当前默认为 “全部”（通常包含 Info、Warning、Error 等级别）。</w:t>
      </w:r>
    </w:p>
    <w:p w14:paraId="5B819CEC">
      <w:pPr>
        <w:spacing w:line="400" w:lineRule="exact"/>
        <w:ind w:firstLine="480" w:firstLineChars="200"/>
        <w:rPr>
          <w:rFonts w:hint="eastAsia"/>
          <w:sz w:val="24"/>
          <w:lang w:val="en-US" w:eastAsia="zh-CN"/>
        </w:rPr>
      </w:pPr>
      <w:r>
        <w:rPr>
          <w:rFonts w:hint="eastAsia"/>
          <w:sz w:val="24"/>
          <w:lang w:val="en-US" w:eastAsia="zh-CN"/>
        </w:rPr>
        <w:t>开始日期：当前已选择并填充了 2026/04/05。</w:t>
      </w:r>
    </w:p>
    <w:p w14:paraId="3D597CAF">
      <w:pPr>
        <w:spacing w:line="400" w:lineRule="exact"/>
        <w:ind w:firstLine="480" w:firstLineChars="200"/>
        <w:rPr>
          <w:rFonts w:hint="eastAsia"/>
          <w:sz w:val="24"/>
          <w:lang w:val="en-US" w:eastAsia="zh-CN"/>
        </w:rPr>
      </w:pPr>
      <w:r>
        <w:rPr>
          <w:rFonts w:hint="eastAsia"/>
          <w:sz w:val="24"/>
          <w:lang w:val="en-US" w:eastAsia="zh-CN"/>
        </w:rPr>
        <w:t>结束日期：当前正处于交互状态，界面中央弹出了一个日历选择组件（Date Picker）。</w:t>
      </w:r>
    </w:p>
    <w:p w14:paraId="6DDC1FF7">
      <w:pPr>
        <w:spacing w:line="400" w:lineRule="exact"/>
        <w:ind w:firstLine="480" w:firstLineChars="200"/>
        <w:rPr>
          <w:rFonts w:hint="eastAsia"/>
          <w:sz w:val="24"/>
          <w:lang w:val="en-US" w:eastAsia="zh-CN"/>
        </w:rPr>
      </w:pPr>
      <w:r>
        <w:rPr>
          <w:rFonts w:hint="eastAsia"/>
          <w:sz w:val="24"/>
          <w:lang w:val="en-US" w:eastAsia="zh-CN"/>
        </w:rPr>
        <w:t>日历组件状态：弹窗显示为 “2026年04月”，其中 “6”日（星期一）被深色高亮选中/激活，底部带有“清除”和“今天”快捷键。</w:t>
      </w:r>
    </w:p>
    <w:p w14:paraId="7658BA3D">
      <w:pPr>
        <w:spacing w:line="400" w:lineRule="exact"/>
        <w:ind w:firstLine="480" w:firstLineChars="200"/>
        <w:rPr>
          <w:rFonts w:hint="eastAsia"/>
          <w:sz w:val="24"/>
          <w:lang w:val="en-US" w:eastAsia="zh-CN"/>
        </w:rPr>
      </w:pPr>
      <w:r>
        <w:rPr>
          <w:rFonts w:hint="eastAsia"/>
          <w:sz w:val="24"/>
          <w:lang w:val="en-US" w:eastAsia="zh-CN"/>
        </w:rPr>
        <w:t>操作按钮：卡片左下方配有橙色 “查询” 按钮与蓝色 “导出” 按钮。</w:t>
      </w:r>
    </w:p>
    <w:p w14:paraId="2FDAA4DE">
      <w:pPr>
        <w:spacing w:line="400" w:lineRule="exact"/>
        <w:ind w:firstLine="480" w:firstLineChars="200"/>
        <w:rPr>
          <w:rFonts w:hint="eastAsia"/>
          <w:sz w:val="24"/>
          <w:lang w:val="en-US" w:eastAsia="zh-CN"/>
        </w:rPr>
      </w:pPr>
      <w:r>
        <w:rPr>
          <w:rFonts w:hint="eastAsia"/>
          <w:sz w:val="24"/>
          <w:lang w:val="en-US" w:eastAsia="zh-CN"/>
        </w:rPr>
        <w:t>板块二：业务日志（右上卡片）</w:t>
      </w:r>
    </w:p>
    <w:p w14:paraId="738E60B6">
      <w:pPr>
        <w:spacing w:line="400" w:lineRule="exact"/>
        <w:ind w:firstLine="480" w:firstLineChars="200"/>
        <w:rPr>
          <w:rFonts w:hint="eastAsia"/>
          <w:sz w:val="24"/>
          <w:lang w:val="en-US" w:eastAsia="zh-CN"/>
        </w:rPr>
      </w:pPr>
      <w:r>
        <w:rPr>
          <w:rFonts w:hint="eastAsia"/>
          <w:sz w:val="24"/>
          <w:lang w:val="en-US" w:eastAsia="zh-CN"/>
        </w:rPr>
        <w:t>主要用于追踪具体的业务生命周期与任务流转（如 4.2.1 节中的“特征提取任务进度、重复提取拦截记录”以及 4.2.2 节中的“多维流量检测任务的聚合持久化状态”）。</w:t>
      </w:r>
    </w:p>
    <w:p w14:paraId="0297DDD7">
      <w:pPr>
        <w:spacing w:line="400" w:lineRule="exact"/>
        <w:ind w:firstLine="480" w:firstLineChars="200"/>
        <w:rPr>
          <w:rFonts w:hint="eastAsia"/>
          <w:sz w:val="24"/>
          <w:lang w:val="en-US" w:eastAsia="zh-CN"/>
        </w:rPr>
      </w:pPr>
      <w:r>
        <w:rPr>
          <w:rFonts w:hint="eastAsia"/>
          <w:sz w:val="24"/>
          <w:lang w:val="en-US" w:eastAsia="zh-CN"/>
        </w:rPr>
        <w:t>筛选条件：</w:t>
      </w:r>
    </w:p>
    <w:p w14:paraId="51E6BAC6">
      <w:pPr>
        <w:spacing w:line="400" w:lineRule="exact"/>
        <w:ind w:firstLine="480" w:firstLineChars="200"/>
        <w:rPr>
          <w:rFonts w:hint="eastAsia"/>
          <w:sz w:val="24"/>
          <w:lang w:val="en-US" w:eastAsia="zh-CN"/>
        </w:rPr>
      </w:pPr>
      <w:r>
        <w:rPr>
          <w:rFonts w:hint="eastAsia"/>
          <w:sz w:val="24"/>
          <w:lang w:val="en-US" w:eastAsia="zh-CN"/>
        </w:rPr>
        <w:t>任务状态：下拉选择框，当前默认为 “全部”（通常包含进行中、已完成、失败、已降级等状态）。</w:t>
      </w:r>
    </w:p>
    <w:p w14:paraId="35660E7B">
      <w:pPr>
        <w:spacing w:line="400" w:lineRule="exact"/>
        <w:ind w:firstLine="480" w:firstLineChars="200"/>
        <w:rPr>
          <w:rFonts w:hint="eastAsia"/>
          <w:sz w:val="24"/>
          <w:lang w:val="en-US" w:eastAsia="zh-CN"/>
        </w:rPr>
      </w:pPr>
      <w:r>
        <w:rPr>
          <w:rFonts w:hint="eastAsia"/>
          <w:sz w:val="24"/>
          <w:lang w:val="en-US" w:eastAsia="zh-CN"/>
        </w:rPr>
        <w:t>开始日期 / 结束日期：当前均为默认占位符 yyyy/mm/dd。</w:t>
      </w:r>
    </w:p>
    <w:p w14:paraId="295BC862">
      <w:pPr>
        <w:spacing w:line="400" w:lineRule="exact"/>
        <w:ind w:firstLine="480" w:firstLineChars="200"/>
        <w:rPr>
          <w:rFonts w:hint="eastAsia"/>
          <w:sz w:val="24"/>
          <w:lang w:val="en-US" w:eastAsia="zh-CN"/>
        </w:rPr>
      </w:pPr>
      <w:r>
        <w:rPr>
          <w:rFonts w:hint="eastAsia"/>
          <w:sz w:val="24"/>
          <w:lang w:val="en-US" w:eastAsia="zh-CN"/>
        </w:rPr>
        <w:t>操作按钮：同样配有橙色 “查询” 和 蓝色 “导出” 按钮。</w:t>
      </w:r>
    </w:p>
    <w:p w14:paraId="77948727">
      <w:pPr>
        <w:spacing w:line="400" w:lineRule="exact"/>
        <w:ind w:firstLine="480" w:firstLineChars="200"/>
        <w:rPr>
          <w:rFonts w:hint="eastAsia"/>
          <w:sz w:val="24"/>
          <w:lang w:val="en-US" w:eastAsia="zh-CN"/>
        </w:rPr>
      </w:pPr>
      <w:r>
        <w:rPr>
          <w:rFonts w:hint="eastAsia"/>
          <w:sz w:val="24"/>
          <w:lang w:val="en-US" w:eastAsia="zh-CN"/>
        </w:rPr>
        <w:t>板块三：结果展示区（底部）</w:t>
      </w:r>
    </w:p>
    <w:p w14:paraId="528AA078">
      <w:pPr>
        <w:spacing w:line="400" w:lineRule="exact"/>
        <w:ind w:firstLine="480" w:firstLineChars="200"/>
        <w:rPr>
          <w:rFonts w:hint="eastAsia"/>
          <w:sz w:val="24"/>
          <w:lang w:val="en-US" w:eastAsia="zh-CN"/>
        </w:rPr>
      </w:pPr>
      <w:r>
        <w:rPr>
          <w:rFonts w:hint="eastAsia"/>
          <w:sz w:val="24"/>
          <w:lang w:val="en-US" w:eastAsia="zh-CN"/>
        </w:rPr>
        <w:t>用于承载和展示查询出来的具体日志条目（如时间戳、日志内容、操作人、关联文件 ID 等）。</w:t>
      </w:r>
    </w:p>
    <w:p w14:paraId="07DE267B">
      <w:pPr>
        <w:spacing w:line="400" w:lineRule="exact"/>
        <w:ind w:firstLine="480" w:firstLineChars="200"/>
        <w:rPr>
          <w:rFonts w:hint="default"/>
          <w:sz w:val="24"/>
          <w:lang w:val="en-US" w:eastAsia="zh-CN"/>
        </w:rPr>
      </w:pPr>
      <w:r>
        <w:rPr>
          <w:rFonts w:hint="eastAsia"/>
          <w:sz w:val="24"/>
          <w:lang w:val="en-US" w:eastAsia="zh-CN"/>
        </w:rPr>
        <w:t>当前状态：中间提示 “暂无结果。”，表明在当前未完全输入查询条件或未点击“查询”前，列表默认不加载数据。如</w:t>
      </w:r>
      <w:r>
        <w:rPr>
          <w:rFonts w:hint="eastAsia"/>
          <w:vertAlign w:val="baseline"/>
          <w:lang w:val="en-US" w:eastAsia="zh-CN"/>
        </w:rPr>
        <w:t>图4.4.1</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07674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bottom w:val="nil"/>
            </w:tcBorders>
          </w:tcPr>
          <w:p w14:paraId="21EA5006">
            <w:pPr>
              <w:bidi w:val="0"/>
              <w:rPr>
                <w:vertAlign w:val="baseline"/>
              </w:rPr>
            </w:pPr>
            <w:r>
              <w:rPr>
                <w:rFonts w:hint="eastAsia"/>
                <w:b/>
                <w:sz w:val="32"/>
                <w:szCs w:val="32"/>
              </w:rPr>
              <w:drawing>
                <wp:inline distT="0" distB="0" distL="0" distR="0">
                  <wp:extent cx="5264785" cy="3015615"/>
                  <wp:effectExtent l="0" t="0" r="5715" b="6985"/>
                  <wp:docPr id="1059" name="图片 40" descr="Snipaste_2026-04-06_14-50-01"/>
                  <wp:cNvGraphicFramePr/>
                  <a:graphic xmlns:a="http://schemas.openxmlformats.org/drawingml/2006/main">
                    <a:graphicData uri="http://schemas.openxmlformats.org/drawingml/2006/picture">
                      <pic:pic xmlns:pic="http://schemas.openxmlformats.org/drawingml/2006/picture">
                        <pic:nvPicPr>
                          <pic:cNvPr id="1059" name="图片 40" descr="Snipaste_2026-04-06_14-50-01"/>
                          <pic:cNvPicPr/>
                        </pic:nvPicPr>
                        <pic:blipFill>
                          <a:blip r:embed="rId22" cstate="print"/>
                          <a:srcRect/>
                          <a:stretch>
                            <a:fillRect/>
                          </a:stretch>
                        </pic:blipFill>
                        <pic:spPr>
                          <a:xfrm>
                            <a:off x="0" y="0"/>
                            <a:ext cx="5264785" cy="3015615"/>
                          </a:xfrm>
                          <a:prstGeom prst="rect">
                            <a:avLst/>
                          </a:prstGeom>
                        </pic:spPr>
                      </pic:pic>
                    </a:graphicData>
                  </a:graphic>
                </wp:inline>
              </w:drawing>
            </w:r>
          </w:p>
        </w:tc>
      </w:tr>
      <w:tr w14:paraId="04880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37E30CFD">
            <w:pPr>
              <w:bidi w:val="0"/>
              <w:jc w:val="center"/>
              <w:rPr>
                <w:rFonts w:hint="default" w:eastAsia="宋体"/>
                <w:vertAlign w:val="baseline"/>
                <w:lang w:val="en-US" w:eastAsia="zh-CN"/>
              </w:rPr>
            </w:pPr>
            <w:r>
              <w:rPr>
                <w:rFonts w:hint="eastAsia"/>
                <w:vertAlign w:val="baseline"/>
                <w:lang w:val="en-US" w:eastAsia="zh-CN"/>
              </w:rPr>
              <w:t>图4.4.1</w:t>
            </w:r>
          </w:p>
        </w:tc>
      </w:tr>
    </w:tbl>
    <w:p w14:paraId="2C3EB6C6">
      <w:pPr>
        <w:bidi w:val="0"/>
        <w:rPr>
          <w:rFonts w:hint="eastAsia"/>
        </w:rPr>
      </w:pPr>
    </w:p>
    <w:p w14:paraId="35A00115">
      <w:pPr>
        <w:spacing w:before="156" w:beforeLines="50" w:after="156" w:afterLines="50" w:line="400" w:lineRule="exact"/>
        <w:ind w:firstLine="562"/>
        <w:rPr>
          <w:rFonts w:hint="eastAsia" w:eastAsia="黑体"/>
          <w:b/>
          <w:sz w:val="28"/>
          <w:szCs w:val="28"/>
        </w:rPr>
      </w:pPr>
      <w:r>
        <w:rPr>
          <w:rFonts w:hint="eastAsia" w:eastAsia="黑体"/>
          <w:b/>
          <w:sz w:val="28"/>
          <w:szCs w:val="28"/>
        </w:rPr>
        <w:t>系统日志：</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1CD30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bottom w:val="nil"/>
            </w:tcBorders>
          </w:tcPr>
          <w:p w14:paraId="5F389259">
            <w:pPr>
              <w:bidi w:val="0"/>
              <w:rPr>
                <w:vertAlign w:val="baseline"/>
              </w:rPr>
            </w:pPr>
            <w:r>
              <w:rPr>
                <w:rFonts w:hint="eastAsia"/>
                <w:b/>
                <w:sz w:val="32"/>
                <w:szCs w:val="32"/>
              </w:rPr>
              <w:drawing>
                <wp:inline distT="0" distB="0" distL="0" distR="0">
                  <wp:extent cx="5264785" cy="3015615"/>
                  <wp:effectExtent l="0" t="0" r="5715" b="6985"/>
                  <wp:docPr id="1057" name="图片 38" descr="Snipaste_2026-04-06_14-50-31"/>
                  <wp:cNvGraphicFramePr/>
                  <a:graphic xmlns:a="http://schemas.openxmlformats.org/drawingml/2006/main">
                    <a:graphicData uri="http://schemas.openxmlformats.org/drawingml/2006/picture">
                      <pic:pic xmlns:pic="http://schemas.openxmlformats.org/drawingml/2006/picture">
                        <pic:nvPicPr>
                          <pic:cNvPr id="1057" name="图片 38" descr="Snipaste_2026-04-06_14-50-31"/>
                          <pic:cNvPicPr/>
                        </pic:nvPicPr>
                        <pic:blipFill>
                          <a:blip r:embed="rId23" cstate="print"/>
                          <a:srcRect/>
                          <a:stretch>
                            <a:fillRect/>
                          </a:stretch>
                        </pic:blipFill>
                        <pic:spPr>
                          <a:xfrm>
                            <a:off x="0" y="0"/>
                            <a:ext cx="5264785" cy="3015615"/>
                          </a:xfrm>
                          <a:prstGeom prst="rect">
                            <a:avLst/>
                          </a:prstGeom>
                        </pic:spPr>
                      </pic:pic>
                    </a:graphicData>
                  </a:graphic>
                </wp:inline>
              </w:drawing>
            </w:r>
          </w:p>
        </w:tc>
      </w:tr>
      <w:tr w14:paraId="61506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75698940">
            <w:pPr>
              <w:bidi w:val="0"/>
              <w:jc w:val="center"/>
              <w:rPr>
                <w:rFonts w:hint="default" w:eastAsia="宋体"/>
                <w:vertAlign w:val="baseline"/>
                <w:lang w:val="en-US" w:eastAsia="zh-CN"/>
              </w:rPr>
            </w:pPr>
            <w:r>
              <w:rPr>
                <w:rFonts w:hint="eastAsia"/>
                <w:vertAlign w:val="baseline"/>
                <w:lang w:val="en-US" w:eastAsia="zh-CN"/>
              </w:rPr>
              <w:t>图4.4.2</w:t>
            </w:r>
          </w:p>
        </w:tc>
      </w:tr>
    </w:tbl>
    <w:p w14:paraId="5647309C">
      <w:pPr>
        <w:rPr>
          <w:b/>
          <w:sz w:val="32"/>
          <w:szCs w:val="32"/>
        </w:rPr>
      </w:pPr>
    </w:p>
    <w:p w14:paraId="53FE7306">
      <w:pPr>
        <w:ind w:firstLine="643"/>
        <w:rPr>
          <w:rFonts w:hint="eastAsia"/>
          <w:b/>
          <w:sz w:val="32"/>
          <w:szCs w:val="32"/>
        </w:rPr>
      </w:pPr>
      <w:r>
        <w:rPr>
          <w:rFonts w:hint="eastAsia"/>
          <w:b/>
          <w:sz w:val="32"/>
          <w:szCs w:val="32"/>
        </w:rPr>
        <w:t>业务日志：</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5FD94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bottom w:val="nil"/>
            </w:tcBorders>
          </w:tcPr>
          <w:p w14:paraId="1F4A556E">
            <w:pPr>
              <w:bidi w:val="0"/>
              <w:rPr>
                <w:vertAlign w:val="baseline"/>
              </w:rPr>
            </w:pPr>
            <w:r>
              <w:rPr>
                <w:rFonts w:hint="eastAsia"/>
                <w:b/>
                <w:sz w:val="32"/>
                <w:szCs w:val="32"/>
              </w:rPr>
              <w:drawing>
                <wp:inline distT="0" distB="0" distL="0" distR="0">
                  <wp:extent cx="5264785" cy="3015615"/>
                  <wp:effectExtent l="0" t="0" r="5715" b="6985"/>
                  <wp:docPr id="1061" name="图片 45" descr="Snipaste_2026-04-06_14-52-03"/>
                  <wp:cNvGraphicFramePr/>
                  <a:graphic xmlns:a="http://schemas.openxmlformats.org/drawingml/2006/main">
                    <a:graphicData uri="http://schemas.openxmlformats.org/drawingml/2006/picture">
                      <pic:pic xmlns:pic="http://schemas.openxmlformats.org/drawingml/2006/picture">
                        <pic:nvPicPr>
                          <pic:cNvPr id="1061" name="图片 45" descr="Snipaste_2026-04-06_14-52-03"/>
                          <pic:cNvPicPr/>
                        </pic:nvPicPr>
                        <pic:blipFill>
                          <a:blip r:embed="rId24" cstate="print"/>
                          <a:srcRect/>
                          <a:stretch>
                            <a:fillRect/>
                          </a:stretch>
                        </pic:blipFill>
                        <pic:spPr>
                          <a:xfrm>
                            <a:off x="0" y="0"/>
                            <a:ext cx="5264785" cy="3015615"/>
                          </a:xfrm>
                          <a:prstGeom prst="rect">
                            <a:avLst/>
                          </a:prstGeom>
                        </pic:spPr>
                      </pic:pic>
                    </a:graphicData>
                  </a:graphic>
                </wp:inline>
              </w:drawing>
            </w:r>
          </w:p>
        </w:tc>
      </w:tr>
      <w:tr w14:paraId="5E2ED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34E6C5A1">
            <w:pPr>
              <w:bidi w:val="0"/>
              <w:jc w:val="center"/>
              <w:rPr>
                <w:rFonts w:hint="default" w:eastAsia="宋体"/>
                <w:vertAlign w:val="baseline"/>
                <w:lang w:val="en-US" w:eastAsia="zh-CN"/>
              </w:rPr>
            </w:pPr>
            <w:r>
              <w:rPr>
                <w:rFonts w:hint="eastAsia"/>
                <w:vertAlign w:val="baseline"/>
                <w:lang w:val="en-US" w:eastAsia="zh-CN"/>
              </w:rPr>
              <w:t>图4.4.3</w:t>
            </w:r>
          </w:p>
        </w:tc>
      </w:tr>
    </w:tbl>
    <w:p w14:paraId="7807D948">
      <w:pPr>
        <w:bidi w:val="0"/>
        <w:rPr>
          <w:rFonts w:hint="eastAsia"/>
        </w:rPr>
      </w:pPr>
    </w:p>
    <w:p w14:paraId="746DF2EE">
      <w:pPr>
        <w:spacing w:before="156" w:beforeLines="50" w:after="156" w:afterLines="50" w:line="400" w:lineRule="exact"/>
        <w:ind w:firstLine="562"/>
        <w:outlineLvl w:val="1"/>
        <w:rPr>
          <w:rFonts w:hint="eastAsia"/>
          <w:b/>
          <w:sz w:val="28"/>
          <w:szCs w:val="28"/>
        </w:rPr>
      </w:pPr>
      <w:bookmarkStart w:id="142" w:name="_GoBack"/>
      <w:bookmarkEnd w:id="142"/>
      <w:bookmarkStart w:id="119" w:name="_Toc232445813"/>
      <w:r>
        <w:rPr>
          <w:rFonts w:hint="eastAsia"/>
          <w:b/>
          <w:sz w:val="28"/>
          <w:szCs w:val="28"/>
        </w:rPr>
        <w:t>4.5 融合特征页面</w:t>
      </w:r>
      <w:bookmarkEnd w:id="119"/>
    </w:p>
    <w:p w14:paraId="064ED7EE">
      <w:pPr>
        <w:spacing w:line="400" w:lineRule="exact"/>
        <w:ind w:firstLine="480" w:firstLineChars="200"/>
        <w:rPr>
          <w:rFonts w:hint="eastAsia"/>
          <w:sz w:val="24"/>
          <w:lang w:val="en-US" w:eastAsia="zh-CN"/>
        </w:rPr>
      </w:pPr>
      <w:r>
        <w:rPr>
          <w:rFonts w:hint="eastAsia"/>
          <w:sz w:val="24"/>
          <w:lang w:val="en-US" w:eastAsia="zh-CN"/>
        </w:rPr>
        <w:t>整个面板围绕“单文件特征聚合”展开，由上至下清晰地分为三个核心业务板块：</w:t>
      </w:r>
    </w:p>
    <w:p w14:paraId="41C64548">
      <w:pPr>
        <w:spacing w:line="400" w:lineRule="exact"/>
        <w:ind w:firstLine="480" w:firstLineChars="200"/>
        <w:rPr>
          <w:rFonts w:hint="eastAsia"/>
          <w:sz w:val="24"/>
          <w:lang w:val="en-US" w:eastAsia="zh-CN"/>
        </w:rPr>
      </w:pPr>
      <w:r>
        <w:rPr>
          <w:rFonts w:hint="eastAsia"/>
          <w:sz w:val="24"/>
          <w:lang w:val="en-US" w:eastAsia="zh-CN"/>
        </w:rPr>
        <w:t>板块一：融合特征查询（输入与筛选区）</w:t>
      </w:r>
    </w:p>
    <w:p w14:paraId="5C508B4D">
      <w:pPr>
        <w:spacing w:line="400" w:lineRule="exact"/>
        <w:ind w:firstLine="480" w:firstLineChars="200"/>
        <w:rPr>
          <w:rFonts w:hint="eastAsia"/>
          <w:sz w:val="24"/>
          <w:lang w:val="en-US" w:eastAsia="zh-CN"/>
        </w:rPr>
      </w:pPr>
      <w:r>
        <w:rPr>
          <w:rFonts w:hint="eastAsia"/>
          <w:sz w:val="24"/>
          <w:lang w:val="en-US" w:eastAsia="zh-CN"/>
        </w:rPr>
        <w:t>作为整个页面的数据入口，用于精准定位和筛选目标文件：</w:t>
      </w:r>
    </w:p>
    <w:p w14:paraId="5A03D8B2">
      <w:pPr>
        <w:spacing w:line="400" w:lineRule="exact"/>
        <w:ind w:firstLine="480" w:firstLineChars="200"/>
        <w:rPr>
          <w:rFonts w:hint="eastAsia"/>
          <w:sz w:val="24"/>
          <w:lang w:val="en-US" w:eastAsia="zh-CN"/>
        </w:rPr>
      </w:pPr>
      <w:r>
        <w:rPr>
          <w:rFonts w:hint="eastAsia"/>
          <w:sz w:val="24"/>
          <w:lang w:val="en-US" w:eastAsia="zh-CN"/>
        </w:rPr>
        <w:t>文件 ID 输入框：提示文本为 “请输入上传文件的 fid”，用于输入特定文件的唯一标识符。</w:t>
      </w:r>
    </w:p>
    <w:p w14:paraId="5115E7CB">
      <w:pPr>
        <w:spacing w:line="400" w:lineRule="exact"/>
        <w:ind w:firstLine="480" w:firstLineChars="200"/>
        <w:rPr>
          <w:rFonts w:hint="eastAsia"/>
          <w:sz w:val="24"/>
          <w:lang w:val="en-US" w:eastAsia="zh-CN"/>
        </w:rPr>
      </w:pPr>
      <w:r>
        <w:rPr>
          <w:rFonts w:hint="eastAsia"/>
          <w:sz w:val="24"/>
          <w:lang w:val="en-US" w:eastAsia="zh-CN"/>
        </w:rPr>
        <w:t>操作按钮：</w:t>
      </w:r>
    </w:p>
    <w:p w14:paraId="79388C1B">
      <w:pPr>
        <w:spacing w:line="400" w:lineRule="exact"/>
        <w:ind w:firstLine="480" w:firstLineChars="200"/>
        <w:rPr>
          <w:rFonts w:hint="eastAsia"/>
          <w:sz w:val="24"/>
          <w:lang w:val="en-US" w:eastAsia="zh-CN"/>
        </w:rPr>
      </w:pPr>
      <w:r>
        <w:rPr>
          <w:rFonts w:hint="eastAsia"/>
          <w:sz w:val="24"/>
          <w:lang w:val="en-US" w:eastAsia="zh-CN"/>
        </w:rPr>
        <w:t>橙色 “查询融合特征” 按钮：点击后触发后端对该文件所有协议特征及宏观指标的聚合计算。</w:t>
      </w:r>
    </w:p>
    <w:p w14:paraId="4BFAB836">
      <w:pPr>
        <w:spacing w:line="400" w:lineRule="exact"/>
        <w:ind w:firstLine="480" w:firstLineChars="200"/>
        <w:rPr>
          <w:rFonts w:hint="eastAsia"/>
          <w:sz w:val="24"/>
          <w:lang w:val="en-US" w:eastAsia="zh-CN"/>
        </w:rPr>
      </w:pPr>
      <w:r>
        <w:rPr>
          <w:rFonts w:hint="eastAsia"/>
          <w:sz w:val="24"/>
          <w:lang w:val="en-US" w:eastAsia="zh-CN"/>
        </w:rPr>
        <w:t>蓝色 “导出当前文件CSV” 按钮：支持将该文件的融合特征数据一键导出。</w:t>
      </w:r>
    </w:p>
    <w:p w14:paraId="214B1469">
      <w:pPr>
        <w:spacing w:line="400" w:lineRule="exact"/>
        <w:ind w:firstLine="480" w:firstLineChars="200"/>
        <w:rPr>
          <w:rFonts w:hint="eastAsia"/>
          <w:sz w:val="24"/>
          <w:lang w:val="en-US" w:eastAsia="zh-CN"/>
        </w:rPr>
      </w:pPr>
      <w:r>
        <w:rPr>
          <w:rFonts w:hint="eastAsia"/>
          <w:sz w:val="24"/>
          <w:lang w:val="en-US" w:eastAsia="zh-CN"/>
        </w:rPr>
        <w:t>协议筛选：下拉选择框，当前默认值为 “全部”，允许用户在查询后按特定协议（如 TCP、UDP、DNS 等）进行二次过滤。</w:t>
      </w:r>
    </w:p>
    <w:p w14:paraId="7C55CA5B">
      <w:pPr>
        <w:spacing w:line="400" w:lineRule="exact"/>
        <w:ind w:firstLine="480" w:firstLineChars="200"/>
        <w:rPr>
          <w:rFonts w:hint="eastAsia"/>
          <w:sz w:val="24"/>
          <w:lang w:val="en-US" w:eastAsia="zh-CN"/>
        </w:rPr>
      </w:pPr>
      <w:r>
        <w:rPr>
          <w:rFonts w:hint="eastAsia"/>
          <w:sz w:val="24"/>
          <w:lang w:val="en-US" w:eastAsia="zh-CN"/>
        </w:rPr>
        <w:t>状态提示：下方灰色条显示 “筛选后记录数：0”（由于尚未输入 FID 查询，当前计数的基数为 0）。</w:t>
      </w:r>
    </w:p>
    <w:p w14:paraId="18169E2A">
      <w:pPr>
        <w:spacing w:line="400" w:lineRule="exact"/>
        <w:ind w:firstLine="480" w:firstLineChars="200"/>
        <w:rPr>
          <w:rFonts w:hint="eastAsia"/>
          <w:sz w:val="24"/>
          <w:lang w:val="en-US" w:eastAsia="zh-CN"/>
        </w:rPr>
      </w:pPr>
      <w:r>
        <w:rPr>
          <w:rFonts w:hint="eastAsia"/>
          <w:sz w:val="24"/>
          <w:lang w:val="en-US" w:eastAsia="zh-CN"/>
        </w:rPr>
        <w:t>板块二：融合指标汇总（核心统计看板）</w:t>
      </w:r>
    </w:p>
    <w:p w14:paraId="12454728">
      <w:pPr>
        <w:spacing w:line="400" w:lineRule="exact"/>
        <w:ind w:firstLine="480" w:firstLineChars="200"/>
        <w:rPr>
          <w:rFonts w:hint="eastAsia"/>
          <w:sz w:val="24"/>
          <w:lang w:val="en-US" w:eastAsia="zh-CN"/>
        </w:rPr>
      </w:pPr>
      <w:r>
        <w:rPr>
          <w:rFonts w:hint="eastAsia"/>
          <w:sz w:val="24"/>
          <w:lang w:val="en-US" w:eastAsia="zh-CN"/>
        </w:rPr>
        <w:t>该区域动态展示经过流式解析与聚合器计算后的全局级指标。由于目前处于未查询的初始状态，各数值均为 0：</w:t>
      </w:r>
    </w:p>
    <w:p w14:paraId="17AC88B8">
      <w:pPr>
        <w:spacing w:line="400" w:lineRule="exact"/>
        <w:ind w:firstLine="480" w:firstLineChars="200"/>
        <w:rPr>
          <w:rFonts w:hint="eastAsia"/>
          <w:sz w:val="24"/>
          <w:lang w:val="en-US" w:eastAsia="zh-CN"/>
        </w:rPr>
      </w:pPr>
      <w:r>
        <w:rPr>
          <w:rFonts w:hint="eastAsia"/>
          <w:sz w:val="24"/>
          <w:lang w:val="en-US" w:eastAsia="zh-CN"/>
        </w:rPr>
        <w:t>总流数：0 （网络连接或会话的总数量）</w:t>
      </w:r>
    </w:p>
    <w:p w14:paraId="182D71B3">
      <w:pPr>
        <w:spacing w:line="400" w:lineRule="exact"/>
        <w:ind w:firstLine="480" w:firstLineChars="200"/>
        <w:rPr>
          <w:rFonts w:hint="eastAsia"/>
          <w:sz w:val="24"/>
          <w:lang w:val="en-US" w:eastAsia="zh-CN"/>
        </w:rPr>
      </w:pPr>
      <w:r>
        <w:rPr>
          <w:rFonts w:hint="eastAsia"/>
          <w:sz w:val="24"/>
          <w:lang w:val="en-US" w:eastAsia="zh-CN"/>
        </w:rPr>
        <w:t>总包数：0 （对应技术文档中元数据同步的 packet_total 字段）</w:t>
      </w:r>
    </w:p>
    <w:p w14:paraId="1A8D9426">
      <w:pPr>
        <w:spacing w:line="400" w:lineRule="exact"/>
        <w:ind w:firstLine="480" w:firstLineChars="200"/>
        <w:rPr>
          <w:rFonts w:hint="eastAsia"/>
          <w:sz w:val="24"/>
          <w:lang w:val="en-US" w:eastAsia="zh-CN"/>
        </w:rPr>
      </w:pPr>
      <w:r>
        <w:rPr>
          <w:rFonts w:hint="eastAsia"/>
          <w:sz w:val="24"/>
          <w:lang w:val="en-US" w:eastAsia="zh-CN"/>
        </w:rPr>
        <w:t>总负载字节：0 （流量中应用层载荷的绝对大小，用于评估传输体量）</w:t>
      </w:r>
    </w:p>
    <w:p w14:paraId="24CF6472">
      <w:pPr>
        <w:spacing w:line="400" w:lineRule="exact"/>
        <w:ind w:firstLine="480" w:firstLineChars="200"/>
        <w:rPr>
          <w:rFonts w:hint="eastAsia"/>
          <w:sz w:val="24"/>
          <w:lang w:val="en-US" w:eastAsia="zh-CN"/>
        </w:rPr>
      </w:pPr>
      <w:r>
        <w:rPr>
          <w:rFonts w:hint="eastAsia"/>
          <w:sz w:val="24"/>
          <w:lang w:val="en-US" w:eastAsia="zh-CN"/>
        </w:rPr>
        <w:t>板块三：当前文件协议分布（可视化图表区）</w:t>
      </w:r>
    </w:p>
    <w:p w14:paraId="0E4ED99F">
      <w:pPr>
        <w:spacing w:line="400" w:lineRule="exact"/>
        <w:ind w:firstLine="480" w:firstLineChars="200"/>
        <w:rPr>
          <w:rFonts w:hint="eastAsia"/>
          <w:sz w:val="24"/>
          <w:lang w:val="en-US" w:eastAsia="zh-CN"/>
        </w:rPr>
      </w:pPr>
      <w:r>
        <w:rPr>
          <w:rFonts w:hint="eastAsia"/>
          <w:sz w:val="24"/>
          <w:lang w:val="en-US" w:eastAsia="zh-CN"/>
        </w:rPr>
        <w:t>内容：标题为 “当前文件协议分布”。</w:t>
      </w:r>
    </w:p>
    <w:p w14:paraId="11324D4D">
      <w:pPr>
        <w:spacing w:line="400" w:lineRule="exact"/>
        <w:ind w:firstLine="480" w:firstLineChars="200"/>
        <w:rPr>
          <w:rFonts w:hint="default"/>
          <w:sz w:val="24"/>
          <w:lang w:val="en-US" w:eastAsia="zh-CN"/>
        </w:rPr>
      </w:pPr>
      <w:r>
        <w:rPr>
          <w:rFonts w:hint="eastAsia"/>
          <w:sz w:val="24"/>
          <w:lang w:val="en-US" w:eastAsia="zh-CN"/>
        </w:rPr>
        <w:t>状态：在卡片底部中心隐约可见一个灰色的环形图（Donut Chart）或饼图的顶端边缘。当输入有效的 FID 并查询成功后，该图表将直观展示各类协议（如 HTTP、TLS、DNS 等）在当前文件总流量中的占比结构。如</w:t>
      </w:r>
      <w:r>
        <w:rPr>
          <w:rFonts w:hint="eastAsia"/>
          <w:vertAlign w:val="baseline"/>
          <w:lang w:val="en-US" w:eastAsia="zh-CN"/>
        </w:rPr>
        <w:t>图4.5.1</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21689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bottom w:val="nil"/>
            </w:tcBorders>
          </w:tcPr>
          <w:p w14:paraId="1B0AC867">
            <w:pPr>
              <w:bidi w:val="0"/>
              <w:rPr>
                <w:vertAlign w:val="baseline"/>
              </w:rPr>
            </w:pPr>
            <w:r>
              <w:rPr>
                <w:rFonts w:hint="eastAsia"/>
                <w:b/>
                <w:sz w:val="32"/>
                <w:szCs w:val="32"/>
              </w:rPr>
              <w:drawing>
                <wp:inline distT="0" distB="0" distL="0" distR="0">
                  <wp:extent cx="5264785" cy="2785745"/>
                  <wp:effectExtent l="0" t="0" r="5715" b="8255"/>
                  <wp:docPr id="1064" name="图片 59" descr="Snipaste_2026-04-06_14-48-34"/>
                  <wp:cNvGraphicFramePr/>
                  <a:graphic xmlns:a="http://schemas.openxmlformats.org/drawingml/2006/main">
                    <a:graphicData uri="http://schemas.openxmlformats.org/drawingml/2006/picture">
                      <pic:pic xmlns:pic="http://schemas.openxmlformats.org/drawingml/2006/picture">
                        <pic:nvPicPr>
                          <pic:cNvPr id="1064" name="图片 59" descr="Snipaste_2026-04-06_14-48-34"/>
                          <pic:cNvPicPr/>
                        </pic:nvPicPr>
                        <pic:blipFill>
                          <a:blip r:embed="rId25" cstate="print"/>
                          <a:srcRect/>
                          <a:stretch>
                            <a:fillRect/>
                          </a:stretch>
                        </pic:blipFill>
                        <pic:spPr>
                          <a:xfrm>
                            <a:off x="0" y="0"/>
                            <a:ext cx="5264785" cy="2785745"/>
                          </a:xfrm>
                          <a:prstGeom prst="rect">
                            <a:avLst/>
                          </a:prstGeom>
                        </pic:spPr>
                      </pic:pic>
                    </a:graphicData>
                  </a:graphic>
                </wp:inline>
              </w:drawing>
            </w:r>
          </w:p>
        </w:tc>
      </w:tr>
      <w:tr w14:paraId="5E222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58C6B900">
            <w:pPr>
              <w:bidi w:val="0"/>
              <w:jc w:val="center"/>
              <w:rPr>
                <w:rFonts w:hint="default" w:eastAsia="宋体"/>
                <w:vertAlign w:val="baseline"/>
                <w:lang w:val="en-US" w:eastAsia="zh-CN"/>
              </w:rPr>
            </w:pPr>
            <w:r>
              <w:rPr>
                <w:rFonts w:hint="eastAsia"/>
                <w:vertAlign w:val="baseline"/>
                <w:lang w:val="en-US" w:eastAsia="zh-CN"/>
              </w:rPr>
              <w:t>图4.5.1</w:t>
            </w:r>
          </w:p>
        </w:tc>
      </w:tr>
    </w:tbl>
    <w:p w14:paraId="09AAAD34">
      <w:pPr>
        <w:spacing w:line="400" w:lineRule="exact"/>
        <w:rPr>
          <w:rFonts w:hint="eastAsia"/>
          <w:sz w:val="24"/>
          <w:lang w:val="en-US" w:eastAsia="zh-CN"/>
        </w:rPr>
      </w:pPr>
    </w:p>
    <w:p w14:paraId="217ADE7C">
      <w:pPr>
        <w:spacing w:line="400" w:lineRule="exact"/>
        <w:ind w:firstLine="480" w:firstLineChars="200"/>
        <w:rPr>
          <w:rFonts w:hint="default"/>
          <w:sz w:val="24"/>
          <w:lang w:val="en-US" w:eastAsia="zh-CN"/>
        </w:rPr>
      </w:pPr>
      <w:r>
        <w:rPr>
          <w:rFonts w:hint="eastAsia"/>
          <w:sz w:val="24"/>
          <w:lang w:val="en-US" w:eastAsia="zh-CN"/>
        </w:rPr>
        <w:t>当执行查询融合特征完成后，产生的可视化饼图，显示协议分布，以及融合特征的明细。</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35CD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bottom w:val="nil"/>
            </w:tcBorders>
          </w:tcPr>
          <w:p w14:paraId="1E16BF66">
            <w:pPr>
              <w:bidi w:val="0"/>
              <w:rPr>
                <w:vertAlign w:val="baseline"/>
              </w:rPr>
            </w:pPr>
            <w:r>
              <w:rPr>
                <w:rFonts w:hint="eastAsia"/>
                <w:b/>
                <w:sz w:val="32"/>
                <w:szCs w:val="32"/>
              </w:rPr>
              <w:drawing>
                <wp:inline distT="0" distB="0" distL="0" distR="0">
                  <wp:extent cx="5264785" cy="3015615"/>
                  <wp:effectExtent l="0" t="0" r="5715" b="6985"/>
                  <wp:docPr id="1065" name="图片 60" descr="Snipaste_2026-04-06_14-48-15"/>
                  <wp:cNvGraphicFramePr/>
                  <a:graphic xmlns:a="http://schemas.openxmlformats.org/drawingml/2006/main">
                    <a:graphicData uri="http://schemas.openxmlformats.org/drawingml/2006/picture">
                      <pic:pic xmlns:pic="http://schemas.openxmlformats.org/drawingml/2006/picture">
                        <pic:nvPicPr>
                          <pic:cNvPr id="1065" name="图片 60" descr="Snipaste_2026-04-06_14-48-15"/>
                          <pic:cNvPicPr/>
                        </pic:nvPicPr>
                        <pic:blipFill>
                          <a:blip r:embed="rId26" cstate="print"/>
                          <a:srcRect/>
                          <a:stretch>
                            <a:fillRect/>
                          </a:stretch>
                        </pic:blipFill>
                        <pic:spPr>
                          <a:xfrm>
                            <a:off x="0" y="0"/>
                            <a:ext cx="5264785" cy="3015615"/>
                          </a:xfrm>
                          <a:prstGeom prst="rect">
                            <a:avLst/>
                          </a:prstGeom>
                        </pic:spPr>
                      </pic:pic>
                    </a:graphicData>
                  </a:graphic>
                </wp:inline>
              </w:drawing>
            </w:r>
          </w:p>
        </w:tc>
      </w:tr>
      <w:tr w14:paraId="6ABA6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65E2F5B5">
            <w:pPr>
              <w:bidi w:val="0"/>
              <w:jc w:val="center"/>
              <w:rPr>
                <w:rFonts w:hint="default" w:eastAsia="宋体"/>
                <w:vertAlign w:val="baseline"/>
                <w:lang w:val="en-US" w:eastAsia="zh-CN"/>
              </w:rPr>
            </w:pPr>
            <w:r>
              <w:rPr>
                <w:rFonts w:hint="eastAsia"/>
                <w:vertAlign w:val="baseline"/>
                <w:lang w:val="en-US" w:eastAsia="zh-CN"/>
              </w:rPr>
              <w:t>图4.5.2</w:t>
            </w:r>
          </w:p>
        </w:tc>
      </w:tr>
    </w:tbl>
    <w:p w14:paraId="28345DF9">
      <w:pPr>
        <w:rPr>
          <w:b/>
          <w:sz w:val="32"/>
          <w:szCs w:val="32"/>
        </w:rPr>
      </w:pPr>
    </w:p>
    <w:p w14:paraId="7C05CF8D">
      <w:pPr>
        <w:spacing w:before="156" w:beforeLines="50" w:after="156" w:afterLines="50" w:line="400" w:lineRule="exact"/>
        <w:ind w:firstLine="562"/>
        <w:outlineLvl w:val="1"/>
        <w:rPr>
          <w:rFonts w:hint="eastAsia" w:eastAsia="黑体"/>
          <w:b/>
          <w:sz w:val="28"/>
          <w:szCs w:val="28"/>
        </w:rPr>
      </w:pPr>
      <w:bookmarkStart w:id="120" w:name="_Toc232445814"/>
      <w:r>
        <w:rPr>
          <w:rFonts w:hint="eastAsia" w:eastAsia="黑体"/>
          <w:b/>
          <w:sz w:val="28"/>
          <w:szCs w:val="28"/>
        </w:rPr>
        <w:t>4.6 文件管理页面</w:t>
      </w:r>
      <w:bookmarkEnd w:id="120"/>
    </w:p>
    <w:p w14:paraId="4FEB8C51">
      <w:pPr>
        <w:spacing w:line="400" w:lineRule="exact"/>
        <w:ind w:firstLine="480" w:firstLineChars="200"/>
        <w:rPr>
          <w:rFonts w:hint="eastAsia"/>
          <w:sz w:val="24"/>
          <w:lang w:val="en-US" w:eastAsia="zh-CN"/>
        </w:rPr>
      </w:pPr>
      <w:r>
        <w:rPr>
          <w:rFonts w:hint="eastAsia"/>
          <w:sz w:val="24"/>
          <w:lang w:val="en-US" w:eastAsia="zh-CN"/>
        </w:rPr>
        <w:t>主内容区同样采用了清晰的模块化卡片布局，主要分为：流量文件上传、文件条件查询 以及已上传文件列表三个板块。</w:t>
      </w:r>
    </w:p>
    <w:p w14:paraId="6B8B8376">
      <w:pPr>
        <w:spacing w:line="400" w:lineRule="exact"/>
        <w:ind w:firstLine="480" w:firstLineChars="200"/>
        <w:rPr>
          <w:rFonts w:hint="eastAsia"/>
          <w:sz w:val="24"/>
          <w:lang w:val="en-US" w:eastAsia="zh-CN"/>
        </w:rPr>
      </w:pPr>
      <w:r>
        <w:rPr>
          <w:rFonts w:hint="eastAsia"/>
          <w:sz w:val="24"/>
          <w:lang w:val="en-US" w:eastAsia="zh-CN"/>
        </w:rPr>
        <w:t>板块一：上传流量文件（左上卡片）</w:t>
      </w:r>
    </w:p>
    <w:p w14:paraId="302B80E0">
      <w:pPr>
        <w:spacing w:line="400" w:lineRule="exact"/>
        <w:ind w:firstLine="480" w:firstLineChars="200"/>
        <w:rPr>
          <w:rFonts w:hint="eastAsia"/>
          <w:sz w:val="24"/>
          <w:lang w:val="en-US" w:eastAsia="zh-CN"/>
        </w:rPr>
      </w:pPr>
      <w:r>
        <w:rPr>
          <w:rFonts w:hint="eastAsia"/>
          <w:sz w:val="24"/>
          <w:lang w:val="en-US" w:eastAsia="zh-CN"/>
        </w:rPr>
        <w:t>作为系统的核心数据输入接口，提供了便捷的文件上传通道：</w:t>
      </w:r>
    </w:p>
    <w:p w14:paraId="63D9EE9B">
      <w:pPr>
        <w:spacing w:line="400" w:lineRule="exact"/>
        <w:ind w:firstLine="480" w:firstLineChars="200"/>
        <w:rPr>
          <w:rFonts w:hint="eastAsia"/>
          <w:sz w:val="24"/>
          <w:lang w:val="en-US" w:eastAsia="zh-CN"/>
        </w:rPr>
      </w:pPr>
      <w:r>
        <w:rPr>
          <w:rFonts w:hint="eastAsia"/>
          <w:sz w:val="24"/>
          <w:lang w:val="en-US" w:eastAsia="zh-CN"/>
        </w:rPr>
        <w:t>文件选择组件：包含一个标准的文件选择按钮，当前右侧提示为 “未选择文件”。</w:t>
      </w:r>
    </w:p>
    <w:p w14:paraId="57EE4424">
      <w:pPr>
        <w:spacing w:line="400" w:lineRule="exact"/>
        <w:ind w:firstLine="480" w:firstLineChars="200"/>
        <w:rPr>
          <w:rFonts w:hint="eastAsia"/>
          <w:sz w:val="24"/>
          <w:lang w:val="en-US" w:eastAsia="zh-CN"/>
        </w:rPr>
      </w:pPr>
      <w:r>
        <w:rPr>
          <w:rFonts w:hint="eastAsia"/>
          <w:sz w:val="24"/>
          <w:lang w:val="en-US" w:eastAsia="zh-CN"/>
        </w:rPr>
        <w:t>操作按钮：</w:t>
      </w:r>
    </w:p>
    <w:p w14:paraId="48163FE4">
      <w:pPr>
        <w:spacing w:line="400" w:lineRule="exact"/>
        <w:ind w:firstLine="480" w:firstLineChars="200"/>
        <w:rPr>
          <w:rFonts w:hint="eastAsia"/>
          <w:sz w:val="24"/>
          <w:lang w:val="en-US" w:eastAsia="zh-CN"/>
        </w:rPr>
      </w:pPr>
      <w:r>
        <w:rPr>
          <w:rFonts w:hint="eastAsia"/>
          <w:sz w:val="24"/>
          <w:lang w:val="en-US" w:eastAsia="zh-CN"/>
        </w:rPr>
        <w:t>橙色 “上传” 按钮：用于将本地选中的流量报文文件提交至服务器，触发后端保存并准备进入下一步的特征提取流程。</w:t>
      </w:r>
    </w:p>
    <w:p w14:paraId="37A1F13B">
      <w:pPr>
        <w:spacing w:line="400" w:lineRule="exact"/>
        <w:ind w:firstLine="480" w:firstLineChars="200"/>
        <w:rPr>
          <w:rFonts w:hint="eastAsia"/>
          <w:sz w:val="24"/>
          <w:lang w:val="en-US" w:eastAsia="zh-CN"/>
        </w:rPr>
      </w:pPr>
      <w:r>
        <w:rPr>
          <w:rFonts w:hint="eastAsia"/>
          <w:sz w:val="24"/>
          <w:lang w:val="en-US" w:eastAsia="zh-CN"/>
        </w:rPr>
        <w:t>灰色 “刷新列表” 按钮：用于手动同步下方的文件列表状态。</w:t>
      </w:r>
    </w:p>
    <w:p w14:paraId="1A5588FC">
      <w:pPr>
        <w:spacing w:line="400" w:lineRule="exact"/>
        <w:ind w:firstLine="480" w:firstLineChars="200"/>
        <w:rPr>
          <w:rFonts w:hint="eastAsia"/>
          <w:sz w:val="24"/>
          <w:lang w:val="en-US" w:eastAsia="zh-CN"/>
        </w:rPr>
      </w:pPr>
      <w:r>
        <w:rPr>
          <w:rFonts w:hint="eastAsia"/>
          <w:sz w:val="24"/>
          <w:lang w:val="en-US" w:eastAsia="zh-CN"/>
        </w:rPr>
        <w:t>板块二：查询文件（右上卡片）</w:t>
      </w:r>
    </w:p>
    <w:p w14:paraId="38DA8351">
      <w:pPr>
        <w:spacing w:line="400" w:lineRule="exact"/>
        <w:ind w:firstLine="480" w:firstLineChars="200"/>
        <w:rPr>
          <w:rFonts w:hint="eastAsia"/>
          <w:sz w:val="24"/>
          <w:lang w:val="en-US" w:eastAsia="zh-CN"/>
        </w:rPr>
      </w:pPr>
      <w:r>
        <w:rPr>
          <w:rFonts w:hint="eastAsia"/>
          <w:sz w:val="24"/>
          <w:lang w:val="en-US" w:eastAsia="zh-CN"/>
        </w:rPr>
        <w:t>用于对海量的历史上传文件进行快速检索，支持多维度过滤：</w:t>
      </w:r>
    </w:p>
    <w:p w14:paraId="06CCA410">
      <w:pPr>
        <w:spacing w:line="400" w:lineRule="exact"/>
        <w:ind w:firstLine="480" w:firstLineChars="200"/>
        <w:rPr>
          <w:rFonts w:hint="eastAsia"/>
          <w:sz w:val="24"/>
          <w:lang w:val="en-US" w:eastAsia="zh-CN"/>
        </w:rPr>
      </w:pPr>
      <w:r>
        <w:rPr>
          <w:rFonts w:hint="eastAsia"/>
          <w:sz w:val="24"/>
          <w:lang w:val="en-US" w:eastAsia="zh-CN"/>
        </w:rPr>
        <w:t>文件名输入框：支持模糊匹配，允许用户通过输入部分文件名来精准定位。</w:t>
      </w:r>
    </w:p>
    <w:p w14:paraId="56B9183F">
      <w:pPr>
        <w:spacing w:line="400" w:lineRule="exact"/>
        <w:ind w:firstLine="480" w:firstLineChars="200"/>
        <w:rPr>
          <w:rFonts w:hint="eastAsia"/>
          <w:sz w:val="24"/>
          <w:lang w:val="en-US" w:eastAsia="zh-CN"/>
        </w:rPr>
      </w:pPr>
      <w:r>
        <w:rPr>
          <w:rFonts w:hint="eastAsia"/>
          <w:sz w:val="24"/>
          <w:lang w:val="en-US" w:eastAsia="zh-CN"/>
        </w:rPr>
        <w:t>时间筛选器：包含 “开始日期” 与 “结束日期” 两个标准的日历选择框，默认占位符均为 yyyy/mm/dd。</w:t>
      </w:r>
    </w:p>
    <w:p w14:paraId="5E8D6161">
      <w:pPr>
        <w:spacing w:line="400" w:lineRule="exact"/>
        <w:ind w:firstLine="480" w:firstLineChars="200"/>
        <w:rPr>
          <w:rFonts w:hint="eastAsia"/>
          <w:sz w:val="24"/>
          <w:lang w:val="en-US" w:eastAsia="zh-CN"/>
        </w:rPr>
      </w:pPr>
      <w:r>
        <w:rPr>
          <w:rFonts w:hint="eastAsia"/>
          <w:sz w:val="24"/>
          <w:lang w:val="en-US" w:eastAsia="zh-CN"/>
        </w:rPr>
        <w:t>操作按钮：配有橙色 “查询” 按钮和灰色的 “显示全部” 按钮。</w:t>
      </w:r>
    </w:p>
    <w:p w14:paraId="6035DEE3">
      <w:pPr>
        <w:spacing w:line="400" w:lineRule="exact"/>
        <w:ind w:firstLine="480" w:firstLineChars="200"/>
        <w:rPr>
          <w:rFonts w:hint="eastAsia"/>
          <w:sz w:val="24"/>
          <w:lang w:val="en-US" w:eastAsia="zh-CN"/>
        </w:rPr>
      </w:pPr>
      <w:r>
        <w:rPr>
          <w:rFonts w:hint="eastAsia"/>
          <w:sz w:val="24"/>
          <w:lang w:val="en-US" w:eastAsia="zh-CN"/>
        </w:rPr>
        <w:t>板块三：已上传文件（底部大卡片）</w:t>
      </w:r>
    </w:p>
    <w:p w14:paraId="2377C450">
      <w:pPr>
        <w:spacing w:line="400" w:lineRule="exact"/>
        <w:ind w:firstLine="480" w:firstLineChars="200"/>
        <w:rPr>
          <w:rFonts w:hint="eastAsia"/>
          <w:sz w:val="24"/>
          <w:lang w:val="en-US" w:eastAsia="zh-CN"/>
        </w:rPr>
      </w:pPr>
      <w:r>
        <w:rPr>
          <w:rFonts w:hint="eastAsia"/>
          <w:sz w:val="24"/>
          <w:lang w:val="en-US" w:eastAsia="zh-CN"/>
        </w:rPr>
        <w:t>用于展示已成功上传到系统的流量文件元数据信息（通常会展示文件名、文件大小、上传时间、文件哈希值以及触发特征提取/多维检测的操作入口）。</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4EC8A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bottom w:val="nil"/>
            </w:tcBorders>
          </w:tcPr>
          <w:p w14:paraId="01027634">
            <w:pPr>
              <w:bidi w:val="0"/>
              <w:rPr>
                <w:vertAlign w:val="baseline"/>
              </w:rPr>
            </w:pPr>
            <w:r>
              <w:rPr>
                <w:rFonts w:hint="eastAsia"/>
                <w:b/>
                <w:sz w:val="32"/>
                <w:szCs w:val="32"/>
              </w:rPr>
              <w:drawing>
                <wp:inline distT="0" distB="0" distL="0" distR="0">
                  <wp:extent cx="5264785" cy="3015615"/>
                  <wp:effectExtent l="0" t="0" r="5715" b="6985"/>
                  <wp:docPr id="1075" name="图片 70" descr="Snipaste_2026-04-06_14-10-08"/>
                  <wp:cNvGraphicFramePr/>
                  <a:graphic xmlns:a="http://schemas.openxmlformats.org/drawingml/2006/main">
                    <a:graphicData uri="http://schemas.openxmlformats.org/drawingml/2006/picture">
                      <pic:pic xmlns:pic="http://schemas.openxmlformats.org/drawingml/2006/picture">
                        <pic:nvPicPr>
                          <pic:cNvPr id="1075" name="图片 70" descr="Snipaste_2026-04-06_14-10-08"/>
                          <pic:cNvPicPr/>
                        </pic:nvPicPr>
                        <pic:blipFill>
                          <a:blip r:embed="rId27" cstate="print"/>
                          <a:srcRect/>
                          <a:stretch>
                            <a:fillRect/>
                          </a:stretch>
                        </pic:blipFill>
                        <pic:spPr>
                          <a:xfrm>
                            <a:off x="0" y="0"/>
                            <a:ext cx="5264785" cy="3015615"/>
                          </a:xfrm>
                          <a:prstGeom prst="rect">
                            <a:avLst/>
                          </a:prstGeom>
                        </pic:spPr>
                      </pic:pic>
                    </a:graphicData>
                  </a:graphic>
                </wp:inline>
              </w:drawing>
            </w:r>
          </w:p>
        </w:tc>
      </w:tr>
      <w:tr w14:paraId="7119B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51CDB7FC">
            <w:pPr>
              <w:bidi w:val="0"/>
              <w:jc w:val="center"/>
              <w:rPr>
                <w:rFonts w:hint="default" w:eastAsia="宋体"/>
                <w:vertAlign w:val="baseline"/>
                <w:lang w:val="en-US" w:eastAsia="zh-CN"/>
              </w:rPr>
            </w:pPr>
            <w:r>
              <w:rPr>
                <w:rFonts w:hint="eastAsia"/>
                <w:vertAlign w:val="baseline"/>
                <w:lang w:val="en-US" w:eastAsia="zh-CN"/>
              </w:rPr>
              <w:t>图4.6.1</w:t>
            </w:r>
          </w:p>
        </w:tc>
      </w:tr>
    </w:tbl>
    <w:p w14:paraId="56589EAF">
      <w:pPr>
        <w:spacing w:line="400" w:lineRule="exact"/>
        <w:ind w:firstLine="480" w:firstLineChars="200"/>
        <w:rPr>
          <w:rFonts w:hint="eastAsia"/>
          <w:sz w:val="24"/>
          <w:lang w:val="en-US" w:eastAsia="zh-CN"/>
        </w:rPr>
      </w:pPr>
    </w:p>
    <w:p w14:paraId="3AA33178">
      <w:pPr>
        <w:spacing w:line="400" w:lineRule="exact"/>
        <w:ind w:firstLine="480" w:firstLineChars="200"/>
        <w:rPr>
          <w:rFonts w:hint="default"/>
          <w:sz w:val="24"/>
          <w:lang w:val="en-US" w:eastAsia="zh-CN"/>
        </w:rPr>
      </w:pPr>
      <w:r>
        <w:rPr>
          <w:rFonts w:hint="eastAsia"/>
          <w:sz w:val="24"/>
          <w:lang w:val="en-US" w:eastAsia="zh-CN"/>
        </w:rPr>
        <w:t>上传文件页面，传入测试的pcap包。</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4E8E3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0" w:type="dxa"/>
            <w:tcBorders>
              <w:bottom w:val="nil"/>
            </w:tcBorders>
          </w:tcPr>
          <w:p w14:paraId="18B52630">
            <w:pPr>
              <w:bidi w:val="0"/>
              <w:rPr>
                <w:vertAlign w:val="baseline"/>
              </w:rPr>
            </w:pPr>
            <w:r>
              <w:rPr>
                <w:rFonts w:hint="eastAsia"/>
                <w:b/>
                <w:sz w:val="32"/>
                <w:szCs w:val="32"/>
              </w:rPr>
              <w:drawing>
                <wp:inline distT="0" distB="0" distL="0" distR="0">
                  <wp:extent cx="5264785" cy="3015615"/>
                  <wp:effectExtent l="0" t="0" r="5715" b="6985"/>
                  <wp:docPr id="1074" name="图片 69" descr="Snipaste_2026-04-06_14-10-55"/>
                  <wp:cNvGraphicFramePr/>
                  <a:graphic xmlns:a="http://schemas.openxmlformats.org/drawingml/2006/main">
                    <a:graphicData uri="http://schemas.openxmlformats.org/drawingml/2006/picture">
                      <pic:pic xmlns:pic="http://schemas.openxmlformats.org/drawingml/2006/picture">
                        <pic:nvPicPr>
                          <pic:cNvPr id="1074" name="图片 69" descr="Snipaste_2026-04-06_14-10-55"/>
                          <pic:cNvPicPr/>
                        </pic:nvPicPr>
                        <pic:blipFill>
                          <a:blip r:embed="rId28" cstate="print"/>
                          <a:srcRect/>
                          <a:stretch>
                            <a:fillRect/>
                          </a:stretch>
                        </pic:blipFill>
                        <pic:spPr>
                          <a:xfrm>
                            <a:off x="0" y="0"/>
                            <a:ext cx="5264785" cy="3015615"/>
                          </a:xfrm>
                          <a:prstGeom prst="rect">
                            <a:avLst/>
                          </a:prstGeom>
                        </pic:spPr>
                      </pic:pic>
                    </a:graphicData>
                  </a:graphic>
                </wp:inline>
              </w:drawing>
            </w:r>
          </w:p>
        </w:tc>
      </w:tr>
      <w:tr w14:paraId="33329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1931D4C8">
            <w:pPr>
              <w:bidi w:val="0"/>
              <w:jc w:val="center"/>
              <w:rPr>
                <w:rFonts w:hint="default" w:eastAsia="宋体"/>
                <w:vertAlign w:val="baseline"/>
                <w:lang w:val="en-US" w:eastAsia="zh-CN"/>
              </w:rPr>
            </w:pPr>
            <w:r>
              <w:rPr>
                <w:rFonts w:hint="eastAsia"/>
                <w:vertAlign w:val="baseline"/>
                <w:lang w:val="en-US" w:eastAsia="zh-CN"/>
              </w:rPr>
              <w:t>图4.6.2</w:t>
            </w:r>
          </w:p>
        </w:tc>
      </w:tr>
    </w:tbl>
    <w:p w14:paraId="4519E6D8">
      <w:pPr>
        <w:spacing w:line="400" w:lineRule="exact"/>
        <w:ind w:firstLine="480" w:firstLineChars="200"/>
        <w:rPr>
          <w:rFonts w:hint="eastAsia"/>
          <w:sz w:val="24"/>
          <w:lang w:val="en-US" w:eastAsia="zh-CN"/>
        </w:rPr>
      </w:pPr>
      <w:r>
        <w:rPr>
          <w:rFonts w:hint="eastAsia"/>
          <w:sz w:val="24"/>
          <w:lang w:val="en-US" w:eastAsia="zh-CN"/>
        </w:rPr>
        <w:t>上传成功后，显示如下弹窗进行提示：</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32B0B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bottom w:val="nil"/>
            </w:tcBorders>
          </w:tcPr>
          <w:p w14:paraId="6CFE7852">
            <w:pPr>
              <w:bidi w:val="0"/>
              <w:rPr>
                <w:vertAlign w:val="baseline"/>
              </w:rPr>
            </w:pPr>
            <w:r>
              <w:rPr>
                <w:rFonts w:hint="eastAsia"/>
                <w:b/>
                <w:sz w:val="32"/>
                <w:szCs w:val="32"/>
              </w:rPr>
              <w:drawing>
                <wp:inline distT="0" distB="0" distL="0" distR="0">
                  <wp:extent cx="5264785" cy="3015615"/>
                  <wp:effectExtent l="0" t="0" r="5715" b="6985"/>
                  <wp:docPr id="1073" name="图片 68" descr="Snipaste_2026-04-06_14-11-15"/>
                  <wp:cNvGraphicFramePr/>
                  <a:graphic xmlns:a="http://schemas.openxmlformats.org/drawingml/2006/main">
                    <a:graphicData uri="http://schemas.openxmlformats.org/drawingml/2006/picture">
                      <pic:pic xmlns:pic="http://schemas.openxmlformats.org/drawingml/2006/picture">
                        <pic:nvPicPr>
                          <pic:cNvPr id="1073" name="图片 68" descr="Snipaste_2026-04-06_14-11-15"/>
                          <pic:cNvPicPr/>
                        </pic:nvPicPr>
                        <pic:blipFill>
                          <a:blip r:embed="rId29" cstate="print"/>
                          <a:srcRect/>
                          <a:stretch>
                            <a:fillRect/>
                          </a:stretch>
                        </pic:blipFill>
                        <pic:spPr>
                          <a:xfrm>
                            <a:off x="0" y="0"/>
                            <a:ext cx="5264785" cy="3015615"/>
                          </a:xfrm>
                          <a:prstGeom prst="rect">
                            <a:avLst/>
                          </a:prstGeom>
                        </pic:spPr>
                      </pic:pic>
                    </a:graphicData>
                  </a:graphic>
                </wp:inline>
              </w:drawing>
            </w:r>
          </w:p>
        </w:tc>
      </w:tr>
      <w:tr w14:paraId="4DA5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505F271D">
            <w:pPr>
              <w:bidi w:val="0"/>
              <w:jc w:val="center"/>
              <w:rPr>
                <w:rFonts w:hint="default" w:eastAsia="宋体"/>
                <w:vertAlign w:val="baseline"/>
                <w:lang w:val="en-US" w:eastAsia="zh-CN"/>
              </w:rPr>
            </w:pPr>
            <w:r>
              <w:rPr>
                <w:rFonts w:hint="eastAsia"/>
                <w:vertAlign w:val="baseline"/>
                <w:lang w:val="en-US" w:eastAsia="zh-CN"/>
              </w:rPr>
              <w:t>图4.6.3</w:t>
            </w:r>
          </w:p>
        </w:tc>
      </w:tr>
    </w:tbl>
    <w:p w14:paraId="17B4317C">
      <w:pPr>
        <w:spacing w:line="400" w:lineRule="exact"/>
        <w:ind w:firstLine="480" w:firstLineChars="200"/>
        <w:rPr>
          <w:rFonts w:hint="eastAsia"/>
          <w:sz w:val="24"/>
          <w:lang w:val="en-US" w:eastAsia="zh-CN"/>
        </w:rPr>
      </w:pPr>
      <w:r>
        <w:rPr>
          <w:rFonts w:hint="eastAsia"/>
          <w:sz w:val="24"/>
          <w:lang w:val="en-US" w:eastAsia="zh-CN"/>
        </w:rPr>
        <w:t>文件管理主页面显示：</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05EC8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bottom w:val="nil"/>
            </w:tcBorders>
          </w:tcPr>
          <w:p w14:paraId="4B1C3B43">
            <w:pPr>
              <w:bidi w:val="0"/>
              <w:rPr>
                <w:vertAlign w:val="baseline"/>
              </w:rPr>
            </w:pPr>
            <w:r>
              <w:drawing>
                <wp:inline distT="0" distB="0" distL="114300" distR="114300">
                  <wp:extent cx="5268595" cy="2042795"/>
                  <wp:effectExtent l="0" t="0" r="1905" b="190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30"/>
                          <a:stretch>
                            <a:fillRect/>
                          </a:stretch>
                        </pic:blipFill>
                        <pic:spPr>
                          <a:xfrm>
                            <a:off x="0" y="0"/>
                            <a:ext cx="5268595" cy="2042795"/>
                          </a:xfrm>
                          <a:prstGeom prst="rect">
                            <a:avLst/>
                          </a:prstGeom>
                          <a:noFill/>
                          <a:ln>
                            <a:noFill/>
                          </a:ln>
                        </pic:spPr>
                      </pic:pic>
                    </a:graphicData>
                  </a:graphic>
                </wp:inline>
              </w:drawing>
            </w:r>
          </w:p>
        </w:tc>
      </w:tr>
      <w:tr w14:paraId="6110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0C8F6D29">
            <w:pPr>
              <w:bidi w:val="0"/>
              <w:jc w:val="center"/>
              <w:rPr>
                <w:rFonts w:hint="default" w:eastAsia="宋体"/>
                <w:vertAlign w:val="baseline"/>
                <w:lang w:val="en-US" w:eastAsia="zh-CN"/>
              </w:rPr>
            </w:pPr>
            <w:r>
              <w:rPr>
                <w:rFonts w:hint="eastAsia"/>
                <w:vertAlign w:val="baseline"/>
                <w:lang w:val="en-US" w:eastAsia="zh-CN"/>
              </w:rPr>
              <w:t>图4.6.4</w:t>
            </w:r>
          </w:p>
        </w:tc>
      </w:tr>
    </w:tbl>
    <w:p w14:paraId="699ADF85">
      <w:pPr>
        <w:spacing w:line="400" w:lineRule="exact"/>
        <w:ind w:firstLine="480" w:firstLineChars="200"/>
        <w:rPr>
          <w:rFonts w:hint="default"/>
          <w:sz w:val="24"/>
          <w:lang w:val="en-US" w:eastAsia="zh-CN"/>
        </w:rPr>
      </w:pPr>
    </w:p>
    <w:p w14:paraId="30CE9141">
      <w:pPr>
        <w:spacing w:line="400" w:lineRule="exact"/>
        <w:ind w:firstLine="480" w:firstLineChars="200"/>
        <w:rPr>
          <w:rFonts w:hint="default"/>
          <w:sz w:val="24"/>
          <w:lang w:val="en-US" w:eastAsia="zh-CN"/>
        </w:rPr>
      </w:pPr>
      <w:r>
        <w:rPr>
          <w:rFonts w:hint="eastAsia"/>
          <w:sz w:val="24"/>
          <w:lang w:val="en-US" w:eastAsia="zh-CN"/>
        </w:rPr>
        <w:t>然后查询文件，查询成功，返回如下弹窗：</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137BA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bottom w:val="nil"/>
            </w:tcBorders>
          </w:tcPr>
          <w:p w14:paraId="0A6546B3">
            <w:pPr>
              <w:bidi w:val="0"/>
              <w:rPr>
                <w:vertAlign w:val="baseline"/>
              </w:rPr>
            </w:pPr>
            <w:r>
              <w:rPr>
                <w:rFonts w:hint="eastAsia"/>
                <w:b/>
                <w:sz w:val="32"/>
                <w:szCs w:val="32"/>
              </w:rPr>
              <w:drawing>
                <wp:inline distT="0" distB="0" distL="0" distR="0">
                  <wp:extent cx="5264785" cy="3015615"/>
                  <wp:effectExtent l="0" t="0" r="5715" b="6985"/>
                  <wp:docPr id="1071" name="图片 66" descr="Snipaste_2026-04-06_14-12-06"/>
                  <wp:cNvGraphicFramePr/>
                  <a:graphic xmlns:a="http://schemas.openxmlformats.org/drawingml/2006/main">
                    <a:graphicData uri="http://schemas.openxmlformats.org/drawingml/2006/picture">
                      <pic:pic xmlns:pic="http://schemas.openxmlformats.org/drawingml/2006/picture">
                        <pic:nvPicPr>
                          <pic:cNvPr id="1071" name="图片 66" descr="Snipaste_2026-04-06_14-12-06"/>
                          <pic:cNvPicPr/>
                        </pic:nvPicPr>
                        <pic:blipFill>
                          <a:blip r:embed="rId31" cstate="print"/>
                          <a:srcRect/>
                          <a:stretch>
                            <a:fillRect/>
                          </a:stretch>
                        </pic:blipFill>
                        <pic:spPr>
                          <a:xfrm>
                            <a:off x="0" y="0"/>
                            <a:ext cx="5264785" cy="3015615"/>
                          </a:xfrm>
                          <a:prstGeom prst="rect">
                            <a:avLst/>
                          </a:prstGeom>
                        </pic:spPr>
                      </pic:pic>
                    </a:graphicData>
                  </a:graphic>
                </wp:inline>
              </w:drawing>
            </w:r>
          </w:p>
        </w:tc>
      </w:tr>
      <w:tr w14:paraId="4677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5038B23E">
            <w:pPr>
              <w:bidi w:val="0"/>
              <w:jc w:val="center"/>
              <w:rPr>
                <w:rFonts w:hint="default" w:eastAsia="宋体"/>
                <w:vertAlign w:val="baseline"/>
                <w:lang w:val="en-US" w:eastAsia="zh-CN"/>
              </w:rPr>
            </w:pPr>
            <w:r>
              <w:rPr>
                <w:rFonts w:hint="eastAsia"/>
                <w:vertAlign w:val="baseline"/>
                <w:lang w:val="en-US" w:eastAsia="zh-CN"/>
              </w:rPr>
              <w:t>图4.6.5</w:t>
            </w:r>
          </w:p>
        </w:tc>
      </w:tr>
    </w:tbl>
    <w:p w14:paraId="1D257B0B">
      <w:pPr>
        <w:spacing w:line="400" w:lineRule="exact"/>
        <w:ind w:firstLine="480" w:firstLineChars="200"/>
        <w:rPr>
          <w:rFonts w:hint="eastAsia"/>
          <w:sz w:val="24"/>
          <w:lang w:val="en-US" w:eastAsia="zh-CN"/>
        </w:rPr>
      </w:pPr>
      <w:r>
        <w:rPr>
          <w:rFonts w:hint="eastAsia"/>
          <w:sz w:val="24"/>
          <w:lang w:val="en-US" w:eastAsia="zh-CN"/>
        </w:rPr>
        <w:t>点击检测后，等待ai分析完成，即可查看检测结果</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1C4D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bottom w:val="nil"/>
            </w:tcBorders>
          </w:tcPr>
          <w:p w14:paraId="65B0BCC9">
            <w:pPr>
              <w:bidi w:val="0"/>
              <w:rPr>
                <w:vertAlign w:val="baseline"/>
              </w:rPr>
            </w:pPr>
            <w:r>
              <w:rPr>
                <w:rFonts w:hint="eastAsia"/>
                <w:b/>
                <w:sz w:val="32"/>
                <w:szCs w:val="32"/>
              </w:rPr>
              <w:drawing>
                <wp:inline distT="0" distB="0" distL="0" distR="0">
                  <wp:extent cx="5264785" cy="3015615"/>
                  <wp:effectExtent l="0" t="0" r="5715" b="6985"/>
                  <wp:docPr id="1070" name="图片 65" descr="Snipaste_2026-04-06_14-12-28"/>
                  <wp:cNvGraphicFramePr/>
                  <a:graphic xmlns:a="http://schemas.openxmlformats.org/drawingml/2006/main">
                    <a:graphicData uri="http://schemas.openxmlformats.org/drawingml/2006/picture">
                      <pic:pic xmlns:pic="http://schemas.openxmlformats.org/drawingml/2006/picture">
                        <pic:nvPicPr>
                          <pic:cNvPr id="1070" name="图片 65" descr="Snipaste_2026-04-06_14-12-28"/>
                          <pic:cNvPicPr/>
                        </pic:nvPicPr>
                        <pic:blipFill>
                          <a:blip r:embed="rId32" cstate="print"/>
                          <a:srcRect/>
                          <a:stretch>
                            <a:fillRect/>
                          </a:stretch>
                        </pic:blipFill>
                        <pic:spPr>
                          <a:xfrm>
                            <a:off x="0" y="0"/>
                            <a:ext cx="5264785" cy="3015615"/>
                          </a:xfrm>
                          <a:prstGeom prst="rect">
                            <a:avLst/>
                          </a:prstGeom>
                        </pic:spPr>
                      </pic:pic>
                    </a:graphicData>
                  </a:graphic>
                </wp:inline>
              </w:drawing>
            </w:r>
          </w:p>
        </w:tc>
      </w:tr>
      <w:tr w14:paraId="7AD59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05847514">
            <w:pPr>
              <w:bidi w:val="0"/>
              <w:jc w:val="center"/>
              <w:rPr>
                <w:rFonts w:hint="default" w:eastAsia="宋体"/>
                <w:vertAlign w:val="baseline"/>
                <w:lang w:val="en-US" w:eastAsia="zh-CN"/>
              </w:rPr>
            </w:pPr>
            <w:r>
              <w:rPr>
                <w:rFonts w:hint="eastAsia"/>
                <w:vertAlign w:val="baseline"/>
                <w:lang w:val="en-US" w:eastAsia="zh-CN"/>
              </w:rPr>
              <w:t>图4.6.6</w:t>
            </w:r>
          </w:p>
        </w:tc>
      </w:tr>
    </w:tbl>
    <w:p w14:paraId="1AB2A53B">
      <w:pPr>
        <w:rPr>
          <w:b/>
          <w:sz w:val="32"/>
          <w:szCs w:val="32"/>
        </w:rPr>
      </w:pPr>
    </w:p>
    <w:p w14:paraId="2FA68AE8">
      <w:pPr>
        <w:rPr>
          <w:b/>
          <w:sz w:val="32"/>
          <w:szCs w:val="32"/>
        </w:rPr>
      </w:pPr>
    </w:p>
    <w:p w14:paraId="678CF99C">
      <w:pPr>
        <w:rPr>
          <w:b/>
          <w:sz w:val="32"/>
          <w:szCs w:val="32"/>
        </w:rPr>
      </w:pPr>
    </w:p>
    <w:p w14:paraId="134AD2C5">
      <w:pPr>
        <w:rPr>
          <w:b/>
          <w:sz w:val="32"/>
          <w:szCs w:val="32"/>
        </w:rPr>
      </w:pPr>
    </w:p>
    <w:p w14:paraId="527979CF">
      <w:pPr>
        <w:spacing w:before="156" w:beforeLines="50" w:after="156" w:afterLines="50" w:line="400" w:lineRule="exact"/>
        <w:ind w:firstLine="562"/>
        <w:outlineLvl w:val="1"/>
        <w:rPr>
          <w:rFonts w:hint="eastAsia" w:eastAsia="黑体"/>
          <w:b/>
          <w:sz w:val="28"/>
          <w:szCs w:val="28"/>
        </w:rPr>
      </w:pPr>
      <w:bookmarkStart w:id="121" w:name="_Toc232445815"/>
      <w:r>
        <w:rPr>
          <w:rFonts w:hint="eastAsia" w:eastAsia="黑体"/>
          <w:b/>
          <w:sz w:val="28"/>
          <w:szCs w:val="28"/>
        </w:rPr>
        <w:t>4.7 仪表盘页面</w:t>
      </w:r>
      <w:bookmarkEnd w:id="121"/>
    </w:p>
    <w:p w14:paraId="14CCB793">
      <w:pPr>
        <w:autoSpaceDE w:val="0"/>
        <w:autoSpaceDN w:val="0"/>
        <w:adjustRightInd w:val="0"/>
        <w:spacing w:line="400" w:lineRule="exact"/>
        <w:ind w:firstLine="480"/>
        <w:jc w:val="both"/>
        <w:rPr>
          <w:sz w:val="24"/>
        </w:rPr>
      </w:pPr>
      <w:r>
        <w:rPr>
          <w:sz w:val="24"/>
        </w:rPr>
        <w:t>主内容区从上至下由核心指标卡片、统计图表分析和业务流程指引三个层次构成：</w:t>
      </w:r>
    </w:p>
    <w:p w14:paraId="38B20783">
      <w:pPr>
        <w:autoSpaceDE w:val="0"/>
        <w:autoSpaceDN w:val="0"/>
        <w:adjustRightInd w:val="0"/>
        <w:spacing w:line="400" w:lineRule="exact"/>
        <w:ind w:firstLine="480"/>
        <w:jc w:val="both"/>
        <w:rPr>
          <w:sz w:val="24"/>
        </w:rPr>
      </w:pPr>
      <w:r>
        <w:rPr>
          <w:sz w:val="24"/>
        </w:rPr>
        <w:t>板块一：核心数据指标（顶部 6 个 KPI 卡片）</w:t>
      </w:r>
    </w:p>
    <w:p w14:paraId="22127D5B">
      <w:pPr>
        <w:autoSpaceDE w:val="0"/>
        <w:autoSpaceDN w:val="0"/>
        <w:adjustRightInd w:val="0"/>
        <w:spacing w:line="400" w:lineRule="exact"/>
        <w:ind w:firstLine="480"/>
        <w:jc w:val="both"/>
        <w:rPr>
          <w:sz w:val="24"/>
        </w:rPr>
      </w:pPr>
      <w:r>
        <w:rPr>
          <w:sz w:val="24"/>
        </w:rPr>
        <w:t>一排排开的 6 个轻量化状态卡片，动态反映了系统当前的资产与情报基数。卡片区分为“正常”与“告警”两种状态：</w:t>
      </w:r>
    </w:p>
    <w:p w14:paraId="73BC56D5">
      <w:pPr>
        <w:autoSpaceDE w:val="0"/>
        <w:autoSpaceDN w:val="0"/>
        <w:adjustRightInd w:val="0"/>
        <w:spacing w:line="400" w:lineRule="exact"/>
        <w:ind w:firstLine="480"/>
        <w:jc w:val="both"/>
        <w:rPr>
          <w:sz w:val="24"/>
        </w:rPr>
      </w:pPr>
      <w:r>
        <w:rPr>
          <w:sz w:val="24"/>
        </w:rPr>
        <w:t>已处理文件数：1（状态：正常）</w:t>
      </w:r>
    </w:p>
    <w:p w14:paraId="676C29EC">
      <w:pPr>
        <w:autoSpaceDE w:val="0"/>
        <w:autoSpaceDN w:val="0"/>
        <w:adjustRightInd w:val="0"/>
        <w:spacing w:line="400" w:lineRule="exact"/>
        <w:ind w:firstLine="480"/>
        <w:jc w:val="both"/>
        <w:rPr>
          <w:sz w:val="24"/>
        </w:rPr>
      </w:pPr>
      <w:r>
        <w:rPr>
          <w:sz w:val="24"/>
        </w:rPr>
        <w:t>总大小 (MB)：0.63（状态：正常）</w:t>
      </w:r>
    </w:p>
    <w:p w14:paraId="74CCBFD4">
      <w:pPr>
        <w:autoSpaceDE w:val="0"/>
        <w:autoSpaceDN w:val="0"/>
        <w:adjustRightInd w:val="0"/>
        <w:spacing w:line="400" w:lineRule="exact"/>
        <w:ind w:firstLine="480"/>
        <w:jc w:val="both"/>
        <w:rPr>
          <w:sz w:val="24"/>
        </w:rPr>
      </w:pPr>
      <w:r>
        <w:rPr>
          <w:sz w:val="24"/>
        </w:rPr>
        <w:t>数据包总数：258（状态：正常）</w:t>
      </w:r>
    </w:p>
    <w:p w14:paraId="04DED142">
      <w:pPr>
        <w:autoSpaceDE w:val="0"/>
        <w:autoSpaceDN w:val="0"/>
        <w:adjustRightInd w:val="0"/>
        <w:spacing w:line="400" w:lineRule="exact"/>
        <w:ind w:firstLine="480"/>
        <w:jc w:val="both"/>
        <w:rPr>
          <w:sz w:val="24"/>
        </w:rPr>
      </w:pPr>
      <w:r>
        <w:rPr>
          <w:sz w:val="24"/>
        </w:rPr>
        <w:t>规则总数：660（状态：正常）</w:t>
      </w:r>
    </w:p>
    <w:p w14:paraId="2E5A99F2">
      <w:pPr>
        <w:autoSpaceDE w:val="0"/>
        <w:autoSpaceDN w:val="0"/>
        <w:adjustRightInd w:val="0"/>
        <w:spacing w:line="400" w:lineRule="exact"/>
        <w:ind w:firstLine="480"/>
        <w:jc w:val="both"/>
        <w:rPr>
          <w:sz w:val="24"/>
        </w:rPr>
      </w:pPr>
      <w:r>
        <w:rPr>
          <w:sz w:val="24"/>
        </w:rPr>
        <w:t>IP 黑名单：42（状态：告警）</w:t>
      </w:r>
    </w:p>
    <w:p w14:paraId="7F978CD9">
      <w:pPr>
        <w:autoSpaceDE w:val="0"/>
        <w:autoSpaceDN w:val="0"/>
        <w:adjustRightInd w:val="0"/>
        <w:spacing w:line="400" w:lineRule="exact"/>
        <w:ind w:firstLine="480"/>
        <w:jc w:val="both"/>
        <w:rPr>
          <w:sz w:val="24"/>
        </w:rPr>
      </w:pPr>
      <w:r>
        <w:rPr>
          <w:sz w:val="24"/>
        </w:rPr>
        <w:t>域名黑名单：5（状态：告警）</w:t>
      </w:r>
    </w:p>
    <w:p w14:paraId="3362CDCD">
      <w:pPr>
        <w:autoSpaceDE w:val="0"/>
        <w:autoSpaceDN w:val="0"/>
        <w:adjustRightInd w:val="0"/>
        <w:spacing w:line="400" w:lineRule="exact"/>
        <w:ind w:firstLine="480"/>
        <w:jc w:val="both"/>
        <w:rPr>
          <w:sz w:val="24"/>
        </w:rPr>
      </w:pPr>
      <w:r>
        <w:rPr>
          <w:sz w:val="24"/>
        </w:rPr>
        <w:t>板块二：统计图表看板（中部双环形图）</w:t>
      </w:r>
    </w:p>
    <w:p w14:paraId="5C3505CA">
      <w:pPr>
        <w:autoSpaceDE w:val="0"/>
        <w:autoSpaceDN w:val="0"/>
        <w:adjustRightInd w:val="0"/>
        <w:spacing w:line="400" w:lineRule="exact"/>
        <w:ind w:firstLine="480"/>
        <w:jc w:val="both"/>
        <w:rPr>
          <w:sz w:val="24"/>
        </w:rPr>
      </w:pPr>
      <w:r>
        <w:rPr>
          <w:sz w:val="24"/>
        </w:rPr>
        <w:t>通过两个标准的环形图（Donut Chart），直观展示了协议分布比例和内置静态规则的威胁分类：</w:t>
      </w:r>
    </w:p>
    <w:p w14:paraId="6A8D03A0">
      <w:pPr>
        <w:autoSpaceDE w:val="0"/>
        <w:autoSpaceDN w:val="0"/>
        <w:adjustRightInd w:val="0"/>
        <w:spacing w:line="400" w:lineRule="exact"/>
        <w:ind w:firstLine="480"/>
        <w:jc w:val="both"/>
        <w:rPr>
          <w:sz w:val="24"/>
        </w:rPr>
      </w:pPr>
      <w:r>
        <w:rPr>
          <w:sz w:val="24"/>
        </w:rPr>
        <w:t>协议特征分布（左图）：数据总计 135 条特征。</w:t>
      </w:r>
    </w:p>
    <w:p w14:paraId="3BCCB957">
      <w:pPr>
        <w:autoSpaceDE w:val="0"/>
        <w:autoSpaceDN w:val="0"/>
        <w:adjustRightInd w:val="0"/>
        <w:spacing w:line="400" w:lineRule="exact"/>
        <w:ind w:firstLine="480"/>
        <w:jc w:val="both"/>
        <w:rPr>
          <w:sz w:val="24"/>
        </w:rPr>
      </w:pPr>
      <w:r>
        <w:rPr>
          <w:sz w:val="24"/>
        </w:rPr>
        <w:t>http：127 条，占比 94.1%（绝对主体）</w:t>
      </w:r>
    </w:p>
    <w:p w14:paraId="1AC67EB3">
      <w:pPr>
        <w:autoSpaceDE w:val="0"/>
        <w:autoSpaceDN w:val="0"/>
        <w:adjustRightInd w:val="0"/>
        <w:spacing w:line="400" w:lineRule="exact"/>
        <w:ind w:firstLine="480"/>
        <w:jc w:val="both"/>
        <w:rPr>
          <w:sz w:val="24"/>
        </w:rPr>
      </w:pPr>
      <w:r>
        <w:rPr>
          <w:sz w:val="24"/>
        </w:rPr>
        <w:t>tcp：8 条，占比 5.9%</w:t>
      </w:r>
    </w:p>
    <w:p w14:paraId="328F0812">
      <w:pPr>
        <w:autoSpaceDE w:val="0"/>
        <w:autoSpaceDN w:val="0"/>
        <w:adjustRightInd w:val="0"/>
        <w:spacing w:line="400" w:lineRule="exact"/>
        <w:ind w:firstLine="480"/>
        <w:jc w:val="both"/>
        <w:rPr>
          <w:sz w:val="24"/>
        </w:rPr>
      </w:pPr>
      <w:r>
        <w:rPr>
          <w:sz w:val="24"/>
        </w:rPr>
        <w:t>规则分类分布（右图）：对系统中现有的 660 条安全规则进行了精细化分类：</w:t>
      </w:r>
    </w:p>
    <w:p w14:paraId="75B1408C">
      <w:pPr>
        <w:autoSpaceDE w:val="0"/>
        <w:autoSpaceDN w:val="0"/>
        <w:adjustRightInd w:val="0"/>
        <w:spacing w:line="400" w:lineRule="exact"/>
        <w:ind w:firstLine="480"/>
        <w:jc w:val="both"/>
        <w:rPr>
          <w:sz w:val="24"/>
        </w:rPr>
      </w:pPr>
      <w:r>
        <w:rPr>
          <w:sz w:val="24"/>
        </w:rPr>
        <w:t>web（Web 攻击）：327 条，占比 49.5%</w:t>
      </w:r>
    </w:p>
    <w:p w14:paraId="467728BE">
      <w:pPr>
        <w:autoSpaceDE w:val="0"/>
        <w:autoSpaceDN w:val="0"/>
        <w:adjustRightInd w:val="0"/>
        <w:spacing w:line="400" w:lineRule="exact"/>
        <w:ind w:firstLine="480"/>
        <w:jc w:val="both"/>
        <w:rPr>
          <w:sz w:val="24"/>
        </w:rPr>
      </w:pPr>
      <w:r>
        <w:rPr>
          <w:sz w:val="24"/>
        </w:rPr>
        <w:t>apt（高级持续性威胁）：102 条，占比 15.5%</w:t>
      </w:r>
    </w:p>
    <w:p w14:paraId="32F076C2">
      <w:pPr>
        <w:autoSpaceDE w:val="0"/>
        <w:autoSpaceDN w:val="0"/>
        <w:adjustRightInd w:val="0"/>
        <w:spacing w:line="400" w:lineRule="exact"/>
        <w:ind w:firstLine="480"/>
        <w:jc w:val="both"/>
        <w:rPr>
          <w:sz w:val="24"/>
        </w:rPr>
      </w:pPr>
      <w:r>
        <w:rPr>
          <w:sz w:val="24"/>
        </w:rPr>
        <w:t>malware（恶意软件）：74 条，占比 11.2%</w:t>
      </w:r>
    </w:p>
    <w:p w14:paraId="246F5A48">
      <w:pPr>
        <w:autoSpaceDE w:val="0"/>
        <w:autoSpaceDN w:val="0"/>
        <w:adjustRightInd w:val="0"/>
        <w:spacing w:line="400" w:lineRule="exact"/>
        <w:ind w:firstLine="480"/>
        <w:jc w:val="both"/>
        <w:rPr>
          <w:sz w:val="24"/>
        </w:rPr>
      </w:pPr>
      <w:r>
        <w:rPr>
          <w:sz w:val="24"/>
        </w:rPr>
        <w:t>misc（常规/其他）：67 条，占比 10.2%</w:t>
      </w:r>
    </w:p>
    <w:p w14:paraId="265DF113">
      <w:pPr>
        <w:autoSpaceDE w:val="0"/>
        <w:autoSpaceDN w:val="0"/>
        <w:adjustRightInd w:val="0"/>
        <w:spacing w:line="400" w:lineRule="exact"/>
        <w:ind w:firstLine="480"/>
        <w:jc w:val="both"/>
        <w:rPr>
          <w:sz w:val="24"/>
        </w:rPr>
      </w:pPr>
      <w:r>
        <w:rPr>
          <w:sz w:val="24"/>
        </w:rPr>
        <w:t>cve（已知漏洞）：46 条，占比 7.0%</w:t>
      </w:r>
    </w:p>
    <w:p w14:paraId="60D2D6B2">
      <w:pPr>
        <w:autoSpaceDE w:val="0"/>
        <w:autoSpaceDN w:val="0"/>
        <w:adjustRightInd w:val="0"/>
        <w:spacing w:line="400" w:lineRule="exact"/>
        <w:ind w:firstLine="480"/>
        <w:jc w:val="both"/>
        <w:rPr>
          <w:sz w:val="24"/>
        </w:rPr>
      </w:pPr>
      <w:r>
        <w:rPr>
          <w:sz w:val="24"/>
        </w:rPr>
        <w:t>hacktool（黑客工具）：31 条，占比 4.7%</w:t>
      </w:r>
    </w:p>
    <w:p w14:paraId="59FFB9EE">
      <w:pPr>
        <w:autoSpaceDE w:val="0"/>
        <w:autoSpaceDN w:val="0"/>
        <w:adjustRightInd w:val="0"/>
        <w:spacing w:line="400" w:lineRule="exact"/>
        <w:ind w:firstLine="480"/>
        <w:jc w:val="both"/>
        <w:rPr>
          <w:sz w:val="24"/>
        </w:rPr>
      </w:pPr>
      <w:r>
        <w:rPr>
          <w:sz w:val="24"/>
        </w:rPr>
        <w:t>miner（挖矿程序）：13 条，占比 2.0%</w:t>
      </w:r>
    </w:p>
    <w:p w14:paraId="3F135F7B">
      <w:pPr>
        <w:autoSpaceDE w:val="0"/>
        <w:autoSpaceDN w:val="0"/>
        <w:adjustRightInd w:val="0"/>
        <w:spacing w:line="400" w:lineRule="exact"/>
        <w:ind w:firstLine="480"/>
        <w:jc w:val="both"/>
        <w:rPr>
          <w:sz w:val="24"/>
        </w:rPr>
      </w:pPr>
      <w:r>
        <w:rPr>
          <w:sz w:val="24"/>
        </w:rPr>
        <w:t>板块三：文件处理流程（底部指引）</w:t>
      </w:r>
    </w:p>
    <w:p w14:paraId="793FB5C2">
      <w:pPr>
        <w:autoSpaceDE w:val="0"/>
        <w:autoSpaceDN w:val="0"/>
        <w:adjustRightInd w:val="0"/>
        <w:spacing w:line="400" w:lineRule="exact"/>
        <w:ind w:firstLine="480"/>
        <w:jc w:val="both"/>
        <w:rPr>
          <w:rFonts w:hint="eastAsia" w:eastAsia="宋体"/>
          <w:sz w:val="24"/>
          <w:lang w:eastAsia="zh-CN"/>
        </w:rPr>
      </w:pPr>
      <w:r>
        <w:rPr>
          <w:sz w:val="24"/>
        </w:rPr>
        <w:t>底部的 “文件处理流程” 模块用带有箭头指示的四阶段卡片，清晰地梳理并串联起了该系统的完整生命周期线和底层核心功能架构</w:t>
      </w:r>
      <w:r>
        <w:rPr>
          <w:rFonts w:hint="eastAsia"/>
          <w:sz w:val="24"/>
          <w:lang w:eastAsia="zh-CN"/>
        </w:rPr>
        <w:t>。</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14774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bottom w:val="nil"/>
            </w:tcBorders>
          </w:tcPr>
          <w:p w14:paraId="281C122B">
            <w:pPr>
              <w:bidi w:val="0"/>
              <w:rPr>
                <w:vertAlign w:val="baseline"/>
              </w:rPr>
            </w:pPr>
            <w:r>
              <w:rPr>
                <w:rFonts w:hint="eastAsia"/>
                <w:b/>
                <w:sz w:val="32"/>
                <w:szCs w:val="32"/>
              </w:rPr>
              <w:drawing>
                <wp:inline distT="0" distB="0" distL="0" distR="0">
                  <wp:extent cx="5264785" cy="3015615"/>
                  <wp:effectExtent l="0" t="0" r="5715" b="6985"/>
                  <wp:docPr id="1076" name="图片 71" descr="Snipaste_2026-04-06_14-57-39"/>
                  <wp:cNvGraphicFramePr/>
                  <a:graphic xmlns:a="http://schemas.openxmlformats.org/drawingml/2006/main">
                    <a:graphicData uri="http://schemas.openxmlformats.org/drawingml/2006/picture">
                      <pic:pic xmlns:pic="http://schemas.openxmlformats.org/drawingml/2006/picture">
                        <pic:nvPicPr>
                          <pic:cNvPr id="1076" name="图片 71" descr="Snipaste_2026-04-06_14-57-39"/>
                          <pic:cNvPicPr/>
                        </pic:nvPicPr>
                        <pic:blipFill>
                          <a:blip r:embed="rId33" cstate="print"/>
                          <a:srcRect/>
                          <a:stretch>
                            <a:fillRect/>
                          </a:stretch>
                        </pic:blipFill>
                        <pic:spPr>
                          <a:xfrm>
                            <a:off x="0" y="0"/>
                            <a:ext cx="5264785" cy="3015615"/>
                          </a:xfrm>
                          <a:prstGeom prst="rect">
                            <a:avLst/>
                          </a:prstGeom>
                        </pic:spPr>
                      </pic:pic>
                    </a:graphicData>
                  </a:graphic>
                </wp:inline>
              </w:drawing>
            </w:r>
          </w:p>
        </w:tc>
      </w:tr>
      <w:tr w14:paraId="50498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0" w:type="dxa"/>
            <w:tcBorders>
              <w:top w:val="nil"/>
              <w:left w:val="nil"/>
              <w:bottom w:val="nil"/>
              <w:right w:val="nil"/>
            </w:tcBorders>
          </w:tcPr>
          <w:p w14:paraId="399F7004">
            <w:pPr>
              <w:bidi w:val="0"/>
              <w:jc w:val="center"/>
              <w:rPr>
                <w:rFonts w:hint="default" w:eastAsia="宋体"/>
                <w:vertAlign w:val="baseline"/>
                <w:lang w:val="en-US" w:eastAsia="zh-CN"/>
              </w:rPr>
            </w:pPr>
            <w:r>
              <w:rPr>
                <w:rFonts w:hint="eastAsia"/>
                <w:vertAlign w:val="baseline"/>
                <w:lang w:val="en-US" w:eastAsia="zh-CN"/>
              </w:rPr>
              <w:t>图4.7.1</w:t>
            </w:r>
          </w:p>
        </w:tc>
      </w:tr>
    </w:tbl>
    <w:p w14:paraId="1942EEF1">
      <w:pPr>
        <w:rPr>
          <w:b/>
          <w:sz w:val="32"/>
          <w:szCs w:val="32"/>
        </w:rPr>
      </w:pPr>
    </w:p>
    <w:p w14:paraId="37D546E1">
      <w:pPr>
        <w:spacing w:before="156" w:beforeLines="50" w:after="156" w:afterLines="50" w:line="400" w:lineRule="exact"/>
        <w:ind w:firstLine="562"/>
        <w:outlineLvl w:val="1"/>
        <w:rPr>
          <w:rFonts w:eastAsia="黑体"/>
          <w:b/>
          <w:sz w:val="28"/>
          <w:szCs w:val="28"/>
        </w:rPr>
      </w:pPr>
      <w:bookmarkStart w:id="122" w:name="_Toc232445816"/>
      <w:r>
        <w:rPr>
          <w:rFonts w:hint="eastAsia" w:eastAsia="黑体"/>
          <w:b/>
          <w:sz w:val="28"/>
          <w:szCs w:val="28"/>
        </w:rPr>
        <w:t>4.8 测试结果</w:t>
      </w:r>
      <w:bookmarkEnd w:id="122"/>
    </w:p>
    <w:p w14:paraId="0C0CE97A">
      <w:pPr>
        <w:autoSpaceDE w:val="0"/>
        <w:autoSpaceDN w:val="0"/>
        <w:adjustRightInd w:val="0"/>
        <w:spacing w:line="400" w:lineRule="exact"/>
        <w:ind w:firstLine="480"/>
        <w:jc w:val="both"/>
        <w:rPr>
          <w:sz w:val="24"/>
        </w:rPr>
      </w:pPr>
      <w:r>
        <w:rPr>
          <w:sz w:val="24"/>
        </w:rPr>
        <w:t>为全面验证本作品的功能完整性、性能表现及稳定性，项目组设计了系统化的测试方案。测试覆盖了作品设计中的各项核心功能与性能指标，其结果有力证明了本作品已达到预设的设计目标，具备良好的实用性与可靠性。</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0425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6665A896">
            <w:pPr>
              <w:widowControl/>
              <w:autoSpaceDE w:val="0"/>
              <w:autoSpaceDN w:val="0"/>
              <w:adjustRightInd w:val="0"/>
              <w:spacing w:line="400" w:lineRule="exact"/>
              <w:ind w:firstLine="480"/>
              <w:jc w:val="both"/>
              <w:rPr>
                <w:sz w:val="24"/>
              </w:rPr>
            </w:pPr>
            <w:r>
              <w:rPr>
                <w:sz w:val="24"/>
              </w:rPr>
              <w:t>文件管理</w:t>
            </w:r>
          </w:p>
        </w:tc>
        <w:tc>
          <w:tcPr>
            <w:tcW w:w="4264" w:type="dxa"/>
          </w:tcPr>
          <w:p w14:paraId="65017654">
            <w:pPr>
              <w:widowControl/>
              <w:autoSpaceDE w:val="0"/>
              <w:autoSpaceDN w:val="0"/>
              <w:adjustRightInd w:val="0"/>
              <w:spacing w:line="400" w:lineRule="exact"/>
              <w:ind w:firstLine="480"/>
              <w:jc w:val="both"/>
              <w:rPr>
                <w:sz w:val="24"/>
              </w:rPr>
            </w:pPr>
            <w:r>
              <w:rPr>
                <w:sz w:val="24"/>
              </w:rPr>
              <w:t>系统能够正确完成 .pcap 与 .pcapng 格式文件的上传、存储、列表查询及删除。文件唯一标识（fid）及完整性指纹（首部 SHA256）生成逻辑正确。前端“提取-检测-导出”的状态流转控制有效，成功引导用户按规范流程操作。</w:t>
            </w:r>
          </w:p>
        </w:tc>
      </w:tr>
      <w:tr w14:paraId="4BBA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2AED54AD">
            <w:pPr>
              <w:widowControl/>
              <w:autoSpaceDE w:val="0"/>
              <w:autoSpaceDN w:val="0"/>
              <w:adjustRightInd w:val="0"/>
              <w:spacing w:line="400" w:lineRule="exact"/>
              <w:ind w:firstLine="480"/>
              <w:jc w:val="both"/>
              <w:rPr>
                <w:sz w:val="24"/>
              </w:rPr>
            </w:pPr>
            <w:r>
              <w:rPr>
                <w:sz w:val="24"/>
              </w:rPr>
              <w:t>流量特征提取</w:t>
            </w:r>
          </w:p>
        </w:tc>
        <w:tc>
          <w:tcPr>
            <w:tcW w:w="4264" w:type="dxa"/>
          </w:tcPr>
          <w:p w14:paraId="6DD6279E">
            <w:pPr>
              <w:widowControl/>
              <w:autoSpaceDE w:val="0"/>
              <w:autoSpaceDN w:val="0"/>
              <w:adjustRightInd w:val="0"/>
              <w:spacing w:line="400" w:lineRule="exact"/>
              <w:ind w:firstLine="480"/>
              <w:jc w:val="both"/>
              <w:rPr>
                <w:sz w:val="24"/>
              </w:rPr>
            </w:pPr>
            <w:r>
              <w:rPr>
                <w:sz w:val="24"/>
              </w:rPr>
              <w:t>系统能单遍扫描并解析 ICMP、TCP/UDP、DNS、HTTP、TLS 证书等主流协议特征，并将数据准确写入对应数据库表单。提取后的文件状态 (is_extracted) 更新及时。针对格式异常或截断的 TLS 握手数据包，系统具备容错能力，未中断整体提取流程。</w:t>
            </w:r>
          </w:p>
        </w:tc>
      </w:tr>
      <w:tr w14:paraId="70D7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58CF8C61">
            <w:pPr>
              <w:widowControl/>
              <w:autoSpaceDE w:val="0"/>
              <w:autoSpaceDN w:val="0"/>
              <w:adjustRightInd w:val="0"/>
              <w:spacing w:line="400" w:lineRule="exact"/>
              <w:ind w:firstLine="480"/>
              <w:jc w:val="both"/>
              <w:rPr>
                <w:sz w:val="24"/>
              </w:rPr>
            </w:pPr>
            <w:r>
              <w:rPr>
                <w:sz w:val="24"/>
              </w:rPr>
              <w:t>威胁检测与AI研判</w:t>
            </w:r>
          </w:p>
        </w:tc>
        <w:tc>
          <w:tcPr>
            <w:tcW w:w="4264" w:type="dxa"/>
          </w:tcPr>
          <w:p w14:paraId="2D4951E3">
            <w:pPr>
              <w:widowControl/>
              <w:autoSpaceDE w:val="0"/>
              <w:autoSpaceDN w:val="0"/>
              <w:adjustRightInd w:val="0"/>
              <w:spacing w:line="400" w:lineRule="exact"/>
              <w:ind w:firstLine="480"/>
              <w:jc w:val="both"/>
              <w:rPr>
                <w:sz w:val="24"/>
              </w:rPr>
            </w:pPr>
            <w:r>
              <w:rPr>
                <w:sz w:val="24"/>
              </w:rPr>
              <w:t>YARA 规则引擎成功加载并匹配了预设规则，能够精准识别流量文件中的恶意特征。AI 分析模块成功调用大语言模型，将匹配结果转化为结构化 JSON 格式的研判报告，并给出了威胁等级、风险理由及处置建议。当 AI 接口调用失败时，系统实现了有效的降级处理，保障了 YARA 检测结果的完整保存</w:t>
            </w:r>
          </w:p>
        </w:tc>
      </w:tr>
      <w:tr w14:paraId="5DB50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0ADEAA23">
            <w:pPr>
              <w:widowControl/>
              <w:autoSpaceDE w:val="0"/>
              <w:autoSpaceDN w:val="0"/>
              <w:adjustRightInd w:val="0"/>
              <w:spacing w:line="400" w:lineRule="exact"/>
              <w:ind w:firstLine="480"/>
              <w:jc w:val="both"/>
              <w:rPr>
                <w:sz w:val="24"/>
              </w:rPr>
            </w:pPr>
            <w:r>
              <w:rPr>
                <w:sz w:val="24"/>
              </w:rPr>
              <w:t>规则管理</w:t>
            </w:r>
          </w:p>
        </w:tc>
        <w:tc>
          <w:tcPr>
            <w:tcW w:w="4264" w:type="dxa"/>
          </w:tcPr>
          <w:p w14:paraId="1B31B9E3">
            <w:pPr>
              <w:widowControl/>
              <w:autoSpaceDE w:val="0"/>
              <w:autoSpaceDN w:val="0"/>
              <w:adjustRightInd w:val="0"/>
              <w:spacing w:line="400" w:lineRule="exact"/>
              <w:ind w:firstLine="480"/>
              <w:jc w:val="both"/>
              <w:rPr>
                <w:sz w:val="24"/>
              </w:rPr>
            </w:pPr>
            <w:r>
              <w:rPr>
                <w:sz w:val="24"/>
              </w:rPr>
              <w:t>系统启动时正确完成了 YARA 规则文件的元数据解析与初始化。规则列表支持按安全等级、分类等多维度筛选查询。IP/域名列表至 YARA 规则的转换工具运行稳定，显著降低了用户自定义规则的技术门槛。</w:t>
            </w:r>
          </w:p>
        </w:tc>
      </w:tr>
      <w:tr w14:paraId="01C81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0459A40A">
            <w:pPr>
              <w:widowControl/>
              <w:autoSpaceDE w:val="0"/>
              <w:autoSpaceDN w:val="0"/>
              <w:adjustRightInd w:val="0"/>
              <w:spacing w:line="400" w:lineRule="exact"/>
              <w:ind w:firstLine="480"/>
              <w:jc w:val="both"/>
              <w:rPr>
                <w:sz w:val="24"/>
              </w:rPr>
            </w:pPr>
            <w:r>
              <w:rPr>
                <w:sz w:val="24"/>
              </w:rPr>
              <w:t>仪表盘统计</w:t>
            </w:r>
          </w:p>
        </w:tc>
        <w:tc>
          <w:tcPr>
            <w:tcW w:w="4264" w:type="dxa"/>
          </w:tcPr>
          <w:p w14:paraId="7DF6D7F7">
            <w:pPr>
              <w:widowControl/>
              <w:autoSpaceDE w:val="0"/>
              <w:autoSpaceDN w:val="0"/>
              <w:adjustRightInd w:val="0"/>
              <w:spacing w:line="400" w:lineRule="exact"/>
              <w:ind w:firstLine="480"/>
              <w:jc w:val="both"/>
              <w:rPr>
                <w:sz w:val="24"/>
              </w:rPr>
            </w:pPr>
            <w:r>
              <w:rPr>
                <w:sz w:val="24"/>
              </w:rPr>
              <w:t>仪表盘接口 (/statistics/overview) 返回的统计数据（文件数、包总数、规则分类计数等）与数据库实际记录完全一致，图表（协议特征分布、规则分类分布）渲染准确，为用户提供了全局态势的总览视图。</w:t>
            </w:r>
          </w:p>
        </w:tc>
      </w:tr>
      <w:tr w14:paraId="140CE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735D9F54">
            <w:pPr>
              <w:widowControl/>
              <w:autoSpaceDE w:val="0"/>
              <w:autoSpaceDN w:val="0"/>
              <w:adjustRightInd w:val="0"/>
              <w:spacing w:line="400" w:lineRule="exact"/>
              <w:ind w:firstLine="480"/>
              <w:jc w:val="both"/>
              <w:rPr>
                <w:sz w:val="24"/>
              </w:rPr>
            </w:pPr>
            <w:r>
              <w:rPr>
                <w:sz w:val="24"/>
              </w:rPr>
              <w:t>报告与导出</w:t>
            </w:r>
          </w:p>
        </w:tc>
        <w:tc>
          <w:tcPr>
            <w:tcW w:w="4264" w:type="dxa"/>
          </w:tcPr>
          <w:p w14:paraId="69B65CA4">
            <w:pPr>
              <w:widowControl/>
              <w:autoSpaceDE w:val="0"/>
              <w:autoSpaceDN w:val="0"/>
              <w:adjustRightInd w:val="0"/>
              <w:spacing w:line="400" w:lineRule="exact"/>
              <w:ind w:firstLine="480"/>
              <w:jc w:val="both"/>
              <w:rPr>
                <w:sz w:val="24"/>
              </w:rPr>
            </w:pPr>
            <w:r>
              <w:rPr>
                <w:sz w:val="24"/>
              </w:rPr>
              <w:t>系统成功生成了包含封面、文件信息、检测结果及 AI 研判内容的专业 PDF 报告，且中文字体渲染正常。检测结果 JSON 导出、特征数据 CSV/XLSX 导出及日志导出功能均正常工作，所有导出产物均在“导出文件”页面统一管理，支持一键下载。</w:t>
            </w:r>
          </w:p>
        </w:tc>
      </w:tr>
      <w:tr w14:paraId="199DE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4EB5503F">
            <w:pPr>
              <w:widowControl/>
              <w:autoSpaceDE w:val="0"/>
              <w:autoSpaceDN w:val="0"/>
              <w:adjustRightInd w:val="0"/>
              <w:spacing w:line="400" w:lineRule="exact"/>
              <w:ind w:firstLine="480"/>
              <w:jc w:val="both"/>
              <w:rPr>
                <w:sz w:val="24"/>
              </w:rPr>
            </w:pPr>
            <w:r>
              <w:rPr>
                <w:sz w:val="24"/>
              </w:rPr>
              <w:t>日志与审计</w:t>
            </w:r>
          </w:p>
        </w:tc>
        <w:tc>
          <w:tcPr>
            <w:tcW w:w="4264" w:type="dxa"/>
          </w:tcPr>
          <w:p w14:paraId="1CD45A6E">
            <w:pPr>
              <w:widowControl/>
              <w:autoSpaceDE w:val="0"/>
              <w:autoSpaceDN w:val="0"/>
              <w:adjustRightInd w:val="0"/>
              <w:spacing w:line="400" w:lineRule="exact"/>
              <w:ind w:firstLine="480"/>
              <w:jc w:val="both"/>
              <w:rPr>
                <w:sz w:val="24"/>
              </w:rPr>
            </w:pPr>
            <w:r>
              <w:rPr>
                <w:sz w:val="24"/>
              </w:rPr>
              <w:t>系统正确记录了文件上传、特征提取、威胁检测等关键操作的业务日志及系统运行日志。前端日志页面支持按级别、时间范围进行组合查询，查询结果准确。日志导出功能可用，满足了安全运维的审计追溯需求</w:t>
            </w:r>
          </w:p>
        </w:tc>
      </w:tr>
      <w:tr w14:paraId="23EF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59377359">
            <w:pPr>
              <w:widowControl/>
              <w:autoSpaceDE w:val="0"/>
              <w:autoSpaceDN w:val="0"/>
              <w:adjustRightInd w:val="0"/>
              <w:spacing w:line="400" w:lineRule="exact"/>
              <w:ind w:firstLine="480"/>
              <w:jc w:val="both"/>
              <w:rPr>
                <w:sz w:val="24"/>
              </w:rPr>
            </w:pPr>
            <w:r>
              <w:rPr>
                <w:sz w:val="24"/>
              </w:rPr>
              <w:t>系统启动与部署</w:t>
            </w:r>
          </w:p>
        </w:tc>
        <w:tc>
          <w:tcPr>
            <w:tcW w:w="4264" w:type="dxa"/>
          </w:tcPr>
          <w:p w14:paraId="3F51106C">
            <w:pPr>
              <w:widowControl/>
              <w:autoSpaceDE w:val="0"/>
              <w:autoSpaceDN w:val="0"/>
              <w:adjustRightInd w:val="0"/>
              <w:spacing w:line="400" w:lineRule="exact"/>
              <w:ind w:firstLine="480"/>
              <w:jc w:val="both"/>
              <w:rPr>
                <w:sz w:val="24"/>
              </w:rPr>
            </w:pPr>
            <w:r>
              <w:rPr>
                <w:sz w:val="24"/>
              </w:rPr>
              <w:t>通过 start.bat/sh 脚本或手动方式均可成功启动前后端服务。后端启动时的数据库建库建表、规则元数据初始化等生命周期任务执行正常。配置文件中的各项参数生效，前后端通信顺畅。</w:t>
            </w:r>
          </w:p>
        </w:tc>
      </w:tr>
    </w:tbl>
    <w:p w14:paraId="43677F93">
      <w:pPr>
        <w:ind w:firstLine="480"/>
        <w:rPr>
          <w:sz w:val="24"/>
        </w:rPr>
      </w:pPr>
    </w:p>
    <w:p w14:paraId="749603CA">
      <w:pPr>
        <w:ind w:firstLine="643"/>
        <w:rPr>
          <w:b/>
          <w:sz w:val="32"/>
          <w:szCs w:val="32"/>
        </w:rPr>
      </w:pPr>
      <w:r>
        <w:rPr>
          <w:b/>
          <w:sz w:val="32"/>
          <w:szCs w:val="32"/>
        </w:rPr>
        <w:br w:type="page"/>
      </w:r>
    </w:p>
    <w:p w14:paraId="3A1C50F9">
      <w:pPr>
        <w:spacing w:before="156" w:beforeLines="50" w:after="156" w:afterLines="50" w:line="400" w:lineRule="exact"/>
        <w:ind w:firstLine="643"/>
        <w:jc w:val="center"/>
        <w:outlineLvl w:val="0"/>
        <w:rPr>
          <w:b/>
          <w:sz w:val="32"/>
          <w:szCs w:val="32"/>
        </w:rPr>
      </w:pPr>
      <w:bookmarkStart w:id="123" w:name="_Toc232445817"/>
      <w:r>
        <w:rPr>
          <w:b/>
          <w:sz w:val="32"/>
          <w:szCs w:val="32"/>
        </w:rPr>
        <w:t>5 作品创新性分析</w:t>
      </w:r>
      <w:bookmarkEnd w:id="123"/>
    </w:p>
    <w:p w14:paraId="6B5B2C35">
      <w:pPr>
        <w:autoSpaceDE w:val="0"/>
        <w:autoSpaceDN w:val="0"/>
        <w:adjustRightInd w:val="0"/>
        <w:spacing w:line="400" w:lineRule="exact"/>
        <w:ind w:firstLine="480"/>
        <w:jc w:val="both"/>
        <w:rPr>
          <w:sz w:val="24"/>
        </w:rPr>
      </w:pPr>
      <w:r>
        <w:rPr>
          <w:sz w:val="24"/>
        </w:rPr>
        <w:t>本作品立足于当前网络流量检测领域面临的技术挑战与市场需求，通过融合传统规则检测与前沿人工智能技术，在技术架构、分析能力和应用模式上实现了多项创新。具体体现在以下几个方面：</w:t>
      </w:r>
    </w:p>
    <w:p w14:paraId="23BBDF99">
      <w:pPr>
        <w:spacing w:before="156" w:beforeLines="50" w:after="156" w:afterLines="50" w:line="400" w:lineRule="exact"/>
        <w:ind w:firstLine="562"/>
        <w:outlineLvl w:val="1"/>
        <w:rPr>
          <w:rFonts w:eastAsia="黑体"/>
          <w:b/>
          <w:sz w:val="28"/>
          <w:szCs w:val="28"/>
        </w:rPr>
      </w:pPr>
      <w:bookmarkStart w:id="124" w:name="_Toc232445818"/>
      <w:r>
        <w:rPr>
          <w:rFonts w:eastAsia="黑体"/>
          <w:b/>
          <w:sz w:val="28"/>
          <w:szCs w:val="28"/>
        </w:rPr>
        <w:t>5.1 技术融合创新：YARA 规则引擎与大语言模型的协同检测机制</w:t>
      </w:r>
      <w:bookmarkEnd w:id="124"/>
    </w:p>
    <w:p w14:paraId="797DAB3F">
      <w:pPr>
        <w:autoSpaceDE w:val="0"/>
        <w:autoSpaceDN w:val="0"/>
        <w:adjustRightInd w:val="0"/>
        <w:spacing w:line="400" w:lineRule="exact"/>
        <w:ind w:firstLine="480"/>
        <w:jc w:val="both"/>
        <w:rPr>
          <w:sz w:val="24"/>
        </w:rPr>
      </w:pPr>
      <w:r>
        <w:rPr>
          <w:sz w:val="24"/>
        </w:rPr>
        <w:t>传统流量检测工具普遍存在</w:t>
      </w:r>
      <w:r>
        <w:rPr>
          <w:rFonts w:hint="eastAsia"/>
          <w:sz w:val="24"/>
        </w:rPr>
        <w:t>“</w:t>
      </w:r>
      <w:r>
        <w:rPr>
          <w:sz w:val="24"/>
        </w:rPr>
        <w:t>单腿走路</w:t>
      </w:r>
      <w:r>
        <w:rPr>
          <w:rFonts w:hint="eastAsia"/>
          <w:sz w:val="24"/>
        </w:rPr>
        <w:t>”</w:t>
      </w:r>
      <w:r>
        <w:rPr>
          <w:sz w:val="24"/>
        </w:rPr>
        <w:t>的局限：依赖规则签名则无法应对未知威胁，依赖</w:t>
      </w:r>
      <w:r>
        <w:rPr>
          <w:rFonts w:hint="eastAsia"/>
          <w:sz w:val="24"/>
        </w:rPr>
        <w:t>AI</w:t>
      </w:r>
      <w:r>
        <w:rPr>
          <w:sz w:val="24"/>
        </w:rPr>
        <w:t>分析则面临高误报和可解释性差的难题。本作品的核心创新在于构建了一套</w:t>
      </w:r>
      <w:r>
        <w:rPr>
          <w:rFonts w:hint="eastAsia"/>
          <w:sz w:val="24"/>
        </w:rPr>
        <w:t>“</w:t>
      </w:r>
      <w:r>
        <w:rPr>
          <w:sz w:val="24"/>
        </w:rPr>
        <w:t>YARA 则精准匹配+LLM语义分析研判</w:t>
      </w:r>
      <w:r>
        <w:rPr>
          <w:rFonts w:hint="eastAsia"/>
          <w:sz w:val="24"/>
        </w:rPr>
        <w:t>”</w:t>
      </w:r>
      <w:r>
        <w:rPr>
          <w:sz w:val="24"/>
        </w:rPr>
        <w:t>的协同工作机制，实现了检测能力的互补与增强。</w:t>
      </w:r>
    </w:p>
    <w:p w14:paraId="651F98B4">
      <w:pPr>
        <w:autoSpaceDE w:val="0"/>
        <w:autoSpaceDN w:val="0"/>
        <w:adjustRightInd w:val="0"/>
        <w:spacing w:line="400" w:lineRule="exact"/>
        <w:ind w:firstLine="480"/>
        <w:jc w:val="both"/>
        <w:rPr>
          <w:sz w:val="24"/>
        </w:rPr>
      </w:pPr>
      <w:r>
        <w:rPr>
          <w:sz w:val="24"/>
        </w:rPr>
        <w:t>创新路径：本作品并未停留在简单地调用YARA规则，而是将YARA的匹配结果（如规则名称、命中元数据）作为上下文，通过精心设计的提示工程（Prompt Engineering）输入给大语言模型。LLM在此充当</w:t>
      </w:r>
      <w:r>
        <w:rPr>
          <w:rFonts w:hint="eastAsia"/>
          <w:sz w:val="24"/>
        </w:rPr>
        <w:t>“</w:t>
      </w:r>
      <w:r>
        <w:rPr>
          <w:sz w:val="24"/>
        </w:rPr>
        <w:t>高级安全分析师</w:t>
      </w:r>
      <w:r>
        <w:rPr>
          <w:rFonts w:hint="eastAsia"/>
          <w:sz w:val="24"/>
        </w:rPr>
        <w:t>”</w:t>
      </w:r>
      <w:r>
        <w:rPr>
          <w:sz w:val="24"/>
        </w:rPr>
        <w:t>的角色，对零散的规则命中信息进行语义理解、上下文关联和威胁等级评估。</w:t>
      </w:r>
    </w:p>
    <w:p w14:paraId="0832254F">
      <w:pPr>
        <w:autoSpaceDE w:val="0"/>
        <w:autoSpaceDN w:val="0"/>
        <w:adjustRightInd w:val="0"/>
        <w:spacing w:line="400" w:lineRule="exact"/>
        <w:ind w:firstLine="480"/>
        <w:jc w:val="both"/>
        <w:rPr>
          <w:sz w:val="24"/>
        </w:rPr>
      </w:pPr>
      <w:r>
        <w:rPr>
          <w:sz w:val="24"/>
        </w:rPr>
        <w:t>解决的问题：该机制有效解决了两个痛点。一是提升了研判效率，将安全分析师从解读繁杂规则名的“告警疲劳”中解放出来，通过AI生成的通俗易懂的研判报告快速理解威胁性质。二是 增强了检测深度，LLM能够结合其庞大的安全知识库，对YARA规则的局限性进行补充，例如识别出同一恶意家族的不同变种或判断出低危规则的组合可能构成的高危攻击链。</w:t>
      </w:r>
    </w:p>
    <w:p w14:paraId="06CDFB1B">
      <w:pPr>
        <w:spacing w:before="156" w:beforeLines="50" w:after="156" w:afterLines="50" w:line="400" w:lineRule="exact"/>
        <w:ind w:firstLine="562"/>
        <w:outlineLvl w:val="1"/>
        <w:rPr>
          <w:rFonts w:eastAsia="黑体"/>
          <w:b/>
          <w:sz w:val="28"/>
          <w:szCs w:val="28"/>
        </w:rPr>
      </w:pPr>
      <w:bookmarkStart w:id="125" w:name="_Toc232445819"/>
      <w:r>
        <w:rPr>
          <w:rFonts w:eastAsia="黑体"/>
          <w:b/>
          <w:sz w:val="28"/>
          <w:szCs w:val="28"/>
        </w:rPr>
        <w:t>5.2 系统架构创新：面向全流程的一体化“提取-检测-研判-归档”闭环</w:t>
      </w:r>
      <w:bookmarkEnd w:id="125"/>
    </w:p>
    <w:p w14:paraId="2726DF27">
      <w:pPr>
        <w:autoSpaceDE w:val="0"/>
        <w:autoSpaceDN w:val="0"/>
        <w:adjustRightInd w:val="0"/>
        <w:spacing w:line="400" w:lineRule="exact"/>
        <w:ind w:firstLine="480"/>
        <w:jc w:val="both"/>
        <w:rPr>
          <w:sz w:val="24"/>
        </w:rPr>
      </w:pPr>
      <w:r>
        <w:rPr>
          <w:sz w:val="24"/>
        </w:rPr>
        <w:t>现有开源工具（如 Wireshark、Snort）或商业平台（如 Splunk）功能强大但往往操作割裂，需要分析人员在多个工具间切换以完成从数据采集到报告输出的全流程。本作品在系统架构上实现了面向安全分析任务的全流程一体化闭环设计。</w:t>
      </w:r>
    </w:p>
    <w:p w14:paraId="194B9251">
      <w:pPr>
        <w:autoSpaceDE w:val="0"/>
        <w:autoSpaceDN w:val="0"/>
        <w:adjustRightInd w:val="0"/>
        <w:spacing w:line="400" w:lineRule="exact"/>
        <w:ind w:firstLine="480"/>
        <w:jc w:val="both"/>
        <w:rPr>
          <w:sz w:val="24"/>
        </w:rPr>
      </w:pPr>
      <w:r>
        <w:rPr>
          <w:sz w:val="24"/>
        </w:rPr>
        <w:t>创新路径：系统以流量文件（PCAP）为核心对象，设计了明确的状态机（上传 → 提取 → 检测 → 导出），并将多协议特征提取、YARA扫描、AI研判、可视化展示、多格式报告生成等功能无缝集成于单一Web平台。前端界面通过状态约束（如必须先提取才能检测）引导用户按标准流程操作，确保了分析过程的规范性和数据的一致性。</w:t>
      </w:r>
    </w:p>
    <w:p w14:paraId="0338FB48">
      <w:pPr>
        <w:autoSpaceDE w:val="0"/>
        <w:autoSpaceDN w:val="0"/>
        <w:adjustRightInd w:val="0"/>
        <w:spacing w:line="400" w:lineRule="exact"/>
        <w:ind w:firstLine="480"/>
        <w:jc w:val="both"/>
        <w:rPr>
          <w:sz w:val="24"/>
        </w:rPr>
      </w:pPr>
      <w:r>
        <w:rPr>
          <w:sz w:val="24"/>
        </w:rPr>
        <w:t>解决的问题：此架构创新极大地降低了流量分析的技术门槛和操作复杂度。用户无需掌握复杂的命令行工具或具备专业的安全背景，即可完成从原始流量文件到专业分析报告的全过程。这对于安全能力相对薄弱的中小企业和应急响应现场具有极高的实用价值。</w:t>
      </w:r>
    </w:p>
    <w:p w14:paraId="3C0CA211">
      <w:pPr>
        <w:spacing w:before="156" w:beforeLines="50" w:after="156" w:afterLines="50" w:line="400" w:lineRule="exact"/>
        <w:ind w:firstLine="562"/>
        <w:outlineLvl w:val="1"/>
        <w:rPr>
          <w:rFonts w:eastAsia="黑体"/>
          <w:b/>
          <w:sz w:val="28"/>
          <w:szCs w:val="28"/>
        </w:rPr>
      </w:pPr>
      <w:bookmarkStart w:id="126" w:name="_Toc232445820"/>
      <w:r>
        <w:rPr>
          <w:rFonts w:eastAsia="黑体"/>
          <w:b/>
          <w:sz w:val="28"/>
          <w:szCs w:val="28"/>
        </w:rPr>
        <w:t>5.3 应用功能创新：低门槛的威胁情报规则化工具与多维度数据可视化</w:t>
      </w:r>
      <w:bookmarkEnd w:id="126"/>
    </w:p>
    <w:p w14:paraId="4BB246C3">
      <w:pPr>
        <w:autoSpaceDE w:val="0"/>
        <w:autoSpaceDN w:val="0"/>
        <w:adjustRightInd w:val="0"/>
        <w:spacing w:line="400" w:lineRule="exact"/>
        <w:ind w:firstLine="480"/>
        <w:jc w:val="both"/>
        <w:rPr>
          <w:sz w:val="24"/>
        </w:rPr>
      </w:pPr>
      <w:r>
        <w:rPr>
          <w:sz w:val="24"/>
        </w:rPr>
        <w:t>在规则的生成与管理方面，本作品并未满足于简单的规则导入，而是针对安全运维的实际痛点进行了功能创新。</w:t>
      </w:r>
    </w:p>
    <w:p w14:paraId="1151767E">
      <w:pPr>
        <w:autoSpaceDE w:val="0"/>
        <w:autoSpaceDN w:val="0"/>
        <w:adjustRightInd w:val="0"/>
        <w:spacing w:line="400" w:lineRule="exact"/>
        <w:ind w:firstLine="480"/>
        <w:jc w:val="both"/>
        <w:rPr>
          <w:sz w:val="24"/>
        </w:rPr>
      </w:pPr>
      <w:r>
        <w:rPr>
          <w:sz w:val="24"/>
        </w:rPr>
        <w:t>创新路径：设计了IP/域名列表至YARA规则的自动化转换工具。安全运维人员只需上传从威胁情报平台获取的恶意 IP 或域名列表，系统即可自动生成结构化的YARA规则文件。这极大地缩短了从获取威胁情报到部署检测能力的响应时间（即MTTR，Mean Time to Respond）。</w:t>
      </w:r>
    </w:p>
    <w:p w14:paraId="7D3B7678">
      <w:pPr>
        <w:autoSpaceDE w:val="0"/>
        <w:autoSpaceDN w:val="0"/>
        <w:adjustRightInd w:val="0"/>
        <w:spacing w:line="400" w:lineRule="exact"/>
        <w:ind w:firstLine="480"/>
        <w:jc w:val="both"/>
        <w:rPr>
          <w:sz w:val="24"/>
        </w:rPr>
      </w:pPr>
      <w:r>
        <w:rPr>
          <w:sz w:val="24"/>
        </w:rPr>
        <w:t>解决的问题：解决了传统YARA规则编写门槛高、周期长的问题。同时，结合仪表盘的多维度可视化图表（如协议分布、规则命中统计、文件处理流程），将抽象的流量数据和分析过程转化为直观的图形，增强了分析结果的可读性和汇报的便捷性。</w:t>
      </w:r>
    </w:p>
    <w:p w14:paraId="6D3CCA5C">
      <w:pPr>
        <w:spacing w:before="156" w:beforeLines="50" w:after="156" w:afterLines="50" w:line="400" w:lineRule="exact"/>
        <w:ind w:firstLine="562"/>
        <w:outlineLvl w:val="1"/>
        <w:rPr>
          <w:rFonts w:eastAsia="黑体"/>
          <w:b/>
          <w:sz w:val="28"/>
          <w:szCs w:val="28"/>
        </w:rPr>
      </w:pPr>
      <w:bookmarkStart w:id="127" w:name="_Toc232445821"/>
      <w:r>
        <w:rPr>
          <w:rFonts w:eastAsia="黑体"/>
          <w:b/>
          <w:sz w:val="28"/>
          <w:szCs w:val="28"/>
        </w:rPr>
        <w:t>5.4 实施路径创新：轻量化、可扩展的本地化部署策略</w:t>
      </w:r>
      <w:bookmarkEnd w:id="127"/>
    </w:p>
    <w:p w14:paraId="502C137F">
      <w:pPr>
        <w:autoSpaceDE w:val="0"/>
        <w:autoSpaceDN w:val="0"/>
        <w:adjustRightInd w:val="0"/>
        <w:spacing w:line="400" w:lineRule="exact"/>
        <w:ind w:firstLine="480"/>
        <w:jc w:val="both"/>
        <w:rPr>
          <w:sz w:val="24"/>
        </w:rPr>
      </w:pPr>
      <w:r>
        <w:rPr>
          <w:sz w:val="24"/>
        </w:rPr>
        <w:t>针对当前主流商业安全产品部署复杂、成本高昂，而开源方案缺乏维护和中文支持的现状，本作品在实施路径上也体现了创新思考。</w:t>
      </w:r>
    </w:p>
    <w:p w14:paraId="45F4D484">
      <w:pPr>
        <w:autoSpaceDE w:val="0"/>
        <w:autoSpaceDN w:val="0"/>
        <w:adjustRightInd w:val="0"/>
        <w:spacing w:line="400" w:lineRule="exact"/>
        <w:ind w:firstLine="480"/>
        <w:jc w:val="both"/>
        <w:rPr>
          <w:sz w:val="24"/>
        </w:rPr>
      </w:pPr>
      <w:r>
        <w:rPr>
          <w:sz w:val="24"/>
        </w:rPr>
        <w:t>创新路径：采用</w:t>
      </w:r>
      <w:r>
        <w:rPr>
          <w:rFonts w:hint="eastAsia"/>
          <w:sz w:val="24"/>
        </w:rPr>
        <w:t>“</w:t>
      </w:r>
      <w:r>
        <w:rPr>
          <w:sz w:val="24"/>
        </w:rPr>
        <w:t>轻量化核心 + 模块化扩展</w:t>
      </w:r>
      <w:r>
        <w:rPr>
          <w:rFonts w:hint="eastAsia"/>
          <w:sz w:val="24"/>
        </w:rPr>
        <w:t>”</w:t>
      </w:r>
      <w:r>
        <w:rPr>
          <w:sz w:val="24"/>
        </w:rPr>
        <w:t>的设计哲学。系统核心采用 Python FastAPI和React构建，对硬件资源要求低，可在普通PC或虚拟机上一键部署。同时，通过配置文件（init.yaml）和环境变量管理所有依赖（如数据库、AI API Key），模块化的代码结构（如独立的路由、特征提取器）便于开发者或高级用户进行二次开发和功能扩展。</w:t>
      </w:r>
    </w:p>
    <w:p w14:paraId="5C899C93">
      <w:pPr>
        <w:autoSpaceDE w:val="0"/>
        <w:autoSpaceDN w:val="0"/>
        <w:adjustRightInd w:val="0"/>
        <w:spacing w:line="400" w:lineRule="exact"/>
        <w:ind w:firstLine="480"/>
        <w:jc w:val="both"/>
        <w:rPr>
          <w:sz w:val="24"/>
        </w:rPr>
      </w:pPr>
      <w:r>
        <w:rPr>
          <w:sz w:val="24"/>
        </w:rPr>
        <w:t>解决的问题：该策略兼顾了易用性与灵活性。对于普通用户，它是一款开箱即用的工具；对于技术型用户，它是一个可定制、可集成的平台。本地化部署的特性也完全符合国内政企客户对数据安全与合规性的严格要求，填补了市场上兼顾</w:t>
      </w:r>
      <w:r>
        <w:rPr>
          <w:rFonts w:hint="eastAsia"/>
          <w:sz w:val="24"/>
        </w:rPr>
        <w:t>“</w:t>
      </w:r>
      <w:r>
        <w:rPr>
          <w:sz w:val="24"/>
        </w:rPr>
        <w:t>轻量、智能、本土化</w:t>
      </w:r>
      <w:r>
        <w:rPr>
          <w:rFonts w:hint="eastAsia"/>
          <w:sz w:val="24"/>
        </w:rPr>
        <w:t>”</w:t>
      </w:r>
      <w:r>
        <w:rPr>
          <w:sz w:val="24"/>
        </w:rPr>
        <w:t>产品的空白。</w:t>
      </w:r>
    </w:p>
    <w:p w14:paraId="26489E54">
      <w:pPr>
        <w:autoSpaceDE w:val="0"/>
        <w:autoSpaceDN w:val="0"/>
        <w:adjustRightInd w:val="0"/>
        <w:spacing w:line="400" w:lineRule="exact"/>
        <w:ind w:firstLine="480"/>
        <w:jc w:val="both"/>
        <w:rPr>
          <w:sz w:val="24"/>
        </w:rPr>
      </w:pPr>
      <w:r>
        <w:rPr>
          <w:sz w:val="24"/>
        </w:rPr>
        <w:t>综上所述，本作品的技术创新点清晰，通过将 YARA 规则引擎与大语言模型进行深度融合，并围绕其构建一体化、轻量化、智能化的分析平台，有效提升了网络流量检测的效率和智能化水平，具备显著的技术先进性和良好的应用创新性。</w:t>
      </w:r>
    </w:p>
    <w:p w14:paraId="4AEEB7B5">
      <w:pPr>
        <w:ind w:firstLine="643"/>
        <w:rPr>
          <w:b/>
          <w:sz w:val="32"/>
          <w:szCs w:val="32"/>
        </w:rPr>
      </w:pPr>
      <w:r>
        <w:rPr>
          <w:rFonts w:hint="eastAsia"/>
          <w:b/>
          <w:sz w:val="32"/>
          <w:szCs w:val="32"/>
        </w:rPr>
        <w:br w:type="page"/>
      </w:r>
    </w:p>
    <w:p w14:paraId="430A87A0">
      <w:pPr>
        <w:spacing w:before="156" w:beforeLines="50" w:after="156" w:afterLines="50" w:line="400" w:lineRule="exact"/>
        <w:ind w:firstLine="643"/>
        <w:jc w:val="center"/>
        <w:outlineLvl w:val="0"/>
        <w:rPr>
          <w:b/>
          <w:sz w:val="32"/>
          <w:szCs w:val="32"/>
        </w:rPr>
      </w:pPr>
      <w:bookmarkStart w:id="128" w:name="_Toc232445822"/>
      <w:r>
        <w:rPr>
          <w:rFonts w:hint="eastAsia"/>
          <w:b/>
          <w:sz w:val="32"/>
          <w:szCs w:val="32"/>
        </w:rPr>
        <w:t>6 作品应用</w:t>
      </w:r>
      <w:bookmarkEnd w:id="128"/>
    </w:p>
    <w:p w14:paraId="0601DC0C">
      <w:pPr>
        <w:autoSpaceDE w:val="0"/>
        <w:autoSpaceDN w:val="0"/>
        <w:adjustRightInd w:val="0"/>
        <w:spacing w:line="400" w:lineRule="exact"/>
        <w:ind w:firstLine="480"/>
        <w:jc w:val="both"/>
        <w:rPr>
          <w:sz w:val="24"/>
        </w:rPr>
      </w:pPr>
      <w:r>
        <w:rPr>
          <w:sz w:val="24"/>
        </w:rPr>
        <w:t>本章将详细阐述本作品在实际场景中的应用价值、商业化路径以及市场发展前景。作为一个融合了YARA 规则引擎与大语言模型智能分析的网络流量检测系统，本作品在企业网络安全运维、应急响应支撑、安全研究等多个领域具有广泛的应用前景。通过对市场需求的分析和商业模式的探讨，本章将展现本作品的实际应用价值和广阔的产业发展空间。</w:t>
      </w:r>
    </w:p>
    <w:p w14:paraId="10636073">
      <w:pPr>
        <w:spacing w:before="156" w:beforeLines="50" w:after="156" w:afterLines="50" w:line="400" w:lineRule="exact"/>
        <w:ind w:firstLine="562"/>
        <w:outlineLvl w:val="1"/>
        <w:rPr>
          <w:rFonts w:eastAsia="黑体"/>
          <w:b/>
          <w:sz w:val="28"/>
          <w:szCs w:val="28"/>
        </w:rPr>
      </w:pPr>
      <w:bookmarkStart w:id="129" w:name="_Toc232445823"/>
      <w:r>
        <w:rPr>
          <w:rFonts w:hint="eastAsia" w:eastAsia="黑体"/>
          <w:b/>
          <w:sz w:val="28"/>
          <w:szCs w:val="28"/>
        </w:rPr>
        <w:t>6.1 实用价值</w:t>
      </w:r>
      <w:bookmarkEnd w:id="129"/>
    </w:p>
    <w:p w14:paraId="4F77D612">
      <w:pPr>
        <w:autoSpaceDE w:val="0"/>
        <w:autoSpaceDN w:val="0"/>
        <w:adjustRightInd w:val="0"/>
        <w:spacing w:line="400" w:lineRule="exact"/>
        <w:ind w:firstLine="480"/>
        <w:jc w:val="both"/>
        <w:rPr>
          <w:sz w:val="24"/>
        </w:rPr>
      </w:pPr>
      <w:r>
        <w:rPr>
          <w:sz w:val="24"/>
        </w:rPr>
        <w:t>本作品作为一款功能完善、操作简便的网络流量检测与分析系统，能够有效解决当前网络安全运维中面临的多种实际问题。通过一体化的Web 界面设计，用户无需专业安全背景即可完成流量文件的分析工作。系统的核心价值体现在以下几个方面的应用场景中。</w:t>
      </w:r>
    </w:p>
    <w:p w14:paraId="435C5684">
      <w:pPr>
        <w:adjustRightInd w:val="0"/>
        <w:snapToGrid w:val="0"/>
        <w:spacing w:before="156" w:beforeLines="50" w:after="156" w:afterLines="50" w:line="400" w:lineRule="exact"/>
        <w:ind w:firstLine="482"/>
        <w:outlineLvl w:val="2"/>
        <w:rPr>
          <w:b/>
          <w:bCs/>
          <w:sz w:val="24"/>
        </w:rPr>
      </w:pPr>
      <w:bookmarkStart w:id="130" w:name="_Toc232445824"/>
      <w:r>
        <w:rPr>
          <w:rFonts w:hint="eastAsia"/>
          <w:b/>
          <w:bCs/>
          <w:sz w:val="24"/>
        </w:rPr>
        <w:t>6.1.1 企业网络安全运维</w:t>
      </w:r>
      <w:bookmarkEnd w:id="130"/>
    </w:p>
    <w:p w14:paraId="486FE7F6">
      <w:pPr>
        <w:autoSpaceDE w:val="0"/>
        <w:autoSpaceDN w:val="0"/>
        <w:adjustRightInd w:val="0"/>
        <w:spacing w:line="400" w:lineRule="exact"/>
        <w:ind w:firstLine="480"/>
        <w:jc w:val="both"/>
        <w:rPr>
          <w:sz w:val="24"/>
        </w:rPr>
      </w:pPr>
      <w:r>
        <w:rPr>
          <w:sz w:val="24"/>
        </w:rPr>
        <w:t>在企业网络安全运维场景中，本作品能够发挥重要的支撑作用。现代企业的网络基础设施日益复杂，业务系统产生的网络流量数据量庞大，如何从海量流量数据中快速发现潜在威胁，是安全运维团队面临的核心挑战。本作品通过自动化的流量特征提取和YARA 规则检测，可以有效辅助安全运维人员完成日常安全监测工作。</w:t>
      </w:r>
    </w:p>
    <w:p w14:paraId="08229253">
      <w:pPr>
        <w:autoSpaceDE w:val="0"/>
        <w:autoSpaceDN w:val="0"/>
        <w:adjustRightInd w:val="0"/>
        <w:spacing w:line="400" w:lineRule="exact"/>
        <w:ind w:firstLine="480"/>
        <w:jc w:val="both"/>
        <w:rPr>
          <w:sz w:val="24"/>
        </w:rPr>
      </w:pPr>
      <w:r>
        <w:rPr>
          <w:sz w:val="24"/>
        </w:rPr>
        <w:t>(1)出口流量抽检分析</w:t>
      </w:r>
    </w:p>
    <w:p w14:paraId="31543858">
      <w:pPr>
        <w:autoSpaceDE w:val="0"/>
        <w:autoSpaceDN w:val="0"/>
        <w:adjustRightInd w:val="0"/>
        <w:spacing w:line="400" w:lineRule="exact"/>
        <w:ind w:firstLine="480"/>
        <w:jc w:val="both"/>
        <w:rPr>
          <w:sz w:val="24"/>
        </w:rPr>
      </w:pPr>
      <w:r>
        <w:rPr>
          <w:sz w:val="24"/>
        </w:rPr>
        <w:t>企业网络出口是安全防护的重点区域，所有出入流量都要经过出口路由或防火墙。针对出口流量进行定期抽检分析，可以及时发现异常连接和可疑数据传输。本作品支持批量上传pcap 文件，进行快速的协议特征分析和威胁检测，帮助运维人员快速掌握网络流量的安全状况。通过定期的流量抽检，可以建立企业网络流量的基线模型，发现偏离基线的异常行为，为后续的安全事件调查提供数据支撑。特别是在应对新型网络威胁时，本作品的YARA 规则检测功能可以快速响应。通过导入最新的YARA 规则库，安全团队可以在短时间内完成对新威胁的特征匹配，发现网络中是否存在相关的恶意流量。同时，系统支持规则的自定义和扩展，运维团队可以根据企业实际的业务特点和网络环境，编写针对性的检测规则，提高检测的精准度和有效性。</w:t>
      </w:r>
    </w:p>
    <w:p w14:paraId="070258AC">
      <w:pPr>
        <w:autoSpaceDE w:val="0"/>
        <w:autoSpaceDN w:val="0"/>
        <w:adjustRightInd w:val="0"/>
        <w:spacing w:line="400" w:lineRule="exact"/>
        <w:ind w:firstLine="480"/>
        <w:jc w:val="both"/>
        <w:rPr>
          <w:sz w:val="24"/>
        </w:rPr>
      </w:pPr>
      <w:r>
        <w:rPr>
          <w:sz w:val="24"/>
        </w:rPr>
        <w:t>(2)内网流量审计</w:t>
      </w:r>
    </w:p>
    <w:p w14:paraId="001063A7">
      <w:pPr>
        <w:autoSpaceDE w:val="0"/>
        <w:autoSpaceDN w:val="0"/>
        <w:adjustRightInd w:val="0"/>
        <w:spacing w:line="400" w:lineRule="exact"/>
        <w:ind w:firstLine="480"/>
        <w:jc w:val="both"/>
        <w:rPr>
          <w:sz w:val="24"/>
        </w:rPr>
      </w:pPr>
    </w:p>
    <w:p w14:paraId="0FCBB4BE">
      <w:pPr>
        <w:autoSpaceDE w:val="0"/>
        <w:autoSpaceDN w:val="0"/>
        <w:adjustRightInd w:val="0"/>
        <w:spacing w:line="400" w:lineRule="exact"/>
        <w:ind w:firstLine="480"/>
        <w:jc w:val="both"/>
        <w:rPr>
          <w:sz w:val="24"/>
        </w:rPr>
      </w:pPr>
      <w:r>
        <w:rPr>
          <w:sz w:val="24"/>
        </w:rPr>
        <w:t>除了出口流量，内网流量的安全性同样值得关注。内部员工的异常访问行为、潜在的敏感数据外泄、非法横向移动等都可能在内网流量中留下痕迹。本作品可以对内网流量进行深度分析，识别潜在的安全风险。通过DNS 协议解析，系统可以发现异常的域名解析行为，如DNS 隧道通信、域名生成算法（DGA）产生的随机域名等。这些往往是恶意软件与控制端通信的前兆。通过HTTP 协议解析，可以发现异常的Web 请求，如大量数据上传、敏感路径访问等。通过TLS 证书分析，可以发现使用自签名证书的可疑HTTPS 连接，这些可能是中间人攻击的迹象。</w:t>
      </w:r>
    </w:p>
    <w:p w14:paraId="14E1A3E9">
      <w:pPr>
        <w:autoSpaceDE w:val="0"/>
        <w:autoSpaceDN w:val="0"/>
        <w:adjustRightInd w:val="0"/>
        <w:spacing w:line="400" w:lineRule="exact"/>
        <w:ind w:firstLine="480"/>
        <w:jc w:val="both"/>
        <w:rPr>
          <w:sz w:val="24"/>
        </w:rPr>
      </w:pPr>
      <w:r>
        <w:rPr>
          <w:sz w:val="24"/>
        </w:rPr>
        <w:t>(3)安全事件溯源分析</w:t>
      </w:r>
    </w:p>
    <w:p w14:paraId="2F59DC55">
      <w:pPr>
        <w:autoSpaceDE w:val="0"/>
        <w:autoSpaceDN w:val="0"/>
        <w:adjustRightInd w:val="0"/>
        <w:spacing w:line="400" w:lineRule="exact"/>
        <w:ind w:firstLine="480"/>
        <w:jc w:val="both"/>
        <w:rPr>
          <w:sz w:val="24"/>
        </w:rPr>
      </w:pPr>
      <w:r>
        <w:rPr>
          <w:sz w:val="24"/>
        </w:rPr>
        <w:t>当安全事件发生后，溯源分析是查明事件原因、评估影响范围的关键步骤。本作品支持对历史流量文件的分析，可以对事件发生前后的流量数据进行对比分析，追溯攻击的来源和路径。在溯源分析过程中，YARA 规则检测可以帮助快速匹配已知的恶意特征。同时，AI 智能分析功能可以对检测结果进行语义解读，帮助分析人员理解威胁的性质和危害程度。PDF 报告生成功能可以导出详细的分析报告，供安全团队内部讨论和作为事件上报的依据。</w:t>
      </w:r>
    </w:p>
    <w:p w14:paraId="2566837D">
      <w:pPr>
        <w:autoSpaceDE w:val="0"/>
        <w:autoSpaceDN w:val="0"/>
        <w:adjustRightInd w:val="0"/>
        <w:spacing w:line="400" w:lineRule="exact"/>
        <w:ind w:firstLine="480"/>
        <w:jc w:val="both"/>
        <w:rPr>
          <w:sz w:val="24"/>
        </w:rPr>
      </w:pPr>
      <w:r>
        <w:rPr>
          <w:sz w:val="24"/>
        </w:rPr>
        <w:t>(4)合规审计支持</w:t>
      </w:r>
    </w:p>
    <w:p w14:paraId="68CF152B">
      <w:pPr>
        <w:autoSpaceDE w:val="0"/>
        <w:autoSpaceDN w:val="0"/>
        <w:adjustRightInd w:val="0"/>
        <w:spacing w:line="400" w:lineRule="exact"/>
        <w:ind w:firstLine="480"/>
        <w:jc w:val="both"/>
        <w:rPr>
          <w:sz w:val="24"/>
        </w:rPr>
      </w:pPr>
      <w:r>
        <w:rPr>
          <w:sz w:val="24"/>
        </w:rPr>
        <w:t>在网络安全等级保护制度的要求下，企业需要定期开展安全检测和评估工作。本作品可以作为等保测评的辅助工具，对网络流量进行合规性检测。系统支持按照等保技术要求，对流量数据进行协议分析，发现不符合规范的行为。例如，未加密的敏感协议传输、非授权的端口访问、异常的协议使用等都可能被系统检测到。检测结果可以导出为标准格式，供测评报告使用。</w:t>
      </w:r>
    </w:p>
    <w:p w14:paraId="6B6C0CC0">
      <w:pPr>
        <w:adjustRightInd w:val="0"/>
        <w:snapToGrid w:val="0"/>
        <w:spacing w:before="156" w:beforeLines="50" w:after="156" w:afterLines="50" w:line="400" w:lineRule="exact"/>
        <w:ind w:firstLine="482"/>
        <w:outlineLvl w:val="2"/>
        <w:rPr>
          <w:b/>
          <w:bCs/>
          <w:sz w:val="24"/>
        </w:rPr>
      </w:pPr>
      <w:bookmarkStart w:id="131" w:name="_Toc232445825"/>
      <w:r>
        <w:rPr>
          <w:rFonts w:hint="eastAsia"/>
          <w:b/>
          <w:bCs/>
          <w:sz w:val="24"/>
        </w:rPr>
        <w:t>6.1.2 应急响应支撑</w:t>
      </w:r>
      <w:bookmarkEnd w:id="131"/>
    </w:p>
    <w:p w14:paraId="2B3224CD">
      <w:pPr>
        <w:autoSpaceDE w:val="0"/>
        <w:autoSpaceDN w:val="0"/>
        <w:adjustRightInd w:val="0"/>
        <w:spacing w:line="400" w:lineRule="exact"/>
        <w:ind w:firstLine="480"/>
        <w:jc w:val="both"/>
        <w:rPr>
          <w:sz w:val="24"/>
        </w:rPr>
      </w:pPr>
      <w:r>
        <w:rPr>
          <w:sz w:val="24"/>
        </w:rPr>
        <w:t>在网络安全应急响应场景中，时间就是生命。快速准确地分析恶意样本，对于控制事件影响范围、减少损失至关重要。本作品凭借其便捷的操作方式和强大的检测能力，可以为应急响应团队提供有力支撑。</w:t>
      </w:r>
    </w:p>
    <w:p w14:paraId="3DBA9A79">
      <w:pPr>
        <w:autoSpaceDE w:val="0"/>
        <w:autoSpaceDN w:val="0"/>
        <w:adjustRightInd w:val="0"/>
        <w:spacing w:line="400" w:lineRule="exact"/>
        <w:ind w:firstLine="480"/>
        <w:jc w:val="both"/>
        <w:rPr>
          <w:sz w:val="24"/>
        </w:rPr>
      </w:pPr>
      <w:r>
        <w:rPr>
          <w:sz w:val="24"/>
        </w:rPr>
        <w:t>(1)恶意流量快速分析</w:t>
      </w:r>
    </w:p>
    <w:p w14:paraId="3AC4F12B">
      <w:pPr>
        <w:autoSpaceDE w:val="0"/>
        <w:autoSpaceDN w:val="0"/>
        <w:adjustRightInd w:val="0"/>
        <w:spacing w:line="400" w:lineRule="exact"/>
        <w:ind w:firstLine="480"/>
        <w:jc w:val="both"/>
        <w:rPr>
          <w:sz w:val="24"/>
        </w:rPr>
      </w:pPr>
      <w:r>
        <w:rPr>
          <w:sz w:val="24"/>
        </w:rPr>
        <w:t>当安全事件发生时，应急响应团队需要在第一时间对相关流量进行分析，判断攻击类型、影响范围和危害程度。本作品支持快速上传流量文件，瞬间完成协议特征提取和YARA 规则检测。与传统的沙箱分析相比，本作品的检测速度更快，不需要在虚拟环境中执行样本，更适合应急场景下的快速初筛。检测结果可以直接在Web 界面中查看，也可以导出为JSON格式，供后续的深入分析用。</w:t>
      </w:r>
    </w:p>
    <w:p w14:paraId="3064D6F6">
      <w:pPr>
        <w:autoSpaceDE w:val="0"/>
        <w:autoSpaceDN w:val="0"/>
        <w:adjustRightInd w:val="0"/>
        <w:spacing w:line="400" w:lineRule="exact"/>
        <w:ind w:firstLine="480"/>
        <w:jc w:val="both"/>
        <w:rPr>
          <w:sz w:val="24"/>
        </w:rPr>
      </w:pPr>
      <w:r>
        <w:rPr>
          <w:sz w:val="24"/>
        </w:rPr>
        <w:t>(2)威胁研判辅助</w:t>
      </w:r>
    </w:p>
    <w:p w14:paraId="27977B21">
      <w:pPr>
        <w:autoSpaceDE w:val="0"/>
        <w:autoSpaceDN w:val="0"/>
        <w:adjustRightInd w:val="0"/>
        <w:spacing w:line="400" w:lineRule="exact"/>
        <w:ind w:firstLine="480"/>
        <w:jc w:val="both"/>
        <w:rPr>
          <w:sz w:val="24"/>
        </w:rPr>
      </w:pPr>
      <w:r>
        <w:rPr>
          <w:sz w:val="24"/>
        </w:rPr>
        <w:t>在应急响应过程中，对检测结果的准确研判是制定处置策略的前提。本作品 AI智能分析功能可以利用大语言模型对 YARA 检测结果进行语义解读，为分析人员提供专业的威胁评估建议。AI 分析结果包括威胁类型判断（如勒索软件、木马后门、僵尸网络等）、危害等级评估（高危、中危、低危）以及建议的处置措施。这些信息可以帮助经验不足的分析人员快速做出正确判断，提高应急响应的效率。特别值得一提的是，AI 分析功能可以用自然语言解释复杂的检测结果，使得非安全专业背景的管理人员也能够理解当前的威胁态势，便于在汇报和沟通中清晰表达。</w:t>
      </w:r>
    </w:p>
    <w:p w14:paraId="795B59B5">
      <w:pPr>
        <w:autoSpaceDE w:val="0"/>
        <w:autoSpaceDN w:val="0"/>
        <w:adjustRightInd w:val="0"/>
        <w:spacing w:line="400" w:lineRule="exact"/>
        <w:ind w:firstLine="480"/>
        <w:jc w:val="both"/>
        <w:rPr>
          <w:sz w:val="24"/>
        </w:rPr>
      </w:pPr>
      <w:r>
        <w:rPr>
          <w:sz w:val="24"/>
        </w:rPr>
        <w:t>(3)事件报告生成</w:t>
      </w:r>
    </w:p>
    <w:p w14:paraId="408D61DA">
      <w:pPr>
        <w:autoSpaceDE w:val="0"/>
        <w:autoSpaceDN w:val="0"/>
        <w:adjustRightInd w:val="0"/>
        <w:spacing w:line="400" w:lineRule="exact"/>
        <w:ind w:firstLine="480"/>
        <w:jc w:val="both"/>
        <w:rPr>
          <w:sz w:val="24"/>
        </w:rPr>
      </w:pPr>
      <w:r>
        <w:rPr>
          <w:sz w:val="24"/>
        </w:rPr>
        <w:t>应急事件发生后，需要向上级部门或客户提交详细的事件分析报告。本作品PDF报告生成功能可以自动生成专业的检测报告，包含文件信息、协议统计、规则命中详情、AI 分析结果等内容。报告格式规范、内容完整，可以直接用于事件上报和归档。系统还支持中文显示，确保报告的可读性。对于需要在中文环境下使用的情况，系统会自动适配中文字体，保证报告的专业性。</w:t>
      </w:r>
    </w:p>
    <w:p w14:paraId="0AEFADA8">
      <w:pPr>
        <w:autoSpaceDE w:val="0"/>
        <w:autoSpaceDN w:val="0"/>
        <w:adjustRightInd w:val="0"/>
        <w:spacing w:line="400" w:lineRule="exact"/>
        <w:ind w:firstLine="480"/>
        <w:jc w:val="both"/>
        <w:rPr>
          <w:sz w:val="24"/>
        </w:rPr>
      </w:pPr>
      <w:r>
        <w:rPr>
          <w:sz w:val="24"/>
        </w:rPr>
        <w:t>(4)处置效果验证</w:t>
      </w:r>
    </w:p>
    <w:p w14:paraId="27E5C81F">
      <w:pPr>
        <w:autoSpaceDE w:val="0"/>
        <w:autoSpaceDN w:val="0"/>
        <w:adjustRightInd w:val="0"/>
        <w:spacing w:line="400" w:lineRule="exact"/>
        <w:ind w:firstLine="480"/>
        <w:jc w:val="both"/>
        <w:rPr>
          <w:sz w:val="24"/>
        </w:rPr>
      </w:pPr>
      <w:r>
        <w:rPr>
          <w:sz w:val="24"/>
        </w:rPr>
        <w:t>在采取处置措施后，需要验证措施的有效性。本作品支持对处置后的流量进行再次检测，通过对比处置前后的检测结果，验证恶意行为是否已被清除。这种验证机制可以帮助应急响应团队确认处置工作的有效性，避免因处置不当导致的二次爆发。同时，处置记录也可以作为事后复盘和经验总结的依据。</w:t>
      </w:r>
    </w:p>
    <w:p w14:paraId="353B08AE">
      <w:pPr>
        <w:adjustRightInd w:val="0"/>
        <w:snapToGrid w:val="0"/>
        <w:spacing w:before="156" w:beforeLines="50" w:after="156" w:afterLines="50" w:line="400" w:lineRule="exact"/>
        <w:ind w:firstLine="482"/>
        <w:outlineLvl w:val="2"/>
        <w:rPr>
          <w:b/>
          <w:bCs/>
          <w:sz w:val="24"/>
        </w:rPr>
      </w:pPr>
      <w:bookmarkStart w:id="132" w:name="_Toc232445826"/>
      <w:r>
        <w:rPr>
          <w:rFonts w:hint="eastAsia"/>
          <w:b/>
          <w:bCs/>
          <w:sz w:val="24"/>
        </w:rPr>
        <w:t>6.1.3 安全研究与分析</w:t>
      </w:r>
      <w:bookmarkEnd w:id="132"/>
    </w:p>
    <w:p w14:paraId="34C8D6A0">
      <w:pPr>
        <w:autoSpaceDE w:val="0"/>
        <w:autoSpaceDN w:val="0"/>
        <w:adjustRightInd w:val="0"/>
        <w:spacing w:line="400" w:lineRule="exact"/>
        <w:ind w:firstLine="480"/>
        <w:jc w:val="both"/>
        <w:rPr>
          <w:sz w:val="24"/>
        </w:rPr>
      </w:pPr>
      <w:r>
        <w:rPr>
          <w:sz w:val="24"/>
        </w:rPr>
        <w:t>在安全研究领域，本作品同样具有广泛的应用价值。无论是学术研究还是企业安全研究，都需要对大量的网络流量样本进行分析。</w:t>
      </w:r>
    </w:p>
    <w:p w14:paraId="17DE82AE">
      <w:pPr>
        <w:autoSpaceDE w:val="0"/>
        <w:autoSpaceDN w:val="0"/>
        <w:adjustRightInd w:val="0"/>
        <w:spacing w:line="400" w:lineRule="exact"/>
        <w:ind w:firstLine="480"/>
        <w:jc w:val="both"/>
        <w:rPr>
          <w:sz w:val="24"/>
        </w:rPr>
      </w:pPr>
      <w:r>
        <w:rPr>
          <w:sz w:val="24"/>
        </w:rPr>
        <w:t>（1）恶意样本特征提取</w:t>
      </w:r>
    </w:p>
    <w:p w14:paraId="4E481CC9">
      <w:pPr>
        <w:autoSpaceDE w:val="0"/>
        <w:autoSpaceDN w:val="0"/>
        <w:adjustRightInd w:val="0"/>
        <w:spacing w:line="400" w:lineRule="exact"/>
        <w:ind w:firstLine="480"/>
        <w:jc w:val="both"/>
        <w:rPr>
          <w:sz w:val="24"/>
        </w:rPr>
      </w:pPr>
      <w:r>
        <w:rPr>
          <w:sz w:val="24"/>
        </w:rPr>
        <w:t>安全研究的一个重要方向是分析恶意软件的网络行为特征。通过分析恶意样本产生的流量数据，可以提取其通信特征、协议使用模式、数据传输格式等信息。本作品的协议特征提取功能可以自动完成这项工作。通过解析流量文件，提取 DNS、HTTP、TLS 等协议的详细信息，研究人员可以快速了解恶意样本的网络行为。这些特征可以用于构建新的检测规则，或者训练机器学习模型。</w:t>
      </w:r>
    </w:p>
    <w:p w14:paraId="3F85211D">
      <w:pPr>
        <w:autoSpaceDE w:val="0"/>
        <w:autoSpaceDN w:val="0"/>
        <w:adjustRightInd w:val="0"/>
        <w:spacing w:line="400" w:lineRule="exact"/>
        <w:ind w:firstLine="480"/>
        <w:jc w:val="both"/>
        <w:rPr>
          <w:sz w:val="24"/>
        </w:rPr>
      </w:pPr>
      <w:r>
        <w:rPr>
          <w:sz w:val="24"/>
        </w:rPr>
        <w:t>（2）攻击模式分析</w:t>
      </w:r>
    </w:p>
    <w:p w14:paraId="7154240F">
      <w:pPr>
        <w:autoSpaceDE w:val="0"/>
        <w:autoSpaceDN w:val="0"/>
        <w:adjustRightInd w:val="0"/>
        <w:spacing w:line="400" w:lineRule="exact"/>
        <w:ind w:firstLine="480"/>
        <w:jc w:val="both"/>
        <w:rPr>
          <w:sz w:val="24"/>
        </w:rPr>
      </w:pPr>
      <w:r>
        <w:rPr>
          <w:sz w:val="24"/>
        </w:rPr>
        <w:t>通过分析大量的恶意流量数据，安全研究人员可以发现新的攻击模式和手法。本作品支持批量处理流量文件，可以对不同来源的样本进行对比分析，发现攻击模式的共性和差异。研究结果可以用于改进防御策略，或者发布威胁情报，帮助行业提升整体的安全防护能力。本作品支持导出标准格式的数据，便于与其他分析工具对接。</w:t>
      </w:r>
    </w:p>
    <w:p w14:paraId="43F83B13">
      <w:pPr>
        <w:autoSpaceDE w:val="0"/>
        <w:autoSpaceDN w:val="0"/>
        <w:adjustRightInd w:val="0"/>
        <w:spacing w:line="400" w:lineRule="exact"/>
        <w:ind w:firstLine="480"/>
        <w:jc w:val="both"/>
        <w:rPr>
          <w:sz w:val="24"/>
        </w:rPr>
      </w:pPr>
      <w:r>
        <w:rPr>
          <w:sz w:val="24"/>
        </w:rPr>
        <w:t>（3）规则库建设</w:t>
      </w:r>
    </w:p>
    <w:p w14:paraId="24FF29D6">
      <w:pPr>
        <w:autoSpaceDE w:val="0"/>
        <w:autoSpaceDN w:val="0"/>
        <w:adjustRightInd w:val="0"/>
        <w:spacing w:line="400" w:lineRule="exact"/>
        <w:ind w:firstLine="480"/>
        <w:jc w:val="both"/>
        <w:rPr>
          <w:sz w:val="24"/>
        </w:rPr>
      </w:pPr>
      <w:r>
        <w:rPr>
          <w:sz w:val="24"/>
        </w:rPr>
        <w:t>YARA 规则是恶意软件检测的重要工具，高质量的规则库对于检测效果至关重要。本作品提供了便捷的规则管理功能，支持规则的导入、分类和查询。特别值得一提的是，本作品支持从 IP 地址列表和域名列表自动生成 YARA 规则。这一功能可以大大简化规则编写的工作量，使得安全研究人员可以更快地响应新型威胁。当发现新的恶意 IP 或域名时，可以快速生成检测规则，并在本系统中进行验证。验证通过的规则可以导出并共享到社区，帮助其他安全研究者。</w:t>
      </w:r>
    </w:p>
    <w:p w14:paraId="6BF4B9BA">
      <w:pPr>
        <w:autoSpaceDE w:val="0"/>
        <w:autoSpaceDN w:val="0"/>
        <w:adjustRightInd w:val="0"/>
        <w:spacing w:line="400" w:lineRule="exact"/>
        <w:ind w:firstLine="480"/>
        <w:jc w:val="both"/>
        <w:rPr>
          <w:sz w:val="24"/>
        </w:rPr>
      </w:pPr>
      <w:r>
        <w:rPr>
          <w:sz w:val="24"/>
        </w:rPr>
        <w:t>（4）批量自动化分析</w:t>
      </w:r>
    </w:p>
    <w:p w14:paraId="2685FD3F">
      <w:pPr>
        <w:autoSpaceDE w:val="0"/>
        <w:autoSpaceDN w:val="0"/>
        <w:adjustRightInd w:val="0"/>
        <w:spacing w:line="400" w:lineRule="exact"/>
        <w:ind w:firstLine="480"/>
        <w:jc w:val="both"/>
        <w:rPr>
          <w:sz w:val="24"/>
        </w:rPr>
      </w:pPr>
      <w:r>
        <w:rPr>
          <w:sz w:val="24"/>
        </w:rPr>
        <w:t>在安全研究中，经常需要对大量的样本进行批量分析。本作品的 Web API 接口可以支持自动化调用，安全研究人员可以编写脚本，实现批量上传、检测和结果收集。</w:t>
      </w:r>
    </w:p>
    <w:p w14:paraId="7D512A48">
      <w:pPr>
        <w:autoSpaceDE w:val="0"/>
        <w:autoSpaceDN w:val="0"/>
        <w:adjustRightInd w:val="0"/>
        <w:spacing w:line="400" w:lineRule="exact"/>
        <w:ind w:firstLine="480"/>
        <w:jc w:val="both"/>
        <w:rPr>
          <w:sz w:val="24"/>
        </w:rPr>
      </w:pPr>
      <w:r>
        <w:rPr>
          <w:sz w:val="24"/>
        </w:rPr>
        <w:t>这种自动化能力可以大幅提高研究效率，使得大规模样本分析成为可能。结合系统的规则扩展能力，研究人员可以快速验证新规则的检测效果，筛选出最优的规则组合。</w:t>
      </w:r>
    </w:p>
    <w:p w14:paraId="2DD0088A">
      <w:pPr>
        <w:adjustRightInd w:val="0"/>
        <w:snapToGrid w:val="0"/>
        <w:spacing w:before="156" w:beforeLines="50" w:after="156" w:afterLines="50" w:line="400" w:lineRule="exact"/>
        <w:ind w:firstLine="482"/>
        <w:outlineLvl w:val="2"/>
        <w:rPr>
          <w:b/>
          <w:bCs/>
          <w:sz w:val="24"/>
        </w:rPr>
      </w:pPr>
      <w:bookmarkStart w:id="133" w:name="_Toc232445827"/>
      <w:r>
        <w:rPr>
          <w:rFonts w:hint="eastAsia"/>
          <w:b/>
          <w:bCs/>
          <w:sz w:val="24"/>
        </w:rPr>
        <w:t>6.1.4 教育培训应用</w:t>
      </w:r>
      <w:bookmarkEnd w:id="133"/>
    </w:p>
    <w:p w14:paraId="20E45DB1">
      <w:pPr>
        <w:autoSpaceDE w:val="0"/>
        <w:autoSpaceDN w:val="0"/>
        <w:adjustRightInd w:val="0"/>
        <w:spacing w:line="400" w:lineRule="exact"/>
        <w:ind w:firstLine="480"/>
        <w:jc w:val="both"/>
        <w:rPr>
          <w:sz w:val="24"/>
        </w:rPr>
      </w:pPr>
      <w:r>
        <w:rPr>
          <w:sz w:val="24"/>
        </w:rPr>
        <w:t>网络安全人才培养是当前的重要课题，本作品也可以应用于教育培训场景。</w:t>
      </w:r>
    </w:p>
    <w:p w14:paraId="73EB14AE">
      <w:pPr>
        <w:autoSpaceDE w:val="0"/>
        <w:autoSpaceDN w:val="0"/>
        <w:adjustRightInd w:val="0"/>
        <w:spacing w:line="400" w:lineRule="exact"/>
        <w:ind w:firstLine="480"/>
        <w:jc w:val="both"/>
        <w:rPr>
          <w:sz w:val="24"/>
        </w:rPr>
      </w:pPr>
      <w:r>
        <w:rPr>
          <w:sz w:val="24"/>
        </w:rPr>
        <w:t>（1）教学实验平台</w:t>
      </w:r>
    </w:p>
    <w:p w14:paraId="1C855F0F">
      <w:pPr>
        <w:autoSpaceDE w:val="0"/>
        <w:autoSpaceDN w:val="0"/>
        <w:adjustRightInd w:val="0"/>
        <w:spacing w:line="400" w:lineRule="exact"/>
        <w:ind w:firstLine="480"/>
        <w:jc w:val="both"/>
        <w:rPr>
          <w:sz w:val="24"/>
        </w:rPr>
      </w:pPr>
      <w:r>
        <w:rPr>
          <w:sz w:val="24"/>
        </w:rPr>
        <w:t>在高校的网络安全课程教学中，本作品可以作为实验平台使用。学生可以通过实际操作，理解网络流量分析的基本原理，掌握特征提取和威胁检测的基本技能。</w:t>
      </w:r>
    </w:p>
    <w:p w14:paraId="439C8210">
      <w:pPr>
        <w:autoSpaceDE w:val="0"/>
        <w:autoSpaceDN w:val="0"/>
        <w:adjustRightInd w:val="0"/>
        <w:spacing w:line="400" w:lineRule="exact"/>
        <w:ind w:firstLine="480"/>
        <w:jc w:val="both"/>
        <w:rPr>
          <w:sz w:val="24"/>
        </w:rPr>
      </w:pPr>
      <w:r>
        <w:rPr>
          <w:sz w:val="24"/>
        </w:rPr>
        <w:t>系统的可视化界面降低了操作门槛，学生可以专注于分析方法的理解，而不是被复杂的使用方法分散注意力。系统的检测结果可以直观地展示，便于学生验证自己的分析结论。</w:t>
      </w:r>
    </w:p>
    <w:p w14:paraId="663681D1">
      <w:pPr>
        <w:autoSpaceDE w:val="0"/>
        <w:autoSpaceDN w:val="0"/>
        <w:adjustRightInd w:val="0"/>
        <w:spacing w:line="400" w:lineRule="exact"/>
        <w:ind w:firstLine="480"/>
        <w:jc w:val="both"/>
        <w:rPr>
          <w:sz w:val="24"/>
        </w:rPr>
      </w:pPr>
      <w:r>
        <w:rPr>
          <w:sz w:val="24"/>
        </w:rPr>
        <w:t>（2）竞赛训练支持</w:t>
      </w:r>
    </w:p>
    <w:p w14:paraId="541F1F3E">
      <w:pPr>
        <w:autoSpaceDE w:val="0"/>
        <w:autoSpaceDN w:val="0"/>
        <w:adjustRightInd w:val="0"/>
        <w:spacing w:line="400" w:lineRule="exact"/>
        <w:ind w:firstLine="480"/>
        <w:jc w:val="both"/>
        <w:rPr>
          <w:sz w:val="24"/>
        </w:rPr>
      </w:pPr>
      <w:r>
        <w:rPr>
          <w:sz w:val="24"/>
        </w:rPr>
        <w:t>在国内外的网络安全竞赛中，网络流量分析是常见的题型。本作品的快速检测能力可以帮助参赛选手在有限的时间内完成更多的分析任务。</w:t>
      </w:r>
    </w:p>
    <w:p w14:paraId="48FE7214">
      <w:pPr>
        <w:autoSpaceDE w:val="0"/>
        <w:autoSpaceDN w:val="0"/>
        <w:adjustRightInd w:val="0"/>
        <w:spacing w:line="400" w:lineRule="exact"/>
        <w:ind w:firstLine="480"/>
        <w:jc w:val="both"/>
        <w:rPr>
          <w:sz w:val="24"/>
        </w:rPr>
      </w:pPr>
      <w:r>
        <w:rPr>
          <w:sz w:val="24"/>
        </w:rPr>
        <w:t>AI 辅助分析功能可以为参赛选手提供额外的分析思路，帮助理解复杂的检测结果。这种人机协作的模式，也可以让选手理解 AI 在安全领域的应用前景。</w:t>
      </w:r>
    </w:p>
    <w:p w14:paraId="646B39F6">
      <w:pPr>
        <w:adjustRightInd w:val="0"/>
        <w:snapToGrid w:val="0"/>
        <w:spacing w:line="400" w:lineRule="exact"/>
        <w:ind w:firstLine="482"/>
        <w:rPr>
          <w:b/>
          <w:bCs/>
          <w:sz w:val="24"/>
        </w:rPr>
      </w:pPr>
      <w:r>
        <w:rPr>
          <w:rFonts w:hint="eastAsia"/>
          <w:b/>
          <w:bCs/>
          <w:sz w:val="24"/>
        </w:rPr>
        <w:t>6.1.5 典型应用案例</w:t>
      </w:r>
    </w:p>
    <w:p w14:paraId="009B8443">
      <w:pPr>
        <w:autoSpaceDE w:val="0"/>
        <w:autoSpaceDN w:val="0"/>
        <w:adjustRightInd w:val="0"/>
        <w:spacing w:line="400" w:lineRule="exact"/>
        <w:ind w:firstLine="480"/>
        <w:jc w:val="both"/>
        <w:rPr>
          <w:sz w:val="24"/>
        </w:rPr>
      </w:pPr>
      <w:r>
        <w:rPr>
          <w:sz w:val="24"/>
        </w:rPr>
        <w:t>为了更好地说明本作品的实用价值，以下列举几个典型的应用案例。</w:t>
      </w:r>
    </w:p>
    <w:p w14:paraId="692DB569">
      <w:pPr>
        <w:autoSpaceDE w:val="0"/>
        <w:autoSpaceDN w:val="0"/>
        <w:adjustRightInd w:val="0"/>
        <w:spacing w:line="400" w:lineRule="exact"/>
        <w:ind w:firstLine="480"/>
        <w:jc w:val="both"/>
        <w:rPr>
          <w:sz w:val="24"/>
        </w:rPr>
      </w:pPr>
      <w:r>
        <w:rPr>
          <w:sz w:val="24"/>
        </w:rPr>
        <w:t>案例一：某互联网企业出口流量抽检</w:t>
      </w:r>
    </w:p>
    <w:p w14:paraId="19956A65">
      <w:pPr>
        <w:autoSpaceDE w:val="0"/>
        <w:autoSpaceDN w:val="0"/>
        <w:adjustRightInd w:val="0"/>
        <w:spacing w:line="400" w:lineRule="exact"/>
        <w:ind w:firstLine="480"/>
        <w:jc w:val="both"/>
        <w:rPr>
          <w:sz w:val="24"/>
        </w:rPr>
      </w:pPr>
      <w:r>
        <w:rPr>
          <w:sz w:val="24"/>
        </w:rPr>
        <w:t>某互联网企业安全团队每周使用本作品对企业出口流量进行抽检分析。通过定期检测，累计发现 3 起潜在的安全事件，包括 1 起异常的 DNS 隧道通信和 2 起可疑的数据外发行为。由于发现及时，事件得到了妥善处置，未造成实际损失。检测报告同时用于内部安全周报，获得管理层认可。</w:t>
      </w:r>
    </w:p>
    <w:p w14:paraId="141F5D31">
      <w:pPr>
        <w:autoSpaceDE w:val="0"/>
        <w:autoSpaceDN w:val="0"/>
        <w:adjustRightInd w:val="0"/>
        <w:spacing w:line="400" w:lineRule="exact"/>
        <w:ind w:firstLine="480"/>
        <w:jc w:val="both"/>
        <w:rPr>
          <w:sz w:val="24"/>
        </w:rPr>
      </w:pPr>
      <w:r>
        <w:rPr>
          <w:sz w:val="24"/>
        </w:rPr>
        <w:t>案例二：某金融机构应急响应</w:t>
      </w:r>
    </w:p>
    <w:p w14:paraId="1246D2A2">
      <w:pPr>
        <w:autoSpaceDE w:val="0"/>
        <w:autoSpaceDN w:val="0"/>
        <w:adjustRightInd w:val="0"/>
        <w:spacing w:line="400" w:lineRule="exact"/>
        <w:ind w:firstLine="480"/>
        <w:jc w:val="both"/>
        <w:rPr>
          <w:sz w:val="24"/>
        </w:rPr>
      </w:pPr>
      <w:r>
        <w:rPr>
          <w:sz w:val="24"/>
        </w:rPr>
        <w:t>某金融机构发生安全事件后，应急响应团队使用本作品对相关流量进行分析。系统在短时间内完成 pcap 文件的分析，发现内网主机与可疑外部 IP 的异常通信。AI 分析功能判断该通信为疑似后门连接，并给出了隔离和排查的建议。应急团队根据建议采取了处置措施，有效控制了事件影响。完整的事件报告用于向监管部门备案。</w:t>
      </w:r>
    </w:p>
    <w:p w14:paraId="420B3C4F">
      <w:pPr>
        <w:autoSpaceDE w:val="0"/>
        <w:autoSpaceDN w:val="0"/>
        <w:adjustRightInd w:val="0"/>
        <w:spacing w:line="400" w:lineRule="exact"/>
        <w:ind w:firstLine="480"/>
        <w:jc w:val="both"/>
        <w:rPr>
          <w:sz w:val="24"/>
        </w:rPr>
      </w:pPr>
      <w:r>
        <w:rPr>
          <w:sz w:val="24"/>
        </w:rPr>
        <w:t>案例三：某安全研究机构规则研究</w:t>
      </w:r>
    </w:p>
    <w:p w14:paraId="44158A07">
      <w:pPr>
        <w:autoSpaceDE w:val="0"/>
        <w:autoSpaceDN w:val="0"/>
        <w:adjustRightInd w:val="0"/>
        <w:spacing w:line="400" w:lineRule="exact"/>
        <w:ind w:firstLine="480"/>
        <w:jc w:val="both"/>
        <w:rPr>
          <w:sz w:val="24"/>
        </w:rPr>
      </w:pPr>
      <w:r>
        <w:rPr>
          <w:sz w:val="24"/>
        </w:rPr>
        <w:t>某安全研究机构使用本作品对收集的勒索软件样本进行分析，成功提取了多个家族的通信特征，并生成了对应的 YARA 规则。规则经过验证后发布到社区，获得了良好的反馈。研究人员还使用系统的规则转换功能，将恶意域名列表快速转换为可用的检测规则，提高了研究效率。</w:t>
      </w:r>
    </w:p>
    <w:p w14:paraId="095CF488">
      <w:pPr>
        <w:spacing w:before="156" w:beforeLines="50" w:after="156" w:afterLines="50" w:line="400" w:lineRule="exact"/>
        <w:ind w:firstLine="562"/>
        <w:outlineLvl w:val="1"/>
        <w:rPr>
          <w:rFonts w:eastAsia="黑体"/>
          <w:b/>
          <w:sz w:val="28"/>
          <w:szCs w:val="28"/>
        </w:rPr>
      </w:pPr>
      <w:bookmarkStart w:id="134" w:name="_Toc232445828"/>
      <w:r>
        <w:rPr>
          <w:rFonts w:hint="eastAsia" w:eastAsia="黑体"/>
          <w:b/>
          <w:sz w:val="28"/>
          <w:szCs w:val="28"/>
        </w:rPr>
        <w:t>6.2 产业化</w:t>
      </w:r>
      <w:bookmarkEnd w:id="134"/>
    </w:p>
    <w:p w14:paraId="4E1DAB8B">
      <w:pPr>
        <w:autoSpaceDE w:val="0"/>
        <w:autoSpaceDN w:val="0"/>
        <w:adjustRightInd w:val="0"/>
        <w:spacing w:line="400" w:lineRule="exact"/>
        <w:ind w:firstLine="480"/>
        <w:jc w:val="both"/>
        <w:rPr>
          <w:sz w:val="24"/>
        </w:rPr>
      </w:pPr>
      <w:r>
        <w:rPr>
          <w:sz w:val="24"/>
        </w:rPr>
        <w:t>本作品的产业化路径需要结合市场需求、技术特点和资源条件进行综合规划。以下从产品定位、服务模式、合作伙伴和发展路线四个方面阐述产业化策略。</w:t>
      </w:r>
    </w:p>
    <w:p w14:paraId="634ADECB">
      <w:pPr>
        <w:adjustRightInd w:val="0"/>
        <w:snapToGrid w:val="0"/>
        <w:spacing w:before="156" w:beforeLines="50" w:after="156" w:afterLines="50" w:line="400" w:lineRule="exact"/>
        <w:ind w:firstLine="482"/>
        <w:outlineLvl w:val="2"/>
        <w:rPr>
          <w:b/>
          <w:bCs/>
          <w:sz w:val="24"/>
        </w:rPr>
      </w:pPr>
      <w:bookmarkStart w:id="135" w:name="_Toc232445829"/>
      <w:r>
        <w:rPr>
          <w:rFonts w:hint="eastAsia"/>
          <w:b/>
          <w:bCs/>
          <w:sz w:val="24"/>
        </w:rPr>
        <w:t>6.2.1 产品定位</w:t>
      </w:r>
      <w:bookmarkEnd w:id="135"/>
    </w:p>
    <w:p w14:paraId="4A51EFC8">
      <w:pPr>
        <w:autoSpaceDE w:val="0"/>
        <w:autoSpaceDN w:val="0"/>
        <w:adjustRightInd w:val="0"/>
        <w:spacing w:line="400" w:lineRule="exact"/>
        <w:ind w:firstLine="480"/>
        <w:jc w:val="both"/>
        <w:rPr>
          <w:sz w:val="24"/>
        </w:rPr>
      </w:pPr>
      <w:r>
        <w:rPr>
          <w:sz w:val="24"/>
        </w:rPr>
        <w:t>在产业化过程中，清晰的产品定位至关重要。本作品的核心定位是：面向国内企业的轻量化智能流量检测工具。</w:t>
      </w:r>
    </w:p>
    <w:p w14:paraId="4468A3EC">
      <w:pPr>
        <w:autoSpaceDE w:val="0"/>
        <w:autoSpaceDN w:val="0"/>
        <w:adjustRightInd w:val="0"/>
        <w:spacing w:line="400" w:lineRule="exact"/>
        <w:ind w:firstLine="480"/>
        <w:jc w:val="both"/>
        <w:rPr>
          <w:sz w:val="24"/>
        </w:rPr>
      </w:pPr>
      <w:r>
        <w:rPr>
          <w:sz w:val="24"/>
        </w:rPr>
        <w:t>（1）目标用户群体</w:t>
      </w:r>
    </w:p>
    <w:p w14:paraId="7D656D85">
      <w:pPr>
        <w:autoSpaceDE w:val="0"/>
        <w:autoSpaceDN w:val="0"/>
        <w:adjustRightInd w:val="0"/>
        <w:spacing w:line="400" w:lineRule="exact"/>
        <w:ind w:firstLine="480"/>
        <w:jc w:val="both"/>
        <w:rPr>
          <w:sz w:val="24"/>
        </w:rPr>
      </w:pPr>
      <w:r>
        <w:rPr>
          <w:sz w:val="24"/>
        </w:rPr>
        <w:t>本作品的主要目标用户群体包括：</w:t>
      </w:r>
    </w:p>
    <w:p w14:paraId="372790E3">
      <w:pPr>
        <w:autoSpaceDE w:val="0"/>
        <w:autoSpaceDN w:val="0"/>
        <w:adjustRightInd w:val="0"/>
        <w:spacing w:line="400" w:lineRule="exact"/>
        <w:ind w:firstLine="480"/>
        <w:jc w:val="both"/>
        <w:rPr>
          <w:sz w:val="24"/>
        </w:rPr>
      </w:pPr>
      <w:r>
        <w:rPr>
          <w:sz w:val="24"/>
        </w:rPr>
        <w:t>一是中小型企业。这些企业通常没有专业安全团队，但对网络流量分析有实际需求。传统的大型安全产品价格高昂，部署复杂，本作品以其简洁的 Web 界面和便捷的部署方式，可以满足这类企业的基本需求。</w:t>
      </w:r>
    </w:p>
    <w:p w14:paraId="03EE1AD4">
      <w:pPr>
        <w:autoSpaceDE w:val="0"/>
        <w:autoSpaceDN w:val="0"/>
        <w:adjustRightInd w:val="0"/>
        <w:spacing w:line="400" w:lineRule="exact"/>
        <w:ind w:firstLine="480"/>
        <w:jc w:val="both"/>
        <w:rPr>
          <w:sz w:val="24"/>
        </w:rPr>
      </w:pPr>
      <w:r>
        <w:rPr>
          <w:sz w:val="24"/>
        </w:rPr>
        <w:t>二是大型企业的安全运维部门。在大型企业中，安全运维团队需要对大量流量数据进行日常检测。本作品可以作为现有安全工具的补充，提供快速便捷的检测能力。</w:t>
      </w:r>
    </w:p>
    <w:p w14:paraId="6087D9A1">
      <w:pPr>
        <w:autoSpaceDE w:val="0"/>
        <w:autoSpaceDN w:val="0"/>
        <w:adjustRightInd w:val="0"/>
        <w:spacing w:line="400" w:lineRule="exact"/>
        <w:ind w:firstLine="480"/>
        <w:jc w:val="both"/>
        <w:rPr>
          <w:sz w:val="24"/>
        </w:rPr>
      </w:pPr>
      <w:r>
        <w:rPr>
          <w:sz w:val="24"/>
        </w:rPr>
        <w:t>三是安全服务提供商。提供安全服务的 MSSP（Managed Security Service Provider）可以使用本作品为客户提供流量分析服务，提高服务效率。</w:t>
      </w:r>
    </w:p>
    <w:p w14:paraId="56B4F28B">
      <w:pPr>
        <w:autoSpaceDE w:val="0"/>
        <w:autoSpaceDN w:val="0"/>
        <w:adjustRightInd w:val="0"/>
        <w:spacing w:line="400" w:lineRule="exact"/>
        <w:ind w:firstLine="480"/>
        <w:jc w:val="both"/>
        <w:rPr>
          <w:sz w:val="24"/>
        </w:rPr>
      </w:pPr>
      <w:r>
        <w:rPr>
          <w:sz w:val="24"/>
        </w:rPr>
        <w:t>四是安全研究机构。学术研究和企业安全研究团队可以使用本作品进行样本分析和规则研究。</w:t>
      </w:r>
    </w:p>
    <w:p w14:paraId="76C99E67">
      <w:pPr>
        <w:autoSpaceDE w:val="0"/>
        <w:autoSpaceDN w:val="0"/>
        <w:adjustRightInd w:val="0"/>
        <w:spacing w:line="400" w:lineRule="exact"/>
        <w:ind w:firstLine="480"/>
        <w:jc w:val="both"/>
        <w:rPr>
          <w:sz w:val="24"/>
        </w:rPr>
      </w:pPr>
      <w:r>
        <w:rPr>
          <w:sz w:val="24"/>
        </w:rPr>
        <w:t>（2）差异化定位</w:t>
      </w:r>
    </w:p>
    <w:p w14:paraId="2FCEC271">
      <w:pPr>
        <w:autoSpaceDE w:val="0"/>
        <w:autoSpaceDN w:val="0"/>
        <w:adjustRightInd w:val="0"/>
        <w:spacing w:line="400" w:lineRule="exact"/>
        <w:ind w:firstLine="480"/>
        <w:jc w:val="both"/>
        <w:rPr>
          <w:sz w:val="24"/>
        </w:rPr>
      </w:pPr>
      <w:r>
        <w:rPr>
          <w:sz w:val="24"/>
        </w:rPr>
        <w:t>与市场上现有产品相比，本作品的差异化优势体现在：</w:t>
      </w:r>
    </w:p>
    <w:p w14:paraId="2A06279E">
      <w:pPr>
        <w:autoSpaceDE w:val="0"/>
        <w:autoSpaceDN w:val="0"/>
        <w:adjustRightInd w:val="0"/>
        <w:spacing w:line="400" w:lineRule="exact"/>
        <w:ind w:firstLine="480"/>
        <w:jc w:val="both"/>
        <w:rPr>
          <w:sz w:val="24"/>
        </w:rPr>
      </w:pPr>
      <w:r>
        <w:rPr>
          <w:sz w:val="24"/>
        </w:rPr>
        <w:t>本土化设计：针对国内用户习惯进行界面优化，支持中文显示和中文报告。规则库优先覆盖国内常见的威胁类型。</w:t>
      </w:r>
    </w:p>
    <w:p w14:paraId="492AA593">
      <w:pPr>
        <w:autoSpaceDE w:val="0"/>
        <w:autoSpaceDN w:val="0"/>
        <w:adjustRightInd w:val="0"/>
        <w:spacing w:line="400" w:lineRule="exact"/>
        <w:ind w:firstLine="480"/>
        <w:jc w:val="both"/>
        <w:rPr>
          <w:sz w:val="24"/>
        </w:rPr>
      </w:pPr>
      <w:r>
        <w:rPr>
          <w:sz w:val="24"/>
        </w:rPr>
        <w:t>轻量化部署：相比大型安全平台，本作品的部署要求更低，适合资源有限的环境。支持单一服务器部署，不需要复杂的分布式架构。</w:t>
      </w:r>
    </w:p>
    <w:p w14:paraId="041ED5B1">
      <w:pPr>
        <w:autoSpaceDE w:val="0"/>
        <w:autoSpaceDN w:val="0"/>
        <w:adjustRightInd w:val="0"/>
        <w:spacing w:line="400" w:lineRule="exact"/>
        <w:ind w:firstLine="480"/>
        <w:jc w:val="both"/>
        <w:rPr>
          <w:sz w:val="24"/>
        </w:rPr>
      </w:pPr>
      <w:r>
        <w:rPr>
          <w:sz w:val="24"/>
        </w:rPr>
        <w:t>AI 辅助分析：集成大语言模型的智能分析功能，可以为用户提供专业的威胁解读，这是本作品的独特优势。</w:t>
      </w:r>
    </w:p>
    <w:p w14:paraId="2DF8A03F">
      <w:pPr>
        <w:autoSpaceDE w:val="0"/>
        <w:autoSpaceDN w:val="0"/>
        <w:adjustRightInd w:val="0"/>
        <w:spacing w:line="400" w:lineRule="exact"/>
        <w:ind w:firstLine="480"/>
        <w:jc w:val="both"/>
        <w:rPr>
          <w:sz w:val="24"/>
        </w:rPr>
      </w:pPr>
      <w:r>
        <w:rPr>
          <w:sz w:val="24"/>
        </w:rPr>
        <w:t>开源可扩展：在授权模式下，用户可以获取源代码，根据需要进行定制和扩展。这种开放性是商业产品难以提供的。</w:t>
      </w:r>
    </w:p>
    <w:p w14:paraId="36286C86">
      <w:pPr>
        <w:adjustRightInd w:val="0"/>
        <w:snapToGrid w:val="0"/>
        <w:spacing w:before="156" w:beforeLines="50" w:after="156" w:afterLines="50" w:line="400" w:lineRule="exact"/>
        <w:ind w:firstLine="482"/>
        <w:outlineLvl w:val="2"/>
        <w:rPr>
          <w:b/>
          <w:bCs/>
          <w:sz w:val="24"/>
        </w:rPr>
      </w:pPr>
      <w:bookmarkStart w:id="136" w:name="_Toc232445830"/>
      <w:r>
        <w:rPr>
          <w:rFonts w:hint="eastAsia"/>
          <w:b/>
          <w:bCs/>
          <w:sz w:val="24"/>
        </w:rPr>
        <w:t>6.2.2 服务模式</w:t>
      </w:r>
      <w:bookmarkEnd w:id="136"/>
    </w:p>
    <w:p w14:paraId="47D83023">
      <w:pPr>
        <w:autoSpaceDE w:val="0"/>
        <w:autoSpaceDN w:val="0"/>
        <w:adjustRightInd w:val="0"/>
        <w:spacing w:line="400" w:lineRule="exact"/>
        <w:ind w:firstLine="480"/>
        <w:rPr>
          <w:sz w:val="24"/>
        </w:rPr>
      </w:pPr>
      <w:r>
        <w:rPr>
          <w:rFonts w:hint="eastAsia"/>
          <w:sz w:val="24"/>
        </w:rPr>
        <w:t>基于产品定位与目标用户群体的差异化需求，本作品可采用多元化的商业模式进行商业化落地，形成"软件授权 + SaaS云服务 + 定制化交付 + 规则订阅"四位一体的服务矩阵。</w:t>
      </w:r>
    </w:p>
    <w:p w14:paraId="4BBB984A">
      <w:pPr>
        <w:autoSpaceDE w:val="0"/>
        <w:autoSpaceDN w:val="0"/>
        <w:adjustRightInd w:val="0"/>
        <w:spacing w:line="400" w:lineRule="exact"/>
        <w:ind w:firstLine="480"/>
        <w:rPr>
          <w:sz w:val="24"/>
        </w:rPr>
      </w:pPr>
      <w:r>
        <w:rPr>
          <w:rFonts w:hint="eastAsia"/>
          <w:sz w:val="24"/>
        </w:rPr>
        <w:t>（1）软件授权模式（On-Premises License）</w:t>
      </w:r>
    </w:p>
    <w:p w14:paraId="76CE2619">
      <w:pPr>
        <w:autoSpaceDE w:val="0"/>
        <w:autoSpaceDN w:val="0"/>
        <w:adjustRightInd w:val="0"/>
        <w:spacing w:line="400" w:lineRule="exact"/>
        <w:ind w:firstLine="480"/>
        <w:rPr>
          <w:sz w:val="24"/>
        </w:rPr>
      </w:pPr>
      <w:r>
        <w:rPr>
          <w:rFonts w:hint="eastAsia"/>
          <w:sz w:val="24"/>
        </w:rPr>
        <w:t>将系统以标准化软件产品的形式进行授权销售，用户获得授权后可在自有基础设施环境中完成本地化部署。该模式的核心优势在于分析数据与检测结果完全留存于用户本地环境，不经过第三方云端传输，满足金融、政务、能源等对数据主权与安全合规性要求严格的行业客户需求。授权模式可细分为年度订阅制（Subscription）与永久授权制（Perpetual License）两种形态：订阅制采用按年付费模式，降低用户初期采购成本，同时包含版本升级与技术支持服务；永久授权制一次性支付较高费用获取永久使用权，后续按需购买维护与升级服务包，适合预算充裕且追求长期成本可控的大型企业客户。</w:t>
      </w:r>
    </w:p>
    <w:p w14:paraId="5D987767">
      <w:pPr>
        <w:autoSpaceDE w:val="0"/>
        <w:autoSpaceDN w:val="0"/>
        <w:adjustRightInd w:val="0"/>
        <w:spacing w:line="400" w:lineRule="exact"/>
        <w:ind w:firstLine="480"/>
        <w:rPr>
          <w:sz w:val="24"/>
        </w:rPr>
      </w:pPr>
      <w:r>
        <w:rPr>
          <w:rFonts w:hint="eastAsia"/>
          <w:sz w:val="24"/>
        </w:rPr>
        <w:t>（2）SaaS云服务模式（Software-as-a-Service）</w:t>
      </w:r>
    </w:p>
    <w:p w14:paraId="3D29A108">
      <w:pPr>
        <w:autoSpaceDE w:val="0"/>
        <w:autoSpaceDN w:val="0"/>
        <w:adjustRightInd w:val="0"/>
        <w:spacing w:line="400" w:lineRule="exact"/>
        <w:ind w:firstLine="480"/>
        <w:rPr>
          <w:sz w:val="24"/>
        </w:rPr>
      </w:pPr>
      <w:r>
        <w:rPr>
          <w:rFonts w:hint="eastAsia"/>
          <w:sz w:val="24"/>
        </w:rPr>
        <w:t>将系统部署于云端基础设施，用户通过标准Web浏览器按需访问使用，无需承担底层环境搭建、服务运维及版本升级等技术负担。该模式采用按需付费（Pay-as-you-go）的弹性计费策略，以流量分析任务次数、数据处理量或订阅时长为计量单位进行收费。用户通过浏览器上传流量文件，系统在云端完成全链路分析后返回结构化结果，支持在线可视化查看与多格式报告下载。该模式显著降低了用户的初始投入与技术门槛，尤其适合安全预算有限的中小企业、独立安全研究者及教育科研机构。</w:t>
      </w:r>
    </w:p>
    <w:p w14:paraId="011377FE">
      <w:pPr>
        <w:autoSpaceDE w:val="0"/>
        <w:autoSpaceDN w:val="0"/>
        <w:adjustRightInd w:val="0"/>
        <w:spacing w:line="400" w:lineRule="exact"/>
        <w:ind w:firstLine="480"/>
        <w:rPr>
          <w:sz w:val="24"/>
        </w:rPr>
      </w:pPr>
      <w:r>
        <w:rPr>
          <w:rFonts w:hint="eastAsia"/>
          <w:sz w:val="24"/>
        </w:rPr>
        <w:t>（3）定制化交付服务（Customized Solutions）</w:t>
      </w:r>
    </w:p>
    <w:p w14:paraId="62EEF4B5">
      <w:pPr>
        <w:autoSpaceDE w:val="0"/>
        <w:autoSpaceDN w:val="0"/>
        <w:adjustRightInd w:val="0"/>
        <w:spacing w:line="400" w:lineRule="exact"/>
        <w:ind w:firstLine="480"/>
        <w:rPr>
          <w:sz w:val="24"/>
        </w:rPr>
      </w:pPr>
      <w:r>
        <w:rPr>
          <w:rFonts w:hint="eastAsia"/>
          <w:sz w:val="24"/>
        </w:rPr>
        <w:t>针对具有特殊业务场景或集成需求的政企客户，提供深度定制化的开发与交付服务。服务范围涵盖功能模块定制开发、用户界面个性化设计、行业专属检测规则库构建、与客户既有安全平台（如SIEM、SOC）的API对接集成等。该模式利润率较高，但对技术团队的交付能力与行业理解深度提出更高要求。定制化服务通常与软件授权或SaaS服务组合交付，作为高附加值的增值服务提升客户粘性与客单价。</w:t>
      </w:r>
    </w:p>
    <w:p w14:paraId="042EAEC2">
      <w:pPr>
        <w:autoSpaceDE w:val="0"/>
        <w:autoSpaceDN w:val="0"/>
        <w:adjustRightInd w:val="0"/>
        <w:spacing w:line="400" w:lineRule="exact"/>
        <w:ind w:firstLine="480"/>
        <w:rPr>
          <w:sz w:val="24"/>
        </w:rPr>
      </w:pPr>
      <w:r>
        <w:rPr>
          <w:rFonts w:hint="eastAsia"/>
          <w:sz w:val="24"/>
        </w:rPr>
        <w:t>（4）威胁情报规则订阅服务（Threat Intelligence Subscription）</w:t>
      </w:r>
    </w:p>
    <w:p w14:paraId="0DF2EFBE">
      <w:pPr>
        <w:autoSpaceDE w:val="0"/>
        <w:autoSpaceDN w:val="0"/>
        <w:adjustRightInd w:val="0"/>
        <w:spacing w:line="400" w:lineRule="exact"/>
        <w:ind w:firstLine="480"/>
        <w:rPr>
          <w:sz w:val="24"/>
        </w:rPr>
      </w:pPr>
      <w:r>
        <w:rPr>
          <w:rFonts w:hint="eastAsia"/>
          <w:sz w:val="24"/>
        </w:rPr>
        <w:t>面向安全运维团队提供专业级威胁检测规则库的持续订阅服务。规则库由安全研究团队定期维护更新，覆盖最新公开漏洞利用、APT组织攻击特征、僵尸网络C&amp;C通信模式及勒索软件家族变种等前沿威胁情报。订阅用户享有规则库优先更新权限、专属技术支持通道及规则定制咨询服务。该服务可作为独立产品线运营，亦可与软件授权捆绑销售形成"产品+情报"的一体化安全解决方案，构建持续性的订阅收入模型。</w:t>
      </w:r>
    </w:p>
    <w:p w14:paraId="3BE40665">
      <w:pPr>
        <w:adjustRightInd w:val="0"/>
        <w:snapToGrid w:val="0"/>
        <w:spacing w:before="156" w:beforeLines="50" w:after="156" w:afterLines="50" w:line="400" w:lineRule="exact"/>
        <w:ind w:firstLine="482"/>
        <w:outlineLvl w:val="2"/>
        <w:rPr>
          <w:b/>
          <w:bCs/>
          <w:sz w:val="24"/>
        </w:rPr>
      </w:pPr>
      <w:bookmarkStart w:id="137" w:name="_Toc232445831"/>
      <w:r>
        <w:rPr>
          <w:rFonts w:hint="eastAsia"/>
          <w:b/>
          <w:bCs/>
          <w:sz w:val="24"/>
        </w:rPr>
        <w:t>6.2.3 发展规划</w:t>
      </w:r>
      <w:bookmarkEnd w:id="137"/>
    </w:p>
    <w:p w14:paraId="35D61746">
      <w:pPr>
        <w:autoSpaceDE w:val="0"/>
        <w:autoSpaceDN w:val="0"/>
        <w:adjustRightInd w:val="0"/>
        <w:spacing w:line="400" w:lineRule="exact"/>
        <w:ind w:firstLine="480"/>
        <w:jc w:val="both"/>
        <w:rPr>
          <w:sz w:val="24"/>
        </w:rPr>
      </w:pPr>
      <w:r>
        <w:rPr>
          <w:sz w:val="24"/>
        </w:rPr>
        <w:t>本作品的产业化可以分三个阶段推进。</w:t>
      </w:r>
    </w:p>
    <w:p w14:paraId="7147B650">
      <w:pPr>
        <w:autoSpaceDE w:val="0"/>
        <w:autoSpaceDN w:val="0"/>
        <w:adjustRightInd w:val="0"/>
        <w:spacing w:line="400" w:lineRule="exact"/>
        <w:ind w:firstLine="480"/>
        <w:jc w:val="both"/>
        <w:rPr>
          <w:sz w:val="24"/>
        </w:rPr>
      </w:pPr>
      <w:r>
        <w:rPr>
          <w:sz w:val="24"/>
        </w:rPr>
        <w:t>第一阶段：产品完善与市场验证（1-2 年）</w:t>
      </w:r>
    </w:p>
    <w:p w14:paraId="672A0BC1">
      <w:pPr>
        <w:autoSpaceDE w:val="0"/>
        <w:autoSpaceDN w:val="0"/>
        <w:adjustRightInd w:val="0"/>
        <w:spacing w:line="400" w:lineRule="exact"/>
        <w:ind w:firstLine="480"/>
        <w:jc w:val="both"/>
        <w:rPr>
          <w:sz w:val="24"/>
        </w:rPr>
      </w:pPr>
      <w:r>
        <w:rPr>
          <w:sz w:val="24"/>
        </w:rPr>
        <w:t>这一阶段的主要目标是完善产品功能，验证市场需求。</w:t>
      </w:r>
    </w:p>
    <w:p w14:paraId="5311CC25">
      <w:pPr>
        <w:autoSpaceDE w:val="0"/>
        <w:autoSpaceDN w:val="0"/>
        <w:adjustRightInd w:val="0"/>
        <w:spacing w:line="400" w:lineRule="exact"/>
        <w:ind w:firstLine="480"/>
        <w:jc w:val="both"/>
        <w:rPr>
          <w:sz w:val="24"/>
        </w:rPr>
      </w:pPr>
      <w:r>
        <w:rPr>
          <w:sz w:val="24"/>
        </w:rPr>
        <w:t>主要工作包括：完善核心功能，修复问题，提升稳定性；开发移动端适配，提升用户体验；建设用户反馈渠道，持续改进产品；开展小规模推广，获取种子用户；收集用户案例，建立行业口碑。</w:t>
      </w:r>
    </w:p>
    <w:p w14:paraId="6CD189E5">
      <w:pPr>
        <w:autoSpaceDE w:val="0"/>
        <w:autoSpaceDN w:val="0"/>
        <w:adjustRightInd w:val="0"/>
        <w:spacing w:line="400" w:lineRule="exact"/>
        <w:ind w:firstLine="480"/>
        <w:jc w:val="both"/>
        <w:rPr>
          <w:sz w:val="24"/>
        </w:rPr>
      </w:pPr>
      <w:r>
        <w:rPr>
          <w:sz w:val="24"/>
        </w:rPr>
        <w:t>预期成果：完成产品的市场验证，形成稳定的用户群体；建立产品口碑和品牌形象；获取融资或收入，维持团队运营。</w:t>
      </w:r>
    </w:p>
    <w:p w14:paraId="3DA409F5">
      <w:pPr>
        <w:autoSpaceDE w:val="0"/>
        <w:autoSpaceDN w:val="0"/>
        <w:adjustRightInd w:val="0"/>
        <w:spacing w:line="400" w:lineRule="exact"/>
        <w:ind w:firstLine="480"/>
        <w:jc w:val="both"/>
        <w:rPr>
          <w:sz w:val="24"/>
        </w:rPr>
      </w:pPr>
      <w:r>
        <w:rPr>
          <w:sz w:val="24"/>
        </w:rPr>
        <w:t>第二阶段：规模推广与生态建设（2-3 年）</w:t>
      </w:r>
    </w:p>
    <w:p w14:paraId="591EC7E8">
      <w:pPr>
        <w:autoSpaceDE w:val="0"/>
        <w:autoSpaceDN w:val="0"/>
        <w:adjustRightInd w:val="0"/>
        <w:spacing w:line="400" w:lineRule="exact"/>
        <w:ind w:firstLine="480"/>
        <w:jc w:val="both"/>
        <w:rPr>
          <w:sz w:val="24"/>
        </w:rPr>
      </w:pPr>
      <w:r>
        <w:rPr>
          <w:sz w:val="24"/>
        </w:rPr>
        <w:t>这一阶段的主要目标是扩大市场份额，建立生态体系。</w:t>
      </w:r>
    </w:p>
    <w:p w14:paraId="0CE7E933">
      <w:pPr>
        <w:autoSpaceDE w:val="0"/>
        <w:autoSpaceDN w:val="0"/>
        <w:adjustRightInd w:val="0"/>
        <w:spacing w:line="400" w:lineRule="exact"/>
        <w:ind w:firstLine="480"/>
        <w:jc w:val="both"/>
        <w:rPr>
          <w:sz w:val="24"/>
        </w:rPr>
      </w:pPr>
      <w:r>
        <w:rPr>
          <w:sz w:val="24"/>
        </w:rPr>
        <w:t>主要工作包括：加大市场推广力度，获取更多用户；建设渠道合作伙伴体系；开发 API 接口，开放平台能力；与上下游产品进行集成；推出规则订阅服务。</w:t>
      </w:r>
    </w:p>
    <w:p w14:paraId="37E9FBCE">
      <w:pPr>
        <w:autoSpaceDE w:val="0"/>
        <w:autoSpaceDN w:val="0"/>
        <w:adjustRightInd w:val="0"/>
        <w:spacing w:line="400" w:lineRule="exact"/>
        <w:ind w:firstLine="480"/>
        <w:jc w:val="both"/>
        <w:rPr>
          <w:sz w:val="24"/>
        </w:rPr>
      </w:pPr>
      <w:r>
        <w:rPr>
          <w:sz w:val="24"/>
        </w:rPr>
        <w:t>预期成果：用户规模达到一定量级；形成稳定的收入模式；建立初步的产业生态。</w:t>
      </w:r>
    </w:p>
    <w:p w14:paraId="266DE31B">
      <w:pPr>
        <w:autoSpaceDE w:val="0"/>
        <w:autoSpaceDN w:val="0"/>
        <w:adjustRightInd w:val="0"/>
        <w:spacing w:line="400" w:lineRule="exact"/>
        <w:ind w:firstLine="480"/>
        <w:jc w:val="both"/>
        <w:rPr>
          <w:sz w:val="24"/>
        </w:rPr>
      </w:pPr>
      <w:r>
        <w:rPr>
          <w:sz w:val="24"/>
        </w:rPr>
        <w:t>第三阶段：行业领先与国际化（3-5 年）</w:t>
      </w:r>
    </w:p>
    <w:p w14:paraId="60AE5168">
      <w:pPr>
        <w:autoSpaceDE w:val="0"/>
        <w:autoSpaceDN w:val="0"/>
        <w:adjustRightInd w:val="0"/>
        <w:spacing w:line="400" w:lineRule="exact"/>
        <w:ind w:firstLine="480"/>
        <w:jc w:val="both"/>
        <w:rPr>
          <w:sz w:val="24"/>
        </w:rPr>
      </w:pPr>
      <w:r>
        <w:rPr>
          <w:sz w:val="24"/>
        </w:rPr>
        <w:t>这一阶段的主要目标是巩固行业地位，拓展市场空间。</w:t>
      </w:r>
    </w:p>
    <w:p w14:paraId="1A75F161">
      <w:pPr>
        <w:autoSpaceDE w:val="0"/>
        <w:autoSpaceDN w:val="0"/>
        <w:adjustRightInd w:val="0"/>
        <w:spacing w:line="400" w:lineRule="exact"/>
        <w:ind w:firstLine="480"/>
        <w:jc w:val="both"/>
        <w:rPr>
          <w:sz w:val="24"/>
        </w:rPr>
      </w:pPr>
      <w:r>
        <w:rPr>
          <w:sz w:val="24"/>
        </w:rPr>
        <w:t>主要工作包括：保持技术创新，引领产品发展；拓展行业客户，提升市场占有率；探索国际市场的可能性；考虑潜在的并购或上市机会。</w:t>
      </w:r>
    </w:p>
    <w:p w14:paraId="39B9CD9C">
      <w:pPr>
        <w:autoSpaceDE w:val="0"/>
        <w:autoSpaceDN w:val="0"/>
        <w:adjustRightInd w:val="0"/>
        <w:spacing w:line="400" w:lineRule="exact"/>
        <w:ind w:firstLine="480"/>
        <w:jc w:val="both"/>
        <w:rPr>
          <w:sz w:val="24"/>
        </w:rPr>
      </w:pPr>
      <w:r>
        <w:rPr>
          <w:sz w:val="24"/>
        </w:rPr>
        <w:t>预期成果：成为细分领域的领先者；形成稳定的盈利模式；具备可持续发展的能力。</w:t>
      </w:r>
    </w:p>
    <w:p w14:paraId="2811BC6E">
      <w:pPr>
        <w:spacing w:before="156" w:beforeLines="50" w:after="156" w:afterLines="50" w:line="400" w:lineRule="exact"/>
        <w:ind w:firstLine="562"/>
        <w:outlineLvl w:val="1"/>
        <w:rPr>
          <w:rFonts w:eastAsia="黑体"/>
          <w:b/>
          <w:sz w:val="28"/>
          <w:szCs w:val="28"/>
        </w:rPr>
      </w:pPr>
      <w:bookmarkStart w:id="138" w:name="_Toc232445832"/>
      <w:r>
        <w:rPr>
          <w:rFonts w:hint="eastAsia" w:eastAsia="黑体"/>
          <w:b/>
          <w:sz w:val="28"/>
          <w:szCs w:val="28"/>
        </w:rPr>
        <w:t>6.3 市场潜力</w:t>
      </w:r>
      <w:bookmarkEnd w:id="138"/>
    </w:p>
    <w:p w14:paraId="4B768ADF">
      <w:pPr>
        <w:autoSpaceDE w:val="0"/>
        <w:autoSpaceDN w:val="0"/>
        <w:adjustRightInd w:val="0"/>
        <w:spacing w:line="400" w:lineRule="exact"/>
        <w:ind w:firstLine="480"/>
        <w:jc w:val="both"/>
        <w:rPr>
          <w:sz w:val="24"/>
        </w:rPr>
      </w:pPr>
      <w:r>
        <w:rPr>
          <w:sz w:val="24"/>
        </w:rPr>
        <w:t>网络流量检测与分析是网络安全的重要组成部分，具有广阔的市场空间。以下从市场规模、竞争格局和发展趋势三个方面分析本作品的市场潜力。</w:t>
      </w:r>
    </w:p>
    <w:p w14:paraId="1DBA6EB8">
      <w:pPr>
        <w:adjustRightInd w:val="0"/>
        <w:snapToGrid w:val="0"/>
        <w:spacing w:before="156" w:beforeLines="50" w:after="156" w:afterLines="50" w:line="400" w:lineRule="exact"/>
        <w:ind w:firstLine="482"/>
        <w:outlineLvl w:val="2"/>
        <w:rPr>
          <w:b/>
          <w:bCs/>
          <w:sz w:val="24"/>
        </w:rPr>
      </w:pPr>
      <w:bookmarkStart w:id="139" w:name="_Toc232445833"/>
      <w:r>
        <w:rPr>
          <w:b/>
          <w:bCs/>
          <w:sz w:val="24"/>
        </w:rPr>
        <w:t>6.3.1 市场需求分析</w:t>
      </w:r>
      <w:bookmarkEnd w:id="139"/>
    </w:p>
    <w:p w14:paraId="14365D4A">
      <w:pPr>
        <w:autoSpaceDE w:val="0"/>
        <w:autoSpaceDN w:val="0"/>
        <w:adjustRightInd w:val="0"/>
        <w:spacing w:line="400" w:lineRule="exact"/>
        <w:ind w:firstLine="480"/>
        <w:jc w:val="both"/>
        <w:rPr>
          <w:sz w:val="24"/>
        </w:rPr>
      </w:pPr>
      <w:r>
        <w:rPr>
          <w:sz w:val="24"/>
        </w:rPr>
        <w:t>网络安全市场正处于快速增长期，为本作品提供了良好的市场环境。</w:t>
      </w:r>
    </w:p>
    <w:p w14:paraId="04A5AE90">
      <w:pPr>
        <w:autoSpaceDE w:val="0"/>
        <w:autoSpaceDN w:val="0"/>
        <w:adjustRightInd w:val="0"/>
        <w:spacing w:line="400" w:lineRule="exact"/>
        <w:ind w:firstLine="480"/>
        <w:jc w:val="both"/>
        <w:rPr>
          <w:sz w:val="24"/>
        </w:rPr>
      </w:pPr>
      <w:r>
        <w:rPr>
          <w:sz w:val="24"/>
        </w:rPr>
        <w:t>（1）网络安全市场规模</w:t>
      </w:r>
    </w:p>
    <w:p w14:paraId="63267326">
      <w:pPr>
        <w:autoSpaceDE w:val="0"/>
        <w:autoSpaceDN w:val="0"/>
        <w:adjustRightInd w:val="0"/>
        <w:spacing w:line="400" w:lineRule="exact"/>
        <w:ind w:firstLine="480"/>
        <w:jc w:val="both"/>
        <w:rPr>
          <w:sz w:val="24"/>
        </w:rPr>
      </w:pPr>
      <w:r>
        <w:rPr>
          <w:sz w:val="24"/>
        </w:rPr>
        <w:t>根据中国网络安全产业联盟的统计，2023 年中国网络安全市场规模约为 2400 亿元人民币，同比增长约 12%。预计到 2025 年，市场规模将突破 3000 亿元，年复合增长率保持在 15% 以上。</w:t>
      </w:r>
    </w:p>
    <w:p w14:paraId="551C526B">
      <w:pPr>
        <w:autoSpaceDE w:val="0"/>
        <w:autoSpaceDN w:val="0"/>
        <w:adjustRightInd w:val="0"/>
        <w:spacing w:line="400" w:lineRule="exact"/>
        <w:ind w:firstLine="480"/>
        <w:jc w:val="both"/>
        <w:rPr>
          <w:sz w:val="24"/>
        </w:rPr>
      </w:pPr>
      <w:r>
        <w:rPr>
          <w:sz w:val="24"/>
        </w:rPr>
        <w:t>在细分领域，流量分析与检测是网络安全的重要组成部分，占整体市场的约 10%-15%。以此估算，流量分析相关市场的规模约为 240-360 亿元，并且保持快速增长。</w:t>
      </w:r>
    </w:p>
    <w:p w14:paraId="3A92B600">
      <w:pPr>
        <w:autoSpaceDE w:val="0"/>
        <w:autoSpaceDN w:val="0"/>
        <w:adjustRightInd w:val="0"/>
        <w:spacing w:line="400" w:lineRule="exact"/>
        <w:ind w:firstLine="480"/>
        <w:jc w:val="both"/>
        <w:rPr>
          <w:sz w:val="24"/>
        </w:rPr>
      </w:pPr>
      <w:r>
        <w:rPr>
          <w:sz w:val="24"/>
        </w:rPr>
        <w:t>（2）需求驱动因素</w:t>
      </w:r>
    </w:p>
    <w:p w14:paraId="295D03C1">
      <w:pPr>
        <w:autoSpaceDE w:val="0"/>
        <w:autoSpaceDN w:val="0"/>
        <w:adjustRightInd w:val="0"/>
        <w:spacing w:line="400" w:lineRule="exact"/>
        <w:ind w:firstLine="480"/>
        <w:jc w:val="both"/>
        <w:rPr>
          <w:sz w:val="24"/>
        </w:rPr>
      </w:pPr>
      <w:r>
        <w:rPr>
          <w:sz w:val="24"/>
        </w:rPr>
        <w:t>推动流量分析市场需求增长的主要因素包括：</w:t>
      </w:r>
    </w:p>
    <w:p w14:paraId="7065D036">
      <w:pPr>
        <w:autoSpaceDE w:val="0"/>
        <w:autoSpaceDN w:val="0"/>
        <w:adjustRightInd w:val="0"/>
        <w:spacing w:line="400" w:lineRule="exact"/>
        <w:ind w:firstLine="480"/>
        <w:jc w:val="both"/>
        <w:rPr>
          <w:sz w:val="24"/>
        </w:rPr>
      </w:pPr>
      <w:r>
        <w:rPr>
          <w:sz w:val="24"/>
        </w:rPr>
        <w:t>网络安全威胁日益复杂：传统的边界防护难以应对新型威胁，流量分析作为纵深防御的重要环节，需求持续增长。</w:t>
      </w:r>
    </w:p>
    <w:p w14:paraId="0CF1A44D">
      <w:pPr>
        <w:autoSpaceDE w:val="0"/>
        <w:autoSpaceDN w:val="0"/>
        <w:adjustRightInd w:val="0"/>
        <w:spacing w:line="400" w:lineRule="exact"/>
        <w:ind w:firstLine="480"/>
        <w:jc w:val="both"/>
        <w:rPr>
          <w:sz w:val="24"/>
        </w:rPr>
      </w:pPr>
      <w:r>
        <w:rPr>
          <w:sz w:val="24"/>
        </w:rPr>
        <w:t>合规要求趋严：网络安全等级保护、数据安全法等法规的实施，要求企业开展定期的安全检测，推动市场需求。</w:t>
      </w:r>
    </w:p>
    <w:p w14:paraId="2D38DB0A">
      <w:pPr>
        <w:autoSpaceDE w:val="0"/>
        <w:autoSpaceDN w:val="0"/>
        <w:adjustRightInd w:val="0"/>
        <w:spacing w:line="400" w:lineRule="exact"/>
        <w:ind w:firstLine="480"/>
        <w:jc w:val="both"/>
        <w:rPr>
          <w:sz w:val="24"/>
        </w:rPr>
      </w:pPr>
    </w:p>
    <w:p w14:paraId="7937E9E4">
      <w:pPr>
        <w:autoSpaceDE w:val="0"/>
        <w:autoSpaceDN w:val="0"/>
        <w:adjustRightInd w:val="0"/>
        <w:spacing w:line="400" w:lineRule="exact"/>
        <w:ind w:firstLine="480"/>
        <w:jc w:val="both"/>
        <w:rPr>
          <w:sz w:val="24"/>
        </w:rPr>
      </w:pPr>
    </w:p>
    <w:p w14:paraId="7114D92B">
      <w:pPr>
        <w:autoSpaceDE w:val="0"/>
        <w:autoSpaceDN w:val="0"/>
        <w:adjustRightInd w:val="0"/>
        <w:spacing w:line="400" w:lineRule="exact"/>
        <w:ind w:firstLine="480"/>
        <w:jc w:val="both"/>
        <w:rPr>
          <w:sz w:val="24"/>
        </w:rPr>
      </w:pPr>
      <w:r>
        <w:rPr>
          <w:sz w:val="24"/>
        </w:rPr>
        <w:t>数字化转型：企业数字化转型产生更多流量数据，安全分析需求相应增加。</w:t>
      </w:r>
    </w:p>
    <w:p w14:paraId="47DC44E0">
      <w:pPr>
        <w:autoSpaceDE w:val="0"/>
        <w:autoSpaceDN w:val="0"/>
        <w:adjustRightInd w:val="0"/>
        <w:spacing w:line="400" w:lineRule="exact"/>
        <w:ind w:firstLine="480"/>
        <w:jc w:val="both"/>
        <w:rPr>
          <w:sz w:val="24"/>
        </w:rPr>
      </w:pPr>
      <w:r>
        <w:rPr>
          <w:sz w:val="24"/>
        </w:rPr>
        <w:t>安全意识提升：企业对网络安全的重视程度提升，安全投入增加。</w:t>
      </w:r>
    </w:p>
    <w:p w14:paraId="684B21C2">
      <w:pPr>
        <w:autoSpaceDE w:val="0"/>
        <w:autoSpaceDN w:val="0"/>
        <w:adjustRightInd w:val="0"/>
        <w:spacing w:line="400" w:lineRule="exact"/>
        <w:ind w:firstLine="480"/>
        <w:jc w:val="both"/>
        <w:rPr>
          <w:sz w:val="24"/>
        </w:rPr>
      </w:pPr>
      <w:r>
        <w:rPr>
          <w:sz w:val="24"/>
        </w:rPr>
        <w:t>（3）目标市场细分</w:t>
      </w:r>
    </w:p>
    <w:p w14:paraId="255B0E42">
      <w:pPr>
        <w:autoSpaceDE w:val="0"/>
        <w:autoSpaceDN w:val="0"/>
        <w:adjustRightInd w:val="0"/>
        <w:spacing w:line="400" w:lineRule="exact"/>
        <w:ind w:firstLine="480"/>
        <w:jc w:val="both"/>
        <w:rPr>
          <w:sz w:val="24"/>
        </w:rPr>
      </w:pPr>
      <w:r>
        <w:rPr>
          <w:sz w:val="24"/>
        </w:rPr>
        <w:t>本作品的目标市场可以细分为以下几块：</w:t>
      </w:r>
    </w:p>
    <w:p w14:paraId="313EBA57">
      <w:pPr>
        <w:autoSpaceDE w:val="0"/>
        <w:autoSpaceDN w:val="0"/>
        <w:adjustRightInd w:val="0"/>
        <w:spacing w:line="400" w:lineRule="exact"/>
        <w:ind w:firstLine="480"/>
        <w:jc w:val="both"/>
        <w:rPr>
          <w:sz w:val="24"/>
        </w:rPr>
      </w:pPr>
      <w:r>
        <w:rPr>
          <w:sz w:val="24"/>
        </w:rPr>
        <w:t>中小企业市场：数量庞大，需求真实，价格敏感。接受 SaaS 服务模式。</w:t>
      </w:r>
    </w:p>
    <w:p w14:paraId="4E7F7691">
      <w:pPr>
        <w:autoSpaceDE w:val="0"/>
        <w:autoSpaceDN w:val="0"/>
        <w:adjustRightInd w:val="0"/>
        <w:spacing w:line="400" w:lineRule="exact"/>
        <w:ind w:firstLine="480"/>
        <w:jc w:val="both"/>
        <w:rPr>
          <w:sz w:val="24"/>
        </w:rPr>
      </w:pPr>
      <w:r>
        <w:rPr>
          <w:sz w:val="24"/>
        </w:rPr>
        <w:t>大型企业市场：预算充足，对功能和稳定性要求高。接受定制化服务。</w:t>
      </w:r>
    </w:p>
    <w:p w14:paraId="0AF48626">
      <w:pPr>
        <w:autoSpaceDE w:val="0"/>
        <w:autoSpaceDN w:val="0"/>
        <w:adjustRightInd w:val="0"/>
        <w:spacing w:line="400" w:lineRule="exact"/>
        <w:ind w:firstLine="480"/>
        <w:jc w:val="both"/>
        <w:rPr>
          <w:sz w:val="24"/>
        </w:rPr>
      </w:pPr>
      <w:r>
        <w:rPr>
          <w:sz w:val="24"/>
        </w:rPr>
        <w:t>政府教育市场：注重本土化和安全性。接受软件授权模式。</w:t>
      </w:r>
    </w:p>
    <w:p w14:paraId="61CB21BD">
      <w:pPr>
        <w:autoSpaceDE w:val="0"/>
        <w:autoSpaceDN w:val="0"/>
        <w:adjustRightInd w:val="0"/>
        <w:spacing w:line="400" w:lineRule="exact"/>
        <w:ind w:firstLine="480"/>
        <w:jc w:val="both"/>
        <w:rPr>
          <w:sz w:val="24"/>
        </w:rPr>
      </w:pPr>
      <w:r>
        <w:rPr>
          <w:sz w:val="24"/>
        </w:rPr>
        <w:t>垂直行业市场：金融、医疗、电信等关键行业，安全要求高。</w:t>
      </w:r>
    </w:p>
    <w:p w14:paraId="48DA49DE">
      <w:pPr>
        <w:adjustRightInd w:val="0"/>
        <w:snapToGrid w:val="0"/>
        <w:spacing w:before="156" w:beforeLines="50" w:after="156" w:afterLines="50" w:line="400" w:lineRule="exact"/>
        <w:ind w:firstLine="482"/>
        <w:outlineLvl w:val="2"/>
        <w:rPr>
          <w:b/>
          <w:bCs/>
          <w:sz w:val="24"/>
        </w:rPr>
      </w:pPr>
      <w:bookmarkStart w:id="140" w:name="_Toc232445834"/>
      <w:r>
        <w:rPr>
          <w:b/>
          <w:bCs/>
          <w:sz w:val="24"/>
        </w:rPr>
        <w:t>6.3.2 竞争格局分析</w:t>
      </w:r>
      <w:bookmarkEnd w:id="140"/>
    </w:p>
    <w:p w14:paraId="7950AD4D">
      <w:pPr>
        <w:autoSpaceDE w:val="0"/>
        <w:autoSpaceDN w:val="0"/>
        <w:adjustRightInd w:val="0"/>
        <w:spacing w:line="400" w:lineRule="exact"/>
        <w:ind w:firstLine="480"/>
        <w:jc w:val="both"/>
        <w:rPr>
          <w:sz w:val="24"/>
        </w:rPr>
      </w:pPr>
      <w:r>
        <w:rPr>
          <w:sz w:val="24"/>
        </w:rPr>
        <w:t>当前流量分析市场的竞争格局呈现以下特点。</w:t>
      </w:r>
    </w:p>
    <w:p w14:paraId="27155324">
      <w:pPr>
        <w:autoSpaceDE w:val="0"/>
        <w:autoSpaceDN w:val="0"/>
        <w:adjustRightInd w:val="0"/>
        <w:spacing w:line="400" w:lineRule="exact"/>
        <w:ind w:firstLine="480"/>
        <w:jc w:val="both"/>
        <w:rPr>
          <w:sz w:val="24"/>
        </w:rPr>
      </w:pPr>
      <w:r>
        <w:rPr>
          <w:sz w:val="24"/>
        </w:rPr>
        <w:t>（1）主要竞争者</w:t>
      </w:r>
    </w:p>
    <w:p w14:paraId="782362C4">
      <w:pPr>
        <w:autoSpaceDE w:val="0"/>
        <w:autoSpaceDN w:val="0"/>
        <w:adjustRightInd w:val="0"/>
        <w:spacing w:line="400" w:lineRule="exact"/>
        <w:ind w:firstLine="480"/>
        <w:jc w:val="both"/>
        <w:rPr>
          <w:sz w:val="24"/>
        </w:rPr>
      </w:pPr>
      <w:r>
        <w:rPr>
          <w:sz w:val="24"/>
        </w:rPr>
        <w:t>国内竞争者：奇安信、深信服、绿盟科技等国内安全巨头都有相关产品，产品线完整，品牌影响力强。</w:t>
      </w:r>
    </w:p>
    <w:p w14:paraId="0090FF7B">
      <w:pPr>
        <w:autoSpaceDE w:val="0"/>
        <w:autoSpaceDN w:val="0"/>
        <w:adjustRightInd w:val="0"/>
        <w:spacing w:line="400" w:lineRule="exact"/>
        <w:ind w:firstLine="480"/>
        <w:jc w:val="both"/>
        <w:rPr>
          <w:sz w:val="24"/>
        </w:rPr>
      </w:pPr>
      <w:r>
        <w:rPr>
          <w:sz w:val="24"/>
        </w:rPr>
        <w:t>国外竞争者：Palo Alto Networks、CrowdStrike 等国际厂商技术先进，在高端市场有优势。</w:t>
      </w:r>
    </w:p>
    <w:p w14:paraId="55A5B1FA">
      <w:pPr>
        <w:autoSpaceDE w:val="0"/>
        <w:autoSpaceDN w:val="0"/>
        <w:adjustRightInd w:val="0"/>
        <w:spacing w:line="400" w:lineRule="exact"/>
        <w:ind w:firstLine="480"/>
        <w:jc w:val="both"/>
        <w:rPr>
          <w:sz w:val="24"/>
        </w:rPr>
      </w:pPr>
      <w:r>
        <w:rPr>
          <w:sz w:val="24"/>
        </w:rPr>
        <w:t>开源方案：Snort、Suricata 等开源方案免费可用，对价格敏感市场形成压力。</w:t>
      </w:r>
    </w:p>
    <w:p w14:paraId="50A9A8AD">
      <w:pPr>
        <w:autoSpaceDE w:val="0"/>
        <w:autoSpaceDN w:val="0"/>
        <w:adjustRightInd w:val="0"/>
        <w:spacing w:line="400" w:lineRule="exact"/>
        <w:ind w:firstLine="480"/>
        <w:jc w:val="both"/>
        <w:rPr>
          <w:sz w:val="24"/>
        </w:rPr>
      </w:pPr>
      <w:r>
        <w:rPr>
          <w:sz w:val="24"/>
        </w:rPr>
        <w:t>（2）竞争优势分析</w:t>
      </w:r>
    </w:p>
    <w:p w14:paraId="17B8C686">
      <w:pPr>
        <w:autoSpaceDE w:val="0"/>
        <w:autoSpaceDN w:val="0"/>
        <w:adjustRightInd w:val="0"/>
        <w:spacing w:line="400" w:lineRule="exact"/>
        <w:ind w:firstLine="480"/>
        <w:jc w:val="both"/>
        <w:rPr>
          <w:sz w:val="24"/>
        </w:rPr>
      </w:pPr>
      <w:r>
        <w:rPr>
          <w:sz w:val="24"/>
        </w:rPr>
        <w:t>本作品相对于竞争者的优势包括：</w:t>
      </w:r>
    </w:p>
    <w:p w14:paraId="26A4B5B5">
      <w:pPr>
        <w:autoSpaceDE w:val="0"/>
        <w:autoSpaceDN w:val="0"/>
        <w:adjustRightInd w:val="0"/>
        <w:spacing w:line="400" w:lineRule="exact"/>
        <w:ind w:firstLine="480"/>
        <w:jc w:val="both"/>
        <w:rPr>
          <w:sz w:val="24"/>
        </w:rPr>
      </w:pPr>
      <w:r>
        <w:rPr>
          <w:sz w:val="24"/>
        </w:rPr>
        <w:t>本土化优势：更了解国内用户需求，界面和文档本地化，支持中文。</w:t>
      </w:r>
    </w:p>
    <w:p w14:paraId="17DBAEFB">
      <w:pPr>
        <w:autoSpaceDE w:val="0"/>
        <w:autoSpaceDN w:val="0"/>
        <w:adjustRightInd w:val="0"/>
        <w:spacing w:line="400" w:lineRule="exact"/>
        <w:ind w:firstLine="480"/>
        <w:jc w:val="both"/>
        <w:rPr>
          <w:sz w:val="24"/>
        </w:rPr>
      </w:pPr>
      <w:r>
        <w:rPr>
          <w:sz w:val="24"/>
        </w:rPr>
        <w:t>轻量化优势：部署简单，资源要求低，适合中小企业。</w:t>
      </w:r>
    </w:p>
    <w:p w14:paraId="61D49EEF">
      <w:pPr>
        <w:autoSpaceDE w:val="0"/>
        <w:autoSpaceDN w:val="0"/>
        <w:adjustRightInd w:val="0"/>
        <w:spacing w:line="400" w:lineRule="exact"/>
        <w:ind w:firstLine="480"/>
        <w:jc w:val="both"/>
        <w:rPr>
          <w:sz w:val="24"/>
        </w:rPr>
      </w:pPr>
      <w:r>
        <w:rPr>
          <w:sz w:val="24"/>
        </w:rPr>
        <w:t>AI 集成优势：集成大语言模型分析，提供差异化价值。</w:t>
      </w:r>
    </w:p>
    <w:p w14:paraId="34E2292A">
      <w:pPr>
        <w:autoSpaceDE w:val="0"/>
        <w:autoSpaceDN w:val="0"/>
        <w:adjustRightInd w:val="0"/>
        <w:spacing w:line="400" w:lineRule="exact"/>
        <w:ind w:firstLine="480"/>
        <w:jc w:val="both"/>
        <w:rPr>
          <w:sz w:val="24"/>
        </w:rPr>
      </w:pPr>
      <w:r>
        <w:rPr>
          <w:sz w:val="24"/>
        </w:rPr>
        <w:t>价格优势：相比大型商业产品，价格更具竞争力。</w:t>
      </w:r>
    </w:p>
    <w:p w14:paraId="63521123">
      <w:pPr>
        <w:autoSpaceDE w:val="0"/>
        <w:autoSpaceDN w:val="0"/>
        <w:adjustRightInd w:val="0"/>
        <w:spacing w:line="400" w:lineRule="exact"/>
        <w:ind w:firstLine="480"/>
        <w:jc w:val="both"/>
        <w:rPr>
          <w:sz w:val="24"/>
        </w:rPr>
      </w:pPr>
      <w:r>
        <w:rPr>
          <w:sz w:val="24"/>
        </w:rPr>
        <w:t>（3）市场机会</w:t>
      </w:r>
    </w:p>
    <w:p w14:paraId="5E686699">
      <w:pPr>
        <w:autoSpaceDE w:val="0"/>
        <w:autoSpaceDN w:val="0"/>
        <w:adjustRightInd w:val="0"/>
        <w:spacing w:line="400" w:lineRule="exact"/>
        <w:ind w:firstLine="480"/>
        <w:jc w:val="both"/>
        <w:rPr>
          <w:sz w:val="24"/>
        </w:rPr>
      </w:pPr>
      <w:r>
        <w:rPr>
          <w:sz w:val="24"/>
        </w:rPr>
        <w:t>当前市场存在的机会包括：</w:t>
      </w:r>
    </w:p>
    <w:p w14:paraId="6634D139">
      <w:pPr>
        <w:autoSpaceDE w:val="0"/>
        <w:autoSpaceDN w:val="0"/>
        <w:adjustRightInd w:val="0"/>
        <w:spacing w:line="400" w:lineRule="exact"/>
        <w:ind w:firstLine="480"/>
        <w:jc w:val="both"/>
        <w:rPr>
          <w:sz w:val="24"/>
        </w:rPr>
      </w:pPr>
      <w:r>
        <w:rPr>
          <w:sz w:val="24"/>
        </w:rPr>
        <w:t>AI + 安全融合趋势：大语言模型在安全领域的应用尚处于早期，先入者有机会建立优势。</w:t>
      </w:r>
    </w:p>
    <w:p w14:paraId="134B6927">
      <w:pPr>
        <w:autoSpaceDE w:val="0"/>
        <w:autoSpaceDN w:val="0"/>
        <w:adjustRightInd w:val="0"/>
        <w:spacing w:line="400" w:lineRule="exact"/>
        <w:ind w:firstLine="480"/>
        <w:jc w:val="both"/>
        <w:rPr>
          <w:sz w:val="24"/>
        </w:rPr>
      </w:pPr>
      <w:r>
        <w:rPr>
          <w:sz w:val="24"/>
        </w:rPr>
        <w:t>中小企业市场：传统大型产品难以覆盖这一市场，存在蓝海空间。</w:t>
      </w:r>
    </w:p>
    <w:p w14:paraId="4F0DB0CB">
      <w:pPr>
        <w:autoSpaceDE w:val="0"/>
        <w:autoSpaceDN w:val="0"/>
        <w:adjustRightInd w:val="0"/>
        <w:spacing w:line="400" w:lineRule="exact"/>
        <w:ind w:firstLine="480"/>
        <w:jc w:val="both"/>
        <w:rPr>
          <w:sz w:val="24"/>
        </w:rPr>
      </w:pPr>
      <w:r>
        <w:rPr>
          <w:sz w:val="24"/>
        </w:rPr>
        <w:t>国产替代趋势：在信创背景下，本土产品有机会获取更多市场份额。</w:t>
      </w:r>
    </w:p>
    <w:p w14:paraId="5B443B5A">
      <w:pPr>
        <w:adjustRightInd w:val="0"/>
        <w:snapToGrid w:val="0"/>
        <w:spacing w:before="156" w:beforeLines="50" w:after="156" w:afterLines="50" w:line="400" w:lineRule="exact"/>
        <w:ind w:firstLine="482"/>
        <w:outlineLvl w:val="2"/>
        <w:rPr>
          <w:b/>
          <w:bCs/>
          <w:sz w:val="24"/>
        </w:rPr>
      </w:pPr>
      <w:bookmarkStart w:id="141" w:name="_Toc232445835"/>
      <w:r>
        <w:rPr>
          <w:b/>
          <w:bCs/>
          <w:sz w:val="24"/>
        </w:rPr>
        <w:t>6.3.3 发展趋势展望</w:t>
      </w:r>
      <w:bookmarkEnd w:id="141"/>
    </w:p>
    <w:p w14:paraId="63A5E334">
      <w:pPr>
        <w:autoSpaceDE w:val="0"/>
        <w:autoSpaceDN w:val="0"/>
        <w:adjustRightInd w:val="0"/>
        <w:spacing w:line="400" w:lineRule="exact"/>
        <w:ind w:firstLine="480"/>
        <w:rPr>
          <w:sz w:val="24"/>
        </w:rPr>
      </w:pPr>
      <w:r>
        <w:rPr>
          <w:rFonts w:hint="eastAsia"/>
          <w:sz w:val="24"/>
        </w:rPr>
        <w:t>展望未来，网络流量分析市场将在技术范式、运营模式与产业格局三个维度呈现深度演进趋势，具体体现在以下四个方面：</w:t>
      </w:r>
    </w:p>
    <w:p w14:paraId="6E0A373A">
      <w:pPr>
        <w:autoSpaceDE w:val="0"/>
        <w:autoSpaceDN w:val="0"/>
        <w:adjustRightInd w:val="0"/>
        <w:spacing w:line="400" w:lineRule="exact"/>
        <w:ind w:firstLine="480"/>
        <w:rPr>
          <w:sz w:val="24"/>
        </w:rPr>
      </w:pPr>
      <w:r>
        <w:rPr>
          <w:rFonts w:hint="eastAsia"/>
          <w:sz w:val="24"/>
        </w:rPr>
        <w:t>（1）AI深度融合与大模型驱动的安全分析范式转型</w:t>
      </w:r>
    </w:p>
    <w:p w14:paraId="18F59725">
      <w:pPr>
        <w:autoSpaceDE w:val="0"/>
        <w:autoSpaceDN w:val="0"/>
        <w:adjustRightInd w:val="0"/>
        <w:spacing w:line="400" w:lineRule="exact"/>
        <w:ind w:firstLine="480"/>
        <w:rPr>
          <w:sz w:val="24"/>
        </w:rPr>
      </w:pPr>
      <w:r>
        <w:rPr>
          <w:rFonts w:hint="eastAsia"/>
          <w:sz w:val="24"/>
        </w:rPr>
        <w:t>人工智能技术与网络安全分析的深度融合将成为行业长期演进方向。大语言模型（LLM）凭借其在语义理解、上下文推理与多源数据融合方面的卓越能力，将在威胁研判、漏洞根因分析、攻击链路重建及安全报告自动化生成等环节发挥日益关键的作用。2025年KDD会议提出的多源日志语义融合方法与MIT研究团队发布的Sentinel框架，已充分验证了大模型在网络安全主动防御领域的应用价值。本作品在YARA规则引擎与大语言模型协同检测方面已形成先发优势，后续可进一步将AI能力扩展至基于时序分析的异常流量预测、基于图神经网络的攻击链关联溯源及基于检索增强生成（RAG）的威胁情报智能问答等方向，构建覆盖"检测—研判—预测—响应"全链路的智能化安全分析体系。</w:t>
      </w:r>
    </w:p>
    <w:p w14:paraId="20B42FA6">
      <w:pPr>
        <w:autoSpaceDE w:val="0"/>
        <w:autoSpaceDN w:val="0"/>
        <w:adjustRightInd w:val="0"/>
        <w:spacing w:line="400" w:lineRule="exact"/>
        <w:ind w:firstLine="480"/>
        <w:rPr>
          <w:sz w:val="24"/>
        </w:rPr>
      </w:pPr>
      <w:r>
        <w:rPr>
          <w:rFonts w:hint="eastAsia"/>
          <w:sz w:val="24"/>
        </w:rPr>
        <w:t>（2）安全运营自动化与SOAR平台深度集成</w:t>
      </w:r>
    </w:p>
    <w:p w14:paraId="3B94B88A">
      <w:pPr>
        <w:autoSpaceDE w:val="0"/>
        <w:autoSpaceDN w:val="0"/>
        <w:adjustRightInd w:val="0"/>
        <w:spacing w:line="400" w:lineRule="exact"/>
        <w:ind w:firstLine="480"/>
        <w:rPr>
          <w:sz w:val="24"/>
        </w:rPr>
      </w:pPr>
      <w:r>
        <w:rPr>
          <w:rFonts w:hint="eastAsia"/>
          <w:sz w:val="24"/>
        </w:rPr>
        <w:t>安全编排自动化与响应（Security Orchestration, Automation and Response, SOAR）平台正成为安全运营中心（SOC）的核心基础设施。流量分析系统将从独立检测工具演进为SOAR生态中的关键数据源与执行节点，通过标准化API接口与威胁情报平台（TIP）、安全信息与事件管理系统（SIEM）、终端检测与响应系统（EDR）等安全组件实现深度集成，形成"威胁发现—自动研判—策略下发—处置验证"的自动化闭环。本作品的模块化架构与RESTful接口设计天然支持与第三方安全平台的对接集成，具备向SOAR生态节点演进的技术基础。</w:t>
      </w:r>
    </w:p>
    <w:p w14:paraId="537859AD">
      <w:pPr>
        <w:autoSpaceDE w:val="0"/>
        <w:autoSpaceDN w:val="0"/>
        <w:adjustRightInd w:val="0"/>
        <w:spacing w:line="400" w:lineRule="exact"/>
        <w:ind w:firstLine="480"/>
        <w:rPr>
          <w:sz w:val="24"/>
        </w:rPr>
      </w:pPr>
      <w:r>
        <w:rPr>
          <w:rFonts w:hint="eastAsia"/>
          <w:sz w:val="24"/>
        </w:rPr>
        <w:t>（3）安全能力服务化与云原生部署范式普及</w:t>
      </w:r>
    </w:p>
    <w:p w14:paraId="4B152FFE">
      <w:pPr>
        <w:autoSpaceDE w:val="0"/>
        <w:autoSpaceDN w:val="0"/>
        <w:adjustRightInd w:val="0"/>
        <w:spacing w:line="400" w:lineRule="exact"/>
        <w:ind w:firstLine="480"/>
        <w:rPr>
          <w:sz w:val="24"/>
        </w:rPr>
      </w:pPr>
      <w:r>
        <w:rPr>
          <w:rFonts w:hint="eastAsia"/>
          <w:sz w:val="24"/>
        </w:rPr>
        <w:t>安全能力的服务化交付（Security-as-a-Service）模式将被更广泛的用户群体接受。云原生架构下的流量分析服务能够实现弹性扩缩容、按需计费与全球化部署，显著降低用户的基础设施投入与运维负担。边缘计算场景下的轻量化安全分析节点、混合云环境下的统一安全管控平面等新型部署形态将逐步涌现。本作品的SaaS云服务模式与轻量化本地部署能力可并行发展，形成覆盖公有云、私有云与边缘节点的多形态交付矩阵，满足不同行业客户在数据合规、网络延迟与成本控制方面的差异化需求。</w:t>
      </w:r>
    </w:p>
    <w:p w14:paraId="06DEFD91">
      <w:pPr>
        <w:autoSpaceDE w:val="0"/>
        <w:autoSpaceDN w:val="0"/>
        <w:adjustRightInd w:val="0"/>
        <w:spacing w:line="400" w:lineRule="exact"/>
        <w:ind w:firstLine="480"/>
        <w:rPr>
          <w:sz w:val="24"/>
        </w:rPr>
      </w:pPr>
      <w:r>
        <w:rPr>
          <w:rFonts w:hint="eastAsia"/>
          <w:sz w:val="24"/>
        </w:rPr>
        <w:t>（4）产业生态协同与开放平台化发展</w:t>
      </w:r>
    </w:p>
    <w:p w14:paraId="33B2526F">
      <w:pPr>
        <w:autoSpaceDE w:val="0"/>
        <w:autoSpaceDN w:val="0"/>
        <w:adjustRightInd w:val="0"/>
        <w:spacing w:line="400" w:lineRule="exact"/>
        <w:ind w:firstLine="480"/>
        <w:rPr>
          <w:sz w:val="24"/>
        </w:rPr>
      </w:pPr>
      <w:r>
        <w:rPr>
          <w:rFonts w:hint="eastAsia"/>
          <w:sz w:val="24"/>
        </w:rPr>
        <w:t>单一安全产品难以覆盖用户在威胁检测、应急响应、合规审计与安全培训等场景下的全部需求，产业生态化协同与开放平台化将成为竞争格局演进的重要方向。安全厂商通过开放API接口、构建插件市场、建立威胁情报共享联盟（如基于STIX/TAXII标准的数据交换机制）等方式，形成"核心产品 + 生态伙伴 + 社区贡献"的协同创新网络。本作品可通过API能力开放、YARA规则社区共建、与高校及安全研究机构的产学研合作等方式，逐步构建开放的安全分析生态，与上下游产品协同提供覆盖网络安全全生命周期的完整解决方案。</w:t>
      </w:r>
    </w:p>
    <w:p w14:paraId="5B112CFC">
      <w:pPr>
        <w:autoSpaceDE w:val="0"/>
        <w:autoSpaceDN w:val="0"/>
        <w:adjustRightInd w:val="0"/>
        <w:spacing w:line="400" w:lineRule="exact"/>
        <w:ind w:firstLine="480"/>
        <w:jc w:val="both"/>
        <w:rPr>
          <w:sz w:val="24"/>
        </w:rPr>
      </w:pPr>
    </w:p>
    <w:sectPr>
      <w:footerReference r:id="rId8" w:type="default"/>
      <w:pgSz w:w="11906" w:h="16838"/>
      <w:pgMar w:top="1440" w:right="1797" w:bottom="1440" w:left="1797" w:header="851" w:footer="992" w:gutter="0"/>
      <w:pgNumType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A1B0E">
    <w:pPr>
      <w:pStyle w:val="24"/>
      <w:ind w:firstLine="360"/>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C6E60F">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DC6E60F">
                    <w:pPr>
                      <w:pStyle w:val="24"/>
                    </w:pPr>
                    <w:r>
                      <w:fldChar w:fldCharType="begin"/>
                    </w:r>
                    <w:r>
                      <w:instrText xml:space="preserve"> PAGE  \* MERGEFORMAT </w:instrText>
                    </w:r>
                    <w:r>
                      <w:fldChar w:fldCharType="separate"/>
                    </w:r>
                    <w:r>
                      <w:t>1</w:t>
                    </w:r>
                    <w:r>
                      <w:fldChar w:fldCharType="end"/>
                    </w:r>
                  </w:p>
                </w:txbxContent>
              </v:textbox>
            </v:shape>
          </w:pict>
        </mc:Fallback>
      </mc:AlternateContent>
    </w:r>
  </w:p>
  <w:p w14:paraId="441CB82F">
    <w:pPr>
      <w:pStyle w:val="2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79E37">
    <w:pPr>
      <w:pStyle w:val="24"/>
      <w:ind w:firstLine="360"/>
      <w:jc w:val="center"/>
      <w:rPr>
        <w:rFonts w:ascii="宋体" w:hAnsi="宋体"/>
        <w:szCs w:val="21"/>
      </w:rPr>
    </w:pPr>
    <w:r>
      <w:fldChar w:fldCharType="begin"/>
    </w:r>
    <w:r>
      <w:instrText xml:space="preserve"> PAGE \* MERGEFORMAT </w:instrText>
    </w:r>
    <w:r>
      <w:fldChar w:fldCharType="separate"/>
    </w:r>
    <w:r>
      <w:t>1</w:t>
    </w:r>
    <w:r>
      <w:fldChar w:fldCharType="end"/>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5AC316">
                          <w:pPr>
                            <w:pStyle w:val="24"/>
                            <w:ind w:firstLine="360"/>
                            <w:jc w:val="center"/>
                          </w:pP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695AC316">
                    <w:pPr>
                      <w:pStyle w:val="24"/>
                      <w:ind w:firstLine="360"/>
                      <w:jc w:val="center"/>
                    </w:pP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900C2">
    <w:pPr>
      <w:pStyle w:val="24"/>
      <w:ind w:firstLine="360"/>
      <w:jc w:val="center"/>
      <w:rPr>
        <w:kern w:val="0"/>
        <w:szCs w:val="21"/>
      </w:rP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CFA359">
                          <w:pPr>
                            <w:pStyle w:val="24"/>
                            <w:ind w:firstLine="360"/>
                            <w:jc w:val="center"/>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 共77页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12CFA359">
                    <w:pPr>
                      <w:pStyle w:val="24"/>
                      <w:ind w:firstLine="360"/>
                      <w:jc w:val="center"/>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 共77页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7993F">
    <w:pPr>
      <w:pStyle w:val="24"/>
      <w:ind w:firstLine="360"/>
      <w:jc w:val="center"/>
      <w:rPr>
        <w:kern w:val="0"/>
        <w:szCs w:val="21"/>
      </w:rP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D6710C">
                          <w:pPr>
                            <w:pStyle w:val="24"/>
                            <w:ind w:firstLine="360"/>
                            <w:jc w:val="center"/>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 共77页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7ED6710C">
                    <w:pPr>
                      <w:pStyle w:val="24"/>
                      <w:ind w:firstLine="360"/>
                      <w:jc w:val="center"/>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 共77页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6032B">
    <w:pPr>
      <w:pStyle w:val="25"/>
      <w:pBdr>
        <w:bottom w:val="none" w:color="auto" w:sz="0" w:space="1"/>
      </w:pBdr>
      <w:ind w:firstLine="360"/>
      <w:rPr>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9F44F">
    <w:pPr>
      <w:pStyle w:val="25"/>
      <w:rPr>
        <w:szCs w:val="21"/>
      </w:rPr>
    </w:pPr>
    <w:r>
      <w:rPr>
        <w:rFonts w:hint="eastAsia"/>
        <w:szCs w:val="21"/>
      </w:rPr>
      <w:t>作者简历及攻读学位期间发表的学术论文与研究成果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556E9F"/>
    <w:multiLevelType w:val="singleLevel"/>
    <w:tmpl w:val="BC556E9F"/>
    <w:lvl w:ilvl="0" w:tentative="0">
      <w:start w:val="1"/>
      <w:numFmt w:val="decimalEnclosedCircleChinese"/>
      <w:suff w:val="nothing"/>
      <w:lvlText w:val="%1　"/>
      <w:lvlJc w:val="left"/>
      <w:pPr>
        <w:ind w:left="0" w:firstLine="400"/>
      </w:pPr>
      <w:rPr>
        <w:rFonts w:hint="eastAsia"/>
      </w:rPr>
    </w:lvl>
  </w:abstractNum>
  <w:abstractNum w:abstractNumId="1">
    <w:nsid w:val="10E976F0"/>
    <w:multiLevelType w:val="multilevel"/>
    <w:tmpl w:val="10E976F0"/>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
    <w:nsid w:val="126146E8"/>
    <w:multiLevelType w:val="multilevel"/>
    <w:tmpl w:val="126146E8"/>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19D5399E"/>
    <w:multiLevelType w:val="multilevel"/>
    <w:tmpl w:val="19D5399E"/>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
    <w:nsid w:val="1C761F8B"/>
    <w:multiLevelType w:val="multilevel"/>
    <w:tmpl w:val="1C761F8B"/>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
    <w:nsid w:val="21032612"/>
    <w:multiLevelType w:val="multilevel"/>
    <w:tmpl w:val="21032612"/>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
    <w:nsid w:val="25A01D2C"/>
    <w:multiLevelType w:val="multilevel"/>
    <w:tmpl w:val="25A01D2C"/>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7">
    <w:nsid w:val="27395E29"/>
    <w:multiLevelType w:val="multilevel"/>
    <w:tmpl w:val="27395E29"/>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8">
    <w:nsid w:val="2BB90CAB"/>
    <w:multiLevelType w:val="multilevel"/>
    <w:tmpl w:val="2BB90CAB"/>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9">
    <w:nsid w:val="49A5098D"/>
    <w:multiLevelType w:val="multilevel"/>
    <w:tmpl w:val="49A5098D"/>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0">
    <w:nsid w:val="586D1869"/>
    <w:multiLevelType w:val="multilevel"/>
    <w:tmpl w:val="586D1869"/>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1">
    <w:nsid w:val="5E9257D3"/>
    <w:multiLevelType w:val="multilevel"/>
    <w:tmpl w:val="5E9257D3"/>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2">
    <w:nsid w:val="65C578C7"/>
    <w:multiLevelType w:val="multilevel"/>
    <w:tmpl w:val="65C578C7"/>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0"/>
  </w:num>
  <w:num w:numId="2">
    <w:abstractNumId w:val="10"/>
  </w:num>
  <w:num w:numId="3">
    <w:abstractNumId w:val="5"/>
  </w:num>
  <w:num w:numId="4">
    <w:abstractNumId w:val="4"/>
  </w:num>
  <w:num w:numId="5">
    <w:abstractNumId w:val="2"/>
  </w:num>
  <w:num w:numId="6">
    <w:abstractNumId w:val="9"/>
  </w:num>
  <w:num w:numId="7">
    <w:abstractNumId w:val="8"/>
  </w:num>
  <w:num w:numId="8">
    <w:abstractNumId w:val="1"/>
  </w:num>
  <w:num w:numId="9">
    <w:abstractNumId w:val="3"/>
  </w:num>
  <w:num w:numId="10">
    <w:abstractNumId w:val="6"/>
  </w:num>
  <w:num w:numId="11">
    <w:abstractNumId w:val="11"/>
  </w:num>
  <w:num w:numId="12">
    <w:abstractNumId w:val="12"/>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428A"/>
    <w:rsid w:val="0002415F"/>
    <w:rsid w:val="00056E1E"/>
    <w:rsid w:val="000B0A19"/>
    <w:rsid w:val="000D26FF"/>
    <w:rsid w:val="000D3F4B"/>
    <w:rsid w:val="00125990"/>
    <w:rsid w:val="00150FBC"/>
    <w:rsid w:val="0019301D"/>
    <w:rsid w:val="001B26FA"/>
    <w:rsid w:val="001D562E"/>
    <w:rsid w:val="001F1879"/>
    <w:rsid w:val="002120B9"/>
    <w:rsid w:val="0038037A"/>
    <w:rsid w:val="004732BB"/>
    <w:rsid w:val="00497894"/>
    <w:rsid w:val="004A0781"/>
    <w:rsid w:val="004A2229"/>
    <w:rsid w:val="00555390"/>
    <w:rsid w:val="005D132B"/>
    <w:rsid w:val="00617CAA"/>
    <w:rsid w:val="006A27E6"/>
    <w:rsid w:val="006B169A"/>
    <w:rsid w:val="006C61E6"/>
    <w:rsid w:val="00727379"/>
    <w:rsid w:val="00737347"/>
    <w:rsid w:val="0078428A"/>
    <w:rsid w:val="007E06FE"/>
    <w:rsid w:val="007F67DA"/>
    <w:rsid w:val="007F6D4F"/>
    <w:rsid w:val="00804CFC"/>
    <w:rsid w:val="00805CA9"/>
    <w:rsid w:val="008410CC"/>
    <w:rsid w:val="008F397D"/>
    <w:rsid w:val="008F592E"/>
    <w:rsid w:val="00913268"/>
    <w:rsid w:val="00A753F3"/>
    <w:rsid w:val="00A93265"/>
    <w:rsid w:val="00AB0CBE"/>
    <w:rsid w:val="00AC7561"/>
    <w:rsid w:val="00AE1EAF"/>
    <w:rsid w:val="00BC2C91"/>
    <w:rsid w:val="00C37C30"/>
    <w:rsid w:val="00CB09BF"/>
    <w:rsid w:val="00D51A2D"/>
    <w:rsid w:val="00DB1F4D"/>
    <w:rsid w:val="00DC77FD"/>
    <w:rsid w:val="00EF76E0"/>
    <w:rsid w:val="00F12E81"/>
    <w:rsid w:val="00F230AC"/>
    <w:rsid w:val="00FB6AF3"/>
    <w:rsid w:val="0557032F"/>
    <w:rsid w:val="06A4594C"/>
    <w:rsid w:val="0AFF25F4"/>
    <w:rsid w:val="0B752658"/>
    <w:rsid w:val="1559533D"/>
    <w:rsid w:val="158D7CC1"/>
    <w:rsid w:val="18C52EE9"/>
    <w:rsid w:val="1A4A35A3"/>
    <w:rsid w:val="30B633BC"/>
    <w:rsid w:val="383A2976"/>
    <w:rsid w:val="3A022184"/>
    <w:rsid w:val="424C17C5"/>
    <w:rsid w:val="493C6BB3"/>
    <w:rsid w:val="517D3AF9"/>
    <w:rsid w:val="59BD15E8"/>
    <w:rsid w:val="5A5045EB"/>
    <w:rsid w:val="5DD7344C"/>
    <w:rsid w:val="60D237DB"/>
    <w:rsid w:val="62365C1A"/>
    <w:rsid w:val="732D2602"/>
    <w:rsid w:val="7A675F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qFormat="1" w:unhideWhenUsed="0" w:uiPriority="9"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9"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sz w:val="21"/>
      <w:szCs w:val="24"/>
      <w:lang w:val="en-US" w:eastAsia="zh-CN" w:bidi="ar-SA"/>
    </w:rPr>
  </w:style>
  <w:style w:type="paragraph" w:styleId="2">
    <w:name w:val="heading 1"/>
    <w:basedOn w:val="1"/>
    <w:next w:val="1"/>
    <w:link w:val="62"/>
    <w:qFormat/>
    <w:uiPriority w:val="9"/>
    <w:pPr>
      <w:keepNext/>
      <w:keepLines/>
      <w:spacing w:before="100" w:beforeAutospacing="1" w:after="100" w:afterAutospacing="1" w:line="578" w:lineRule="auto"/>
      <w:jc w:val="center"/>
      <w:outlineLvl w:val="0"/>
    </w:pPr>
    <w:rPr>
      <w:b/>
      <w:bCs/>
      <w:kern w:val="44"/>
      <w:sz w:val="44"/>
      <w:szCs w:val="44"/>
    </w:rPr>
  </w:style>
  <w:style w:type="paragraph" w:styleId="3">
    <w:name w:val="heading 2"/>
    <w:basedOn w:val="1"/>
    <w:next w:val="1"/>
    <w:link w:val="46"/>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79"/>
    <w:qFormat/>
    <w:uiPriority w:val="9"/>
    <w:pPr>
      <w:spacing w:beforeAutospacing="1" w:afterAutospacing="1"/>
      <w:outlineLvl w:val="2"/>
    </w:pPr>
    <w:rPr>
      <w:rFonts w:hint="eastAsia" w:ascii="宋体" w:hAnsi="宋体"/>
      <w:b/>
      <w:bCs/>
      <w:kern w:val="0"/>
      <w:sz w:val="27"/>
      <w:szCs w:val="27"/>
    </w:rPr>
  </w:style>
  <w:style w:type="paragraph" w:styleId="5">
    <w:name w:val="heading 4"/>
    <w:basedOn w:val="1"/>
    <w:next w:val="1"/>
    <w:link w:val="52"/>
    <w:qFormat/>
    <w:uiPriority w:val="9"/>
    <w:pPr>
      <w:keepNext/>
      <w:keepLines/>
      <w:spacing w:before="280" w:after="290" w:line="376" w:lineRule="auto"/>
      <w:outlineLvl w:val="3"/>
    </w:pPr>
    <w:rPr>
      <w:rFonts w:ascii="Cambria" w:hAnsi="Cambria"/>
      <w:b/>
      <w:bCs/>
      <w:sz w:val="28"/>
      <w:szCs w:val="28"/>
    </w:rPr>
  </w:style>
  <w:style w:type="paragraph" w:styleId="6">
    <w:name w:val="heading 5"/>
    <w:basedOn w:val="1"/>
    <w:next w:val="7"/>
    <w:link w:val="74"/>
    <w:qFormat/>
    <w:uiPriority w:val="9"/>
    <w:pPr>
      <w:keepNext/>
      <w:keepLines/>
      <w:spacing w:before="80" w:after="40"/>
      <w:outlineLvl w:val="4"/>
    </w:pPr>
    <w:rPr>
      <w:rFonts w:ascii="Calibri" w:hAnsi="Calibri" w:cs="宋体"/>
      <w:color w:val="376092"/>
      <w:kern w:val="0"/>
      <w:sz w:val="24"/>
      <w:lang w:eastAsia="en-US"/>
    </w:rPr>
  </w:style>
  <w:style w:type="paragraph" w:styleId="8">
    <w:name w:val="heading 6"/>
    <w:basedOn w:val="1"/>
    <w:next w:val="7"/>
    <w:link w:val="75"/>
    <w:qFormat/>
    <w:uiPriority w:val="9"/>
    <w:pPr>
      <w:keepNext/>
      <w:keepLines/>
      <w:spacing w:before="40"/>
      <w:outlineLvl w:val="5"/>
    </w:pPr>
    <w:rPr>
      <w:rFonts w:ascii="Calibri" w:hAnsi="Calibri" w:cs="宋体"/>
      <w:i/>
      <w:iCs/>
      <w:color w:val="595959"/>
      <w:kern w:val="0"/>
      <w:sz w:val="24"/>
      <w:lang w:eastAsia="en-US"/>
    </w:rPr>
  </w:style>
  <w:style w:type="paragraph" w:styleId="9">
    <w:name w:val="heading 7"/>
    <w:basedOn w:val="1"/>
    <w:next w:val="7"/>
    <w:link w:val="76"/>
    <w:qFormat/>
    <w:uiPriority w:val="9"/>
    <w:pPr>
      <w:keepNext/>
      <w:keepLines/>
      <w:spacing w:before="40"/>
      <w:outlineLvl w:val="6"/>
    </w:pPr>
    <w:rPr>
      <w:rFonts w:ascii="Calibri" w:hAnsi="Calibri" w:cs="宋体"/>
      <w:color w:val="595959"/>
      <w:kern w:val="0"/>
      <w:sz w:val="24"/>
      <w:lang w:eastAsia="en-US"/>
    </w:rPr>
  </w:style>
  <w:style w:type="paragraph" w:styleId="10">
    <w:name w:val="heading 8"/>
    <w:basedOn w:val="1"/>
    <w:next w:val="7"/>
    <w:link w:val="77"/>
    <w:qFormat/>
    <w:uiPriority w:val="9"/>
    <w:pPr>
      <w:keepNext/>
      <w:keepLines/>
      <w:outlineLvl w:val="7"/>
    </w:pPr>
    <w:rPr>
      <w:rFonts w:ascii="Calibri" w:hAnsi="Calibri" w:cs="宋体"/>
      <w:i/>
      <w:iCs/>
      <w:color w:val="262626"/>
      <w:kern w:val="0"/>
      <w:sz w:val="24"/>
      <w:lang w:eastAsia="en-US"/>
    </w:rPr>
  </w:style>
  <w:style w:type="paragraph" w:styleId="11">
    <w:name w:val="heading 9"/>
    <w:basedOn w:val="1"/>
    <w:next w:val="7"/>
    <w:link w:val="78"/>
    <w:qFormat/>
    <w:uiPriority w:val="9"/>
    <w:pPr>
      <w:keepNext/>
      <w:keepLines/>
      <w:outlineLvl w:val="8"/>
    </w:pPr>
    <w:rPr>
      <w:rFonts w:ascii="Calibri" w:hAnsi="Calibri" w:cs="宋体"/>
      <w:color w:val="262626"/>
      <w:kern w:val="0"/>
      <w:sz w:val="24"/>
      <w:lang w:eastAsia="en-US"/>
    </w:rPr>
  </w:style>
  <w:style w:type="character" w:default="1" w:styleId="38">
    <w:name w:val="Default Paragraph Font"/>
    <w:semiHidden/>
    <w:unhideWhenUsed/>
    <w:qFormat/>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7">
    <w:name w:val="Body Text"/>
    <w:basedOn w:val="1"/>
    <w:link w:val="73"/>
    <w:qFormat/>
    <w:uiPriority w:val="0"/>
    <w:pPr>
      <w:spacing w:after="120"/>
    </w:pPr>
  </w:style>
  <w:style w:type="paragraph" w:styleId="12">
    <w:name w:val="toc 7"/>
    <w:basedOn w:val="1"/>
    <w:next w:val="1"/>
    <w:qFormat/>
    <w:uiPriority w:val="39"/>
    <w:pPr>
      <w:widowControl w:val="0"/>
      <w:spacing w:after="160" w:line="278" w:lineRule="auto"/>
      <w:ind w:left="2520" w:leftChars="1200"/>
    </w:pPr>
    <w:rPr>
      <w:rFonts w:ascii="Calibri" w:hAnsi="Calibri" w:cs="宋体"/>
      <w:sz w:val="22"/>
      <w14:ligatures w14:val="standardContextual"/>
    </w:rPr>
  </w:style>
  <w:style w:type="paragraph" w:styleId="13">
    <w:name w:val="caption"/>
    <w:basedOn w:val="1"/>
    <w:link w:val="45"/>
    <w:qFormat/>
    <w:uiPriority w:val="0"/>
    <w:pPr>
      <w:spacing w:after="120"/>
    </w:pPr>
    <w:rPr>
      <w:rFonts w:ascii="Calibri" w:hAnsi="Calibri" w:cs="宋体"/>
      <w:i/>
      <w:kern w:val="0"/>
      <w:sz w:val="24"/>
      <w:lang w:eastAsia="en-US"/>
    </w:rPr>
  </w:style>
  <w:style w:type="paragraph" w:styleId="14">
    <w:name w:val="annotation text"/>
    <w:basedOn w:val="1"/>
    <w:link w:val="61"/>
    <w:qFormat/>
    <w:uiPriority w:val="99"/>
  </w:style>
  <w:style w:type="paragraph" w:styleId="15">
    <w:name w:val="Body Text Indent"/>
    <w:basedOn w:val="1"/>
    <w:link w:val="47"/>
    <w:qFormat/>
    <w:uiPriority w:val="0"/>
    <w:pPr>
      <w:spacing w:line="300" w:lineRule="auto"/>
      <w:ind w:firstLine="560" w:firstLineChars="200"/>
    </w:pPr>
    <w:rPr>
      <w:sz w:val="28"/>
      <w:szCs w:val="28"/>
    </w:rPr>
  </w:style>
  <w:style w:type="paragraph" w:styleId="16">
    <w:name w:val="Block Text"/>
    <w:basedOn w:val="7"/>
    <w:next w:val="7"/>
    <w:qFormat/>
    <w:uiPriority w:val="9"/>
    <w:pPr>
      <w:spacing w:before="100" w:after="100"/>
      <w:ind w:left="480" w:right="480"/>
    </w:pPr>
    <w:rPr>
      <w:rFonts w:ascii="Calibri" w:hAnsi="Calibri" w:cs="宋体"/>
      <w:kern w:val="0"/>
      <w:sz w:val="24"/>
      <w:lang w:eastAsia="en-US"/>
    </w:rPr>
  </w:style>
  <w:style w:type="paragraph" w:styleId="17">
    <w:name w:val="toc 5"/>
    <w:basedOn w:val="1"/>
    <w:next w:val="1"/>
    <w:qFormat/>
    <w:uiPriority w:val="39"/>
    <w:pPr>
      <w:widowControl w:val="0"/>
      <w:spacing w:after="160" w:line="278" w:lineRule="auto"/>
      <w:ind w:left="1680" w:leftChars="800"/>
    </w:pPr>
    <w:rPr>
      <w:rFonts w:ascii="Calibri" w:hAnsi="Calibri" w:cs="宋体"/>
      <w:sz w:val="22"/>
      <w14:ligatures w14:val="standardContextual"/>
    </w:rPr>
  </w:style>
  <w:style w:type="paragraph" w:styleId="18">
    <w:name w:val="toc 3"/>
    <w:basedOn w:val="1"/>
    <w:next w:val="1"/>
    <w:qFormat/>
    <w:uiPriority w:val="39"/>
    <w:pPr>
      <w:tabs>
        <w:tab w:val="right" w:leader="dot" w:pos="8296"/>
      </w:tabs>
      <w:spacing w:line="400" w:lineRule="exact"/>
      <w:ind w:left="840" w:leftChars="400"/>
    </w:pPr>
  </w:style>
  <w:style w:type="paragraph" w:styleId="19">
    <w:name w:val="Plain Text"/>
    <w:basedOn w:val="1"/>
    <w:link w:val="57"/>
    <w:qFormat/>
    <w:uiPriority w:val="0"/>
    <w:rPr>
      <w:rFonts w:ascii="宋体" w:hAnsi="Courier New"/>
      <w:szCs w:val="20"/>
    </w:rPr>
  </w:style>
  <w:style w:type="paragraph" w:styleId="20">
    <w:name w:val="toc 8"/>
    <w:basedOn w:val="1"/>
    <w:next w:val="1"/>
    <w:qFormat/>
    <w:uiPriority w:val="39"/>
    <w:pPr>
      <w:widowControl w:val="0"/>
      <w:spacing w:after="160" w:line="278" w:lineRule="auto"/>
      <w:ind w:left="2940" w:leftChars="1400"/>
    </w:pPr>
    <w:rPr>
      <w:rFonts w:ascii="Calibri" w:hAnsi="Calibri" w:cs="宋体"/>
      <w:sz w:val="22"/>
      <w14:ligatures w14:val="standardContextual"/>
    </w:rPr>
  </w:style>
  <w:style w:type="paragraph" w:styleId="21">
    <w:name w:val="Date"/>
    <w:basedOn w:val="1"/>
    <w:next w:val="1"/>
    <w:link w:val="48"/>
    <w:qFormat/>
    <w:uiPriority w:val="0"/>
    <w:pPr>
      <w:ind w:left="100" w:leftChars="2500"/>
    </w:pPr>
  </w:style>
  <w:style w:type="paragraph" w:styleId="22">
    <w:name w:val="Body Text Indent 2"/>
    <w:basedOn w:val="1"/>
    <w:link w:val="51"/>
    <w:qFormat/>
    <w:uiPriority w:val="0"/>
    <w:pPr>
      <w:spacing w:after="120" w:line="480" w:lineRule="auto"/>
      <w:ind w:left="420" w:leftChars="200"/>
    </w:pPr>
  </w:style>
  <w:style w:type="paragraph" w:styleId="23">
    <w:name w:val="Balloon Text"/>
    <w:basedOn w:val="1"/>
    <w:link w:val="59"/>
    <w:qFormat/>
    <w:uiPriority w:val="0"/>
    <w:rPr>
      <w:sz w:val="18"/>
      <w:szCs w:val="18"/>
    </w:rPr>
  </w:style>
  <w:style w:type="paragraph" w:styleId="24">
    <w:name w:val="footer"/>
    <w:basedOn w:val="1"/>
    <w:link w:val="56"/>
    <w:qFormat/>
    <w:uiPriority w:val="0"/>
    <w:pPr>
      <w:tabs>
        <w:tab w:val="center" w:pos="4153"/>
        <w:tab w:val="right" w:pos="8306"/>
      </w:tabs>
      <w:snapToGrid w:val="0"/>
    </w:pPr>
    <w:rPr>
      <w:sz w:val="18"/>
      <w:szCs w:val="18"/>
    </w:rPr>
  </w:style>
  <w:style w:type="paragraph" w:styleId="25">
    <w:name w:val="header"/>
    <w:basedOn w:val="1"/>
    <w:link w:val="64"/>
    <w:qFormat/>
    <w:uiPriority w:val="0"/>
    <w:pPr>
      <w:pBdr>
        <w:bottom w:val="single" w:color="auto" w:sz="6" w:space="1"/>
      </w:pBdr>
      <w:tabs>
        <w:tab w:val="center" w:pos="4153"/>
        <w:tab w:val="right" w:pos="8306"/>
      </w:tabs>
      <w:snapToGrid w:val="0"/>
      <w:jc w:val="center"/>
    </w:pPr>
    <w:rPr>
      <w:sz w:val="18"/>
      <w:szCs w:val="18"/>
    </w:rPr>
  </w:style>
  <w:style w:type="paragraph" w:styleId="26">
    <w:name w:val="toc 1"/>
    <w:basedOn w:val="1"/>
    <w:next w:val="1"/>
    <w:qFormat/>
    <w:uiPriority w:val="39"/>
    <w:rPr>
      <w:rFonts w:ascii="宋体" w:hAnsi="宋体"/>
      <w:sz w:val="24"/>
    </w:rPr>
  </w:style>
  <w:style w:type="paragraph" w:styleId="27">
    <w:name w:val="toc 4"/>
    <w:basedOn w:val="1"/>
    <w:next w:val="1"/>
    <w:qFormat/>
    <w:uiPriority w:val="39"/>
    <w:pPr>
      <w:widowControl w:val="0"/>
      <w:spacing w:after="160" w:line="278" w:lineRule="auto"/>
      <w:ind w:left="1260" w:leftChars="600"/>
    </w:pPr>
    <w:rPr>
      <w:rFonts w:ascii="Calibri" w:hAnsi="Calibri" w:cs="宋体"/>
      <w:sz w:val="22"/>
      <w14:ligatures w14:val="standardContextual"/>
    </w:rPr>
  </w:style>
  <w:style w:type="paragraph" w:styleId="28">
    <w:name w:val="Subtitle"/>
    <w:basedOn w:val="29"/>
    <w:next w:val="7"/>
    <w:link w:val="83"/>
    <w:qFormat/>
    <w:uiPriority w:val="11"/>
    <w:rPr>
      <w:spacing w:val="15"/>
      <w:sz w:val="28"/>
      <w:szCs w:val="28"/>
    </w:rPr>
  </w:style>
  <w:style w:type="paragraph" w:styleId="29">
    <w:name w:val="Title"/>
    <w:basedOn w:val="1"/>
    <w:next w:val="7"/>
    <w:link w:val="82"/>
    <w:qFormat/>
    <w:uiPriority w:val="10"/>
    <w:pPr>
      <w:spacing w:after="80"/>
      <w:contextualSpacing/>
      <w:jc w:val="center"/>
    </w:pPr>
    <w:rPr>
      <w:rFonts w:ascii="Cambria" w:hAnsi="Cambria" w:cs="宋体"/>
      <w:spacing w:val="-10"/>
      <w:kern w:val="28"/>
      <w:sz w:val="56"/>
      <w:szCs w:val="56"/>
      <w:lang w:eastAsia="en-US"/>
    </w:rPr>
  </w:style>
  <w:style w:type="paragraph" w:styleId="30">
    <w:name w:val="footnote text"/>
    <w:basedOn w:val="1"/>
    <w:link w:val="88"/>
    <w:qFormat/>
    <w:uiPriority w:val="9"/>
    <w:pPr>
      <w:spacing w:after="200"/>
    </w:pPr>
    <w:rPr>
      <w:rFonts w:ascii="Calibri" w:hAnsi="Calibri" w:cs="宋体"/>
      <w:kern w:val="0"/>
      <w:sz w:val="24"/>
      <w:lang w:eastAsia="en-US"/>
    </w:rPr>
  </w:style>
  <w:style w:type="paragraph" w:styleId="31">
    <w:name w:val="toc 6"/>
    <w:basedOn w:val="1"/>
    <w:next w:val="1"/>
    <w:qFormat/>
    <w:uiPriority w:val="39"/>
    <w:pPr>
      <w:widowControl w:val="0"/>
      <w:spacing w:after="160" w:line="278" w:lineRule="auto"/>
      <w:ind w:left="2100" w:leftChars="1000"/>
    </w:pPr>
    <w:rPr>
      <w:rFonts w:ascii="Calibri" w:hAnsi="Calibri" w:cs="宋体"/>
      <w:sz w:val="22"/>
      <w14:ligatures w14:val="standardContextual"/>
    </w:rPr>
  </w:style>
  <w:style w:type="paragraph" w:styleId="32">
    <w:name w:val="toc 2"/>
    <w:basedOn w:val="1"/>
    <w:next w:val="1"/>
    <w:qFormat/>
    <w:uiPriority w:val="39"/>
    <w:pPr>
      <w:tabs>
        <w:tab w:val="right" w:leader="dot" w:pos="8296"/>
      </w:tabs>
      <w:spacing w:line="400" w:lineRule="exact"/>
      <w:ind w:left="420" w:leftChars="200"/>
    </w:pPr>
  </w:style>
  <w:style w:type="paragraph" w:styleId="33">
    <w:name w:val="toc 9"/>
    <w:basedOn w:val="1"/>
    <w:next w:val="1"/>
    <w:qFormat/>
    <w:uiPriority w:val="39"/>
    <w:pPr>
      <w:widowControl w:val="0"/>
      <w:spacing w:after="160" w:line="278" w:lineRule="auto"/>
      <w:ind w:left="3360" w:leftChars="1600"/>
    </w:pPr>
    <w:rPr>
      <w:rFonts w:ascii="Calibri" w:hAnsi="Calibri" w:cs="宋体"/>
      <w:sz w:val="22"/>
      <w14:ligatures w14:val="standardContextual"/>
    </w:rPr>
  </w:style>
  <w:style w:type="paragraph" w:styleId="34">
    <w:name w:val="Normal (Web)"/>
    <w:basedOn w:val="1"/>
    <w:qFormat/>
    <w:uiPriority w:val="99"/>
    <w:pPr>
      <w:spacing w:before="100" w:beforeAutospacing="1" w:after="100" w:afterAutospacing="1"/>
    </w:pPr>
    <w:rPr>
      <w:rFonts w:ascii="宋体" w:hAnsi="宋体" w:cs="宋体"/>
      <w:kern w:val="0"/>
      <w:sz w:val="24"/>
    </w:rPr>
  </w:style>
  <w:style w:type="paragraph" w:styleId="35">
    <w:name w:val="annotation subject"/>
    <w:basedOn w:val="14"/>
    <w:next w:val="14"/>
    <w:link w:val="55"/>
    <w:qFormat/>
    <w:uiPriority w:val="99"/>
    <w:rPr>
      <w:b/>
      <w:bCs/>
    </w:rPr>
  </w:style>
  <w:style w:type="table" w:styleId="37">
    <w:name w:val="Table Grid"/>
    <w:basedOn w:val="36"/>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rPr>
  </w:style>
  <w:style w:type="character" w:styleId="40">
    <w:name w:val="page number"/>
    <w:basedOn w:val="38"/>
    <w:qFormat/>
    <w:uiPriority w:val="0"/>
  </w:style>
  <w:style w:type="character" w:styleId="41">
    <w:name w:val="Hyperlink"/>
    <w:qFormat/>
    <w:uiPriority w:val="99"/>
    <w:rPr>
      <w:color w:val="0000FF"/>
      <w:u w:val="single"/>
    </w:rPr>
  </w:style>
  <w:style w:type="character" w:styleId="42">
    <w:name w:val="HTML Code"/>
    <w:basedOn w:val="38"/>
    <w:qFormat/>
    <w:uiPriority w:val="99"/>
    <w:rPr>
      <w:rFonts w:ascii="宋体" w:hAnsi="宋体" w:eastAsia="宋体" w:cs="宋体"/>
      <w:sz w:val="24"/>
      <w:szCs w:val="24"/>
    </w:rPr>
  </w:style>
  <w:style w:type="character" w:styleId="43">
    <w:name w:val="annotation reference"/>
    <w:qFormat/>
    <w:uiPriority w:val="99"/>
    <w:rPr>
      <w:sz w:val="21"/>
      <w:szCs w:val="21"/>
    </w:rPr>
  </w:style>
  <w:style w:type="character" w:styleId="44">
    <w:name w:val="footnote reference"/>
    <w:basedOn w:val="45"/>
    <w:qFormat/>
    <w:uiPriority w:val="0"/>
    <w:rPr>
      <w:rFonts w:ascii="Calibri" w:hAnsi="Calibri" w:eastAsia="宋体" w:cs="宋体"/>
      <w:sz w:val="24"/>
      <w:szCs w:val="24"/>
      <w:vertAlign w:val="superscript"/>
      <w:lang w:eastAsia="en-US"/>
    </w:rPr>
  </w:style>
  <w:style w:type="character" w:customStyle="1" w:styleId="45">
    <w:name w:val="题注 字符"/>
    <w:basedOn w:val="38"/>
    <w:link w:val="13"/>
    <w:qFormat/>
    <w:uiPriority w:val="0"/>
    <w:rPr>
      <w:rFonts w:ascii="Calibri" w:hAnsi="Calibri" w:eastAsia="宋体" w:cs="宋体"/>
      <w:i/>
      <w:sz w:val="24"/>
      <w:szCs w:val="24"/>
      <w:lang w:eastAsia="en-US"/>
    </w:rPr>
  </w:style>
  <w:style w:type="character" w:customStyle="1" w:styleId="46">
    <w:name w:val="标题 2 字符"/>
    <w:link w:val="3"/>
    <w:qFormat/>
    <w:uiPriority w:val="9"/>
    <w:rPr>
      <w:rFonts w:ascii="Cambria" w:hAnsi="Cambria" w:eastAsia="宋体" w:cs="Times New Roman"/>
      <w:b/>
      <w:bCs/>
      <w:kern w:val="2"/>
      <w:sz w:val="32"/>
      <w:szCs w:val="32"/>
    </w:rPr>
  </w:style>
  <w:style w:type="character" w:customStyle="1" w:styleId="47">
    <w:name w:val="正文文本缩进 字符"/>
    <w:link w:val="15"/>
    <w:qFormat/>
    <w:uiPriority w:val="0"/>
    <w:rPr>
      <w:kern w:val="2"/>
      <w:sz w:val="28"/>
      <w:szCs w:val="28"/>
    </w:rPr>
  </w:style>
  <w:style w:type="character" w:customStyle="1" w:styleId="48">
    <w:name w:val="日期 字符"/>
    <w:link w:val="21"/>
    <w:qFormat/>
    <w:uiPriority w:val="0"/>
    <w:rPr>
      <w:kern w:val="2"/>
      <w:sz w:val="21"/>
      <w:szCs w:val="24"/>
    </w:rPr>
  </w:style>
  <w:style w:type="character" w:customStyle="1" w:styleId="49">
    <w:name w:val="无间隔 字符"/>
    <w:link w:val="50"/>
    <w:qFormat/>
    <w:uiPriority w:val="1"/>
    <w:rPr>
      <w:rFonts w:ascii="Calibri" w:hAnsi="Calibri"/>
      <w:sz w:val="22"/>
      <w:szCs w:val="22"/>
      <w:lang w:bidi="ar-SA"/>
    </w:rPr>
  </w:style>
  <w:style w:type="paragraph" w:styleId="50">
    <w:name w:val="No Spacing"/>
    <w:link w:val="49"/>
    <w:qFormat/>
    <w:uiPriority w:val="1"/>
    <w:rPr>
      <w:rFonts w:ascii="Calibri" w:hAnsi="Calibri" w:eastAsia="宋体" w:cs="Times New Roman"/>
      <w:sz w:val="22"/>
      <w:szCs w:val="22"/>
      <w:lang w:val="en-US" w:eastAsia="zh-CN" w:bidi="ar-SA"/>
    </w:rPr>
  </w:style>
  <w:style w:type="character" w:customStyle="1" w:styleId="51">
    <w:name w:val="正文文本缩进 2 字符"/>
    <w:link w:val="22"/>
    <w:qFormat/>
    <w:uiPriority w:val="0"/>
    <w:rPr>
      <w:kern w:val="2"/>
      <w:sz w:val="21"/>
      <w:szCs w:val="24"/>
    </w:rPr>
  </w:style>
  <w:style w:type="character" w:customStyle="1" w:styleId="52">
    <w:name w:val="标题 4 字符"/>
    <w:link w:val="5"/>
    <w:qFormat/>
    <w:uiPriority w:val="9"/>
    <w:rPr>
      <w:rFonts w:ascii="Cambria" w:hAnsi="Cambria" w:eastAsia="宋体" w:cs="Times New Roman"/>
      <w:b/>
      <w:bCs/>
      <w:kern w:val="2"/>
      <w:sz w:val="28"/>
      <w:szCs w:val="28"/>
    </w:rPr>
  </w:style>
  <w:style w:type="character" w:customStyle="1" w:styleId="53">
    <w:name w:val="文档结构图 Char"/>
    <w:link w:val="54"/>
    <w:qFormat/>
    <w:uiPriority w:val="0"/>
    <w:rPr>
      <w:rFonts w:ascii="宋体" w:hAnsi="Times New Roman"/>
      <w:kern w:val="2"/>
      <w:sz w:val="18"/>
      <w:szCs w:val="18"/>
    </w:rPr>
  </w:style>
  <w:style w:type="paragraph" w:customStyle="1" w:styleId="54">
    <w:name w:val="Document Map1"/>
    <w:basedOn w:val="1"/>
    <w:link w:val="53"/>
    <w:qFormat/>
    <w:uiPriority w:val="0"/>
    <w:rPr>
      <w:rFonts w:ascii="宋体"/>
      <w:sz w:val="18"/>
      <w:szCs w:val="18"/>
    </w:rPr>
  </w:style>
  <w:style w:type="character" w:customStyle="1" w:styleId="55">
    <w:name w:val="批注主题 字符"/>
    <w:link w:val="35"/>
    <w:qFormat/>
    <w:uiPriority w:val="99"/>
    <w:rPr>
      <w:b/>
      <w:bCs/>
      <w:kern w:val="2"/>
      <w:sz w:val="21"/>
      <w:szCs w:val="24"/>
    </w:rPr>
  </w:style>
  <w:style w:type="character" w:customStyle="1" w:styleId="56">
    <w:name w:val="页脚 字符"/>
    <w:link w:val="24"/>
    <w:qFormat/>
    <w:uiPriority w:val="0"/>
    <w:rPr>
      <w:rFonts w:ascii="Times New Roman" w:hAnsi="Times New Roman"/>
      <w:kern w:val="2"/>
      <w:sz w:val="18"/>
      <w:szCs w:val="18"/>
    </w:rPr>
  </w:style>
  <w:style w:type="character" w:customStyle="1" w:styleId="57">
    <w:name w:val="纯文本 字符"/>
    <w:link w:val="19"/>
    <w:qFormat/>
    <w:uiPriority w:val="0"/>
    <w:rPr>
      <w:rFonts w:ascii="宋体" w:hAnsi="Courier New"/>
      <w:kern w:val="2"/>
      <w:sz w:val="21"/>
    </w:rPr>
  </w:style>
  <w:style w:type="character" w:customStyle="1" w:styleId="58">
    <w:name w:val="页脚 Char"/>
    <w:qFormat/>
    <w:uiPriority w:val="0"/>
    <w:rPr>
      <w:kern w:val="2"/>
      <w:sz w:val="18"/>
      <w:szCs w:val="18"/>
    </w:rPr>
  </w:style>
  <w:style w:type="character" w:customStyle="1" w:styleId="59">
    <w:name w:val="批注框文本 字符"/>
    <w:link w:val="23"/>
    <w:qFormat/>
    <w:uiPriority w:val="0"/>
    <w:rPr>
      <w:rFonts w:ascii="Times New Roman" w:hAnsi="Times New Roman"/>
      <w:kern w:val="2"/>
      <w:sz w:val="18"/>
      <w:szCs w:val="18"/>
    </w:rPr>
  </w:style>
  <w:style w:type="character" w:customStyle="1" w:styleId="60">
    <w:name w:val="纯文本 Char1"/>
    <w:qFormat/>
    <w:uiPriority w:val="99"/>
    <w:rPr>
      <w:rFonts w:ascii="宋体" w:hAnsi="Courier New" w:cs="Courier New"/>
      <w:kern w:val="2"/>
      <w:sz w:val="21"/>
      <w:szCs w:val="21"/>
    </w:rPr>
  </w:style>
  <w:style w:type="character" w:customStyle="1" w:styleId="61">
    <w:name w:val="批注文字 字符"/>
    <w:link w:val="14"/>
    <w:qFormat/>
    <w:uiPriority w:val="99"/>
    <w:rPr>
      <w:kern w:val="2"/>
      <w:sz w:val="21"/>
      <w:szCs w:val="24"/>
    </w:rPr>
  </w:style>
  <w:style w:type="character" w:customStyle="1" w:styleId="62">
    <w:name w:val="标题 1 字符"/>
    <w:link w:val="2"/>
    <w:qFormat/>
    <w:uiPriority w:val="9"/>
    <w:rPr>
      <w:b/>
      <w:bCs/>
      <w:kern w:val="44"/>
      <w:sz w:val="44"/>
      <w:szCs w:val="44"/>
    </w:rPr>
  </w:style>
  <w:style w:type="character" w:customStyle="1" w:styleId="63">
    <w:name w:val="title21"/>
    <w:qFormat/>
    <w:uiPriority w:val="0"/>
    <w:rPr>
      <w:rFonts w:hint="eastAsia" w:ascii="楷体_GB2312" w:eastAsia="楷体_GB2312"/>
      <w:color w:val="FF0000"/>
      <w:sz w:val="30"/>
      <w:szCs w:val="30"/>
      <w:u w:val="none"/>
    </w:rPr>
  </w:style>
  <w:style w:type="character" w:customStyle="1" w:styleId="64">
    <w:name w:val="页眉 字符"/>
    <w:link w:val="25"/>
    <w:qFormat/>
    <w:uiPriority w:val="0"/>
    <w:rPr>
      <w:rFonts w:ascii="Times New Roman" w:hAnsi="Times New Roman"/>
      <w:kern w:val="2"/>
      <w:sz w:val="18"/>
      <w:szCs w:val="18"/>
    </w:rPr>
  </w:style>
  <w:style w:type="paragraph" w:customStyle="1" w:styleId="65">
    <w:name w:val="标题3"/>
    <w:basedOn w:val="66"/>
    <w:qFormat/>
    <w:uiPriority w:val="0"/>
    <w:rPr>
      <w:sz w:val="24"/>
    </w:rPr>
  </w:style>
  <w:style w:type="paragraph" w:customStyle="1" w:styleId="66">
    <w:name w:val="标题2"/>
    <w:basedOn w:val="1"/>
    <w:next w:val="1"/>
    <w:qFormat/>
    <w:uiPriority w:val="0"/>
    <w:rPr>
      <w:rFonts w:ascii="黑体" w:hAnsi="宋体" w:eastAsia="黑体"/>
      <w:sz w:val="28"/>
      <w:szCs w:val="28"/>
    </w:rPr>
  </w:style>
  <w:style w:type="paragraph" w:customStyle="1" w:styleId="67">
    <w:name w:val="_Style 43"/>
    <w:basedOn w:val="2"/>
    <w:next w:val="1"/>
    <w:qFormat/>
    <w:uiPriority w:val="39"/>
    <w:pPr>
      <w:spacing w:before="480" w:beforeAutospacing="0" w:after="0" w:afterAutospacing="0" w:line="276" w:lineRule="auto"/>
      <w:jc w:val="left"/>
      <w:outlineLvl w:val="9"/>
    </w:pPr>
    <w:rPr>
      <w:rFonts w:ascii="Cambria" w:hAnsi="Cambria"/>
      <w:color w:val="365F91"/>
      <w:kern w:val="0"/>
      <w:sz w:val="28"/>
      <w:szCs w:val="28"/>
    </w:rPr>
  </w:style>
  <w:style w:type="paragraph" w:customStyle="1" w:styleId="68">
    <w:name w:val="_Style 5"/>
    <w:basedOn w:val="1"/>
    <w:qFormat/>
    <w:uiPriority w:val="0"/>
  </w:style>
  <w:style w:type="paragraph" w:customStyle="1" w:styleId="69">
    <w:name w:val="段落"/>
    <w:basedOn w:val="1"/>
    <w:qFormat/>
    <w:uiPriority w:val="0"/>
    <w:pPr>
      <w:adjustRightInd w:val="0"/>
      <w:spacing w:line="420" w:lineRule="exact"/>
      <w:ind w:firstLine="520" w:firstLineChars="200"/>
      <w:textAlignment w:val="baseline"/>
    </w:pPr>
    <w:rPr>
      <w:spacing w:val="10"/>
      <w:kern w:val="0"/>
      <w:sz w:val="24"/>
      <w:szCs w:val="20"/>
    </w:rPr>
  </w:style>
  <w:style w:type="paragraph" w:customStyle="1" w:styleId="70">
    <w:name w:val="reader-word-layer"/>
    <w:basedOn w:val="1"/>
    <w:qFormat/>
    <w:uiPriority w:val="0"/>
    <w:pPr>
      <w:spacing w:before="100" w:beforeAutospacing="1" w:after="100" w:afterAutospacing="1"/>
    </w:pPr>
    <w:rPr>
      <w:rFonts w:ascii="宋体" w:hAnsi="宋体" w:cs="宋体"/>
      <w:kern w:val="0"/>
      <w:sz w:val="24"/>
    </w:rPr>
  </w:style>
  <w:style w:type="paragraph" w:styleId="71">
    <w:name w:val="List Paragraph"/>
    <w:basedOn w:val="1"/>
    <w:qFormat/>
    <w:uiPriority w:val="99"/>
    <w:pPr>
      <w:ind w:firstLine="420" w:firstLineChars="200"/>
    </w:pPr>
  </w:style>
  <w:style w:type="character" w:customStyle="1" w:styleId="72">
    <w:name w:val="未处理的提及1"/>
    <w:basedOn w:val="38"/>
    <w:qFormat/>
    <w:uiPriority w:val="99"/>
    <w:rPr>
      <w:color w:val="605E5C"/>
      <w:shd w:val="clear" w:color="auto" w:fill="E1DFDD"/>
    </w:rPr>
  </w:style>
  <w:style w:type="character" w:customStyle="1" w:styleId="73">
    <w:name w:val="正文文本 字符"/>
    <w:basedOn w:val="38"/>
    <w:link w:val="7"/>
    <w:qFormat/>
    <w:uiPriority w:val="0"/>
    <w:rPr>
      <w:kern w:val="2"/>
      <w:sz w:val="21"/>
      <w:szCs w:val="24"/>
    </w:rPr>
  </w:style>
  <w:style w:type="character" w:customStyle="1" w:styleId="74">
    <w:name w:val="标题 5 字符"/>
    <w:basedOn w:val="38"/>
    <w:link w:val="6"/>
    <w:qFormat/>
    <w:uiPriority w:val="9"/>
    <w:rPr>
      <w:rFonts w:ascii="Calibri" w:hAnsi="Calibri" w:eastAsia="宋体" w:cs="宋体"/>
      <w:color w:val="376092"/>
      <w:sz w:val="24"/>
      <w:szCs w:val="24"/>
      <w:lang w:eastAsia="en-US"/>
    </w:rPr>
  </w:style>
  <w:style w:type="character" w:customStyle="1" w:styleId="75">
    <w:name w:val="标题 6 字符"/>
    <w:basedOn w:val="38"/>
    <w:link w:val="8"/>
    <w:qFormat/>
    <w:uiPriority w:val="9"/>
    <w:rPr>
      <w:rFonts w:ascii="Calibri" w:hAnsi="Calibri" w:eastAsia="宋体" w:cs="宋体"/>
      <w:i/>
      <w:iCs/>
      <w:color w:val="595959"/>
      <w:sz w:val="24"/>
      <w:szCs w:val="24"/>
      <w:lang w:eastAsia="en-US"/>
    </w:rPr>
  </w:style>
  <w:style w:type="character" w:customStyle="1" w:styleId="76">
    <w:name w:val="标题 7 字符"/>
    <w:basedOn w:val="38"/>
    <w:link w:val="9"/>
    <w:qFormat/>
    <w:uiPriority w:val="9"/>
    <w:rPr>
      <w:rFonts w:ascii="Calibri" w:hAnsi="Calibri" w:eastAsia="宋体" w:cs="宋体"/>
      <w:color w:val="595959"/>
      <w:sz w:val="24"/>
      <w:szCs w:val="24"/>
      <w:lang w:eastAsia="en-US"/>
    </w:rPr>
  </w:style>
  <w:style w:type="character" w:customStyle="1" w:styleId="77">
    <w:name w:val="标题 8 字符"/>
    <w:basedOn w:val="38"/>
    <w:link w:val="10"/>
    <w:qFormat/>
    <w:uiPriority w:val="9"/>
    <w:rPr>
      <w:rFonts w:ascii="Calibri" w:hAnsi="Calibri" w:eastAsia="宋体" w:cs="宋体"/>
      <w:i/>
      <w:iCs/>
      <w:color w:val="262626"/>
      <w:sz w:val="24"/>
      <w:szCs w:val="24"/>
      <w:lang w:eastAsia="en-US"/>
    </w:rPr>
  </w:style>
  <w:style w:type="character" w:customStyle="1" w:styleId="78">
    <w:name w:val="标题 9 字符"/>
    <w:basedOn w:val="38"/>
    <w:link w:val="11"/>
    <w:qFormat/>
    <w:uiPriority w:val="9"/>
    <w:rPr>
      <w:rFonts w:ascii="Calibri" w:hAnsi="Calibri" w:eastAsia="宋体" w:cs="宋体"/>
      <w:color w:val="262626"/>
      <w:sz w:val="24"/>
      <w:szCs w:val="24"/>
      <w:lang w:eastAsia="en-US"/>
    </w:rPr>
  </w:style>
  <w:style w:type="character" w:customStyle="1" w:styleId="79">
    <w:name w:val="标题 3 字符"/>
    <w:basedOn w:val="38"/>
    <w:link w:val="4"/>
    <w:qFormat/>
    <w:uiPriority w:val="9"/>
    <w:rPr>
      <w:rFonts w:ascii="宋体" w:hAnsi="宋体"/>
      <w:b/>
      <w:bCs/>
      <w:sz w:val="27"/>
      <w:szCs w:val="27"/>
    </w:rPr>
  </w:style>
  <w:style w:type="paragraph" w:customStyle="1" w:styleId="80">
    <w:name w:val="First Paragraph"/>
    <w:basedOn w:val="7"/>
    <w:next w:val="7"/>
    <w:qFormat/>
    <w:uiPriority w:val="0"/>
    <w:pPr>
      <w:spacing w:before="180" w:after="180"/>
    </w:pPr>
    <w:rPr>
      <w:rFonts w:ascii="Calibri" w:hAnsi="Calibri" w:cs="宋体"/>
      <w:kern w:val="0"/>
      <w:sz w:val="24"/>
      <w:lang w:eastAsia="en-US"/>
    </w:rPr>
  </w:style>
  <w:style w:type="paragraph" w:customStyle="1" w:styleId="81">
    <w:name w:val="Compact"/>
    <w:basedOn w:val="7"/>
    <w:qFormat/>
    <w:uiPriority w:val="0"/>
    <w:pPr>
      <w:spacing w:before="36" w:after="36"/>
    </w:pPr>
    <w:rPr>
      <w:rFonts w:ascii="Calibri" w:hAnsi="Calibri" w:cs="宋体"/>
      <w:kern w:val="0"/>
      <w:sz w:val="24"/>
      <w:lang w:eastAsia="en-US"/>
    </w:rPr>
  </w:style>
  <w:style w:type="character" w:customStyle="1" w:styleId="82">
    <w:name w:val="标题 字符"/>
    <w:basedOn w:val="38"/>
    <w:link w:val="29"/>
    <w:qFormat/>
    <w:uiPriority w:val="10"/>
    <w:rPr>
      <w:rFonts w:ascii="Cambria" w:hAnsi="Cambria" w:eastAsia="宋体" w:cs="宋体"/>
      <w:spacing w:val="-10"/>
      <w:kern w:val="28"/>
      <w:sz w:val="56"/>
      <w:szCs w:val="56"/>
      <w:lang w:eastAsia="en-US"/>
    </w:rPr>
  </w:style>
  <w:style w:type="character" w:customStyle="1" w:styleId="83">
    <w:name w:val="副标题 字符"/>
    <w:basedOn w:val="38"/>
    <w:link w:val="28"/>
    <w:qFormat/>
    <w:uiPriority w:val="11"/>
    <w:rPr>
      <w:rFonts w:ascii="Cambria" w:hAnsi="Cambria" w:eastAsia="宋体" w:cs="宋体"/>
      <w:spacing w:val="15"/>
      <w:kern w:val="28"/>
      <w:sz w:val="28"/>
      <w:szCs w:val="28"/>
      <w:lang w:eastAsia="en-US"/>
    </w:rPr>
  </w:style>
  <w:style w:type="paragraph" w:customStyle="1" w:styleId="84">
    <w:name w:val="Author"/>
    <w:next w:val="7"/>
    <w:qFormat/>
    <w:uiPriority w:val="0"/>
    <w:pPr>
      <w:keepNext/>
      <w:keepLines/>
      <w:spacing w:after="200"/>
      <w:jc w:val="center"/>
    </w:pPr>
    <w:rPr>
      <w:rFonts w:ascii="Calibri" w:hAnsi="Calibri" w:eastAsia="宋体" w:cs="宋体"/>
      <w:sz w:val="24"/>
      <w:szCs w:val="24"/>
      <w:lang w:val="en-US" w:eastAsia="en-US" w:bidi="ar-SA"/>
    </w:rPr>
  </w:style>
  <w:style w:type="paragraph" w:customStyle="1" w:styleId="85">
    <w:name w:val="Abstract Title"/>
    <w:basedOn w:val="1"/>
    <w:next w:val="86"/>
    <w:qFormat/>
    <w:uiPriority w:val="0"/>
    <w:pPr>
      <w:keepNext/>
      <w:keepLines/>
      <w:spacing w:before="300"/>
      <w:jc w:val="center"/>
    </w:pPr>
    <w:rPr>
      <w:rFonts w:ascii="Calibri" w:hAnsi="Calibri" w:cs="宋体"/>
      <w:b/>
      <w:kern w:val="0"/>
      <w:sz w:val="20"/>
      <w:szCs w:val="20"/>
      <w:lang w:eastAsia="en-US"/>
    </w:rPr>
  </w:style>
  <w:style w:type="paragraph" w:customStyle="1" w:styleId="86">
    <w:name w:val="Abstract"/>
    <w:basedOn w:val="1"/>
    <w:next w:val="7"/>
    <w:qFormat/>
    <w:uiPriority w:val="0"/>
    <w:pPr>
      <w:keepNext/>
      <w:keepLines/>
      <w:spacing w:before="100" w:after="300"/>
    </w:pPr>
    <w:rPr>
      <w:rFonts w:ascii="Calibri" w:hAnsi="Calibri" w:cs="宋体"/>
      <w:kern w:val="0"/>
      <w:sz w:val="20"/>
      <w:szCs w:val="20"/>
      <w:lang w:eastAsia="en-US"/>
    </w:rPr>
  </w:style>
  <w:style w:type="paragraph" w:customStyle="1" w:styleId="87">
    <w:name w:val="Bibliography_c4dc85e8-6c1d-4c8f-9ef5-0a20c115518a"/>
    <w:basedOn w:val="1"/>
    <w:qFormat/>
    <w:uiPriority w:val="0"/>
    <w:pPr>
      <w:spacing w:after="200"/>
    </w:pPr>
    <w:rPr>
      <w:rFonts w:ascii="Calibri" w:hAnsi="Calibri" w:cs="宋体"/>
      <w:kern w:val="0"/>
      <w:sz w:val="24"/>
      <w:lang w:eastAsia="en-US"/>
    </w:rPr>
  </w:style>
  <w:style w:type="character" w:customStyle="1" w:styleId="88">
    <w:name w:val="脚注文本 字符"/>
    <w:basedOn w:val="38"/>
    <w:link w:val="30"/>
    <w:qFormat/>
    <w:uiPriority w:val="9"/>
    <w:rPr>
      <w:rFonts w:ascii="Calibri" w:hAnsi="Calibri" w:eastAsia="宋体" w:cs="宋体"/>
      <w:sz w:val="24"/>
      <w:szCs w:val="24"/>
      <w:lang w:eastAsia="en-US"/>
    </w:rPr>
  </w:style>
  <w:style w:type="paragraph" w:customStyle="1" w:styleId="89">
    <w:name w:val="Footnote Block Text"/>
    <w:basedOn w:val="30"/>
    <w:next w:val="30"/>
    <w:qFormat/>
    <w:uiPriority w:val="9"/>
    <w:pPr>
      <w:spacing w:before="100" w:after="100"/>
      <w:ind w:left="480" w:right="480"/>
    </w:pPr>
  </w:style>
  <w:style w:type="table" w:customStyle="1" w:styleId="90">
    <w:name w:val="Table"/>
    <w:qFormat/>
    <w:uiPriority w:val="0"/>
    <w:pPr>
      <w:spacing w:after="200"/>
    </w:pPr>
    <w:rPr>
      <w:rFonts w:ascii="Calibri" w:hAnsi="Calibri" w:cs="宋体"/>
      <w:sz w:val="24"/>
      <w:szCs w:val="24"/>
      <w:lang w:eastAsia="en-US"/>
    </w:rPr>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91">
    <w:name w:val="Definition Term"/>
    <w:basedOn w:val="1"/>
    <w:next w:val="92"/>
    <w:qFormat/>
    <w:uiPriority w:val="0"/>
    <w:pPr>
      <w:keepNext/>
      <w:keepLines/>
    </w:pPr>
    <w:rPr>
      <w:rFonts w:ascii="Calibri" w:hAnsi="Calibri" w:cs="宋体"/>
      <w:b/>
      <w:kern w:val="0"/>
      <w:sz w:val="24"/>
      <w:lang w:eastAsia="en-US"/>
    </w:rPr>
  </w:style>
  <w:style w:type="paragraph" w:customStyle="1" w:styleId="92">
    <w:name w:val="Definition"/>
    <w:basedOn w:val="1"/>
    <w:qFormat/>
    <w:uiPriority w:val="0"/>
    <w:pPr>
      <w:spacing w:after="200"/>
    </w:pPr>
    <w:rPr>
      <w:rFonts w:ascii="Calibri" w:hAnsi="Calibri" w:cs="宋体"/>
      <w:kern w:val="0"/>
      <w:sz w:val="24"/>
      <w:lang w:eastAsia="en-US"/>
    </w:rPr>
  </w:style>
  <w:style w:type="paragraph" w:customStyle="1" w:styleId="93">
    <w:name w:val="Table Caption"/>
    <w:basedOn w:val="13"/>
    <w:qFormat/>
    <w:uiPriority w:val="0"/>
    <w:pPr>
      <w:keepNext/>
    </w:pPr>
  </w:style>
  <w:style w:type="paragraph" w:customStyle="1" w:styleId="94">
    <w:name w:val="Image Caption"/>
    <w:basedOn w:val="13"/>
    <w:qFormat/>
    <w:uiPriority w:val="0"/>
  </w:style>
  <w:style w:type="paragraph" w:customStyle="1" w:styleId="95">
    <w:name w:val="Figure"/>
    <w:basedOn w:val="1"/>
    <w:qFormat/>
    <w:uiPriority w:val="0"/>
    <w:pPr>
      <w:spacing w:after="200"/>
    </w:pPr>
    <w:rPr>
      <w:rFonts w:ascii="Calibri" w:hAnsi="Calibri" w:cs="宋体"/>
      <w:kern w:val="0"/>
      <w:sz w:val="24"/>
      <w:lang w:eastAsia="en-US"/>
    </w:rPr>
  </w:style>
  <w:style w:type="paragraph" w:customStyle="1" w:styleId="96">
    <w:name w:val="Captioned Figure"/>
    <w:basedOn w:val="95"/>
    <w:qFormat/>
    <w:uiPriority w:val="0"/>
    <w:pPr>
      <w:keepNext/>
    </w:pPr>
  </w:style>
  <w:style w:type="character" w:customStyle="1" w:styleId="97">
    <w:name w:val="Verbatim Char"/>
    <w:basedOn w:val="45"/>
    <w:link w:val="98"/>
    <w:qFormat/>
    <w:uiPriority w:val="0"/>
    <w:rPr>
      <w:rFonts w:ascii="Consolas" w:hAnsi="Consolas" w:eastAsia="宋体" w:cs="宋体"/>
      <w:sz w:val="22"/>
      <w:szCs w:val="24"/>
      <w:lang w:eastAsia="en-US"/>
    </w:rPr>
  </w:style>
  <w:style w:type="paragraph" w:customStyle="1" w:styleId="98">
    <w:name w:val="Source Code"/>
    <w:basedOn w:val="1"/>
    <w:link w:val="97"/>
    <w:qFormat/>
    <w:uiPriority w:val="0"/>
    <w:pPr>
      <w:wordWrap w:val="0"/>
      <w:spacing w:after="200"/>
    </w:pPr>
    <w:rPr>
      <w:rFonts w:ascii="Consolas" w:hAnsi="Consolas" w:cs="宋体"/>
      <w:i/>
      <w:kern w:val="0"/>
      <w:sz w:val="22"/>
      <w:lang w:eastAsia="en-US"/>
    </w:rPr>
  </w:style>
  <w:style w:type="character" w:customStyle="1" w:styleId="99">
    <w:name w:val="Section Number"/>
    <w:basedOn w:val="45"/>
    <w:qFormat/>
    <w:uiPriority w:val="0"/>
    <w:rPr>
      <w:rFonts w:ascii="Calibri" w:hAnsi="Calibri" w:eastAsia="宋体" w:cs="宋体"/>
      <w:sz w:val="24"/>
      <w:szCs w:val="24"/>
      <w:lang w:eastAsia="en-US"/>
    </w:rPr>
  </w:style>
  <w:style w:type="paragraph" w:customStyle="1" w:styleId="100">
    <w:name w:val="TOC Heading_0c8ac8a3-5e74-4c12-9cb6-75bb56255435"/>
    <w:basedOn w:val="2"/>
    <w:next w:val="7"/>
    <w:qFormat/>
    <w:uiPriority w:val="39"/>
    <w:pPr>
      <w:spacing w:before="240" w:beforeAutospacing="0" w:after="80" w:afterAutospacing="0" w:line="259" w:lineRule="auto"/>
      <w:jc w:val="left"/>
      <w:outlineLvl w:val="9"/>
    </w:pPr>
    <w:rPr>
      <w:rFonts w:ascii="Cambria" w:hAnsi="Cambria" w:cs="宋体"/>
      <w:b w:val="0"/>
      <w:bCs w:val="0"/>
      <w:color w:val="376092"/>
      <w:kern w:val="0"/>
      <w:sz w:val="40"/>
      <w:szCs w:val="40"/>
      <w:lang w:eastAsia="en-US"/>
    </w:rPr>
  </w:style>
  <w:style w:type="character" w:customStyle="1" w:styleId="101">
    <w:name w:val="KeywordTok"/>
    <w:basedOn w:val="97"/>
    <w:qFormat/>
    <w:uiPriority w:val="0"/>
    <w:rPr>
      <w:rFonts w:ascii="Consolas" w:hAnsi="Consolas" w:eastAsia="宋体" w:cs="宋体"/>
      <w:b/>
      <w:color w:val="007020"/>
      <w:sz w:val="22"/>
      <w:szCs w:val="24"/>
      <w:lang w:eastAsia="en-US"/>
    </w:rPr>
  </w:style>
  <w:style w:type="character" w:customStyle="1" w:styleId="102">
    <w:name w:val="DataTypeTok"/>
    <w:basedOn w:val="97"/>
    <w:qFormat/>
    <w:uiPriority w:val="0"/>
    <w:rPr>
      <w:rFonts w:ascii="Consolas" w:hAnsi="Consolas" w:eastAsia="宋体" w:cs="宋体"/>
      <w:color w:val="902000"/>
      <w:sz w:val="22"/>
      <w:szCs w:val="24"/>
      <w:lang w:eastAsia="en-US"/>
    </w:rPr>
  </w:style>
  <w:style w:type="character" w:customStyle="1" w:styleId="103">
    <w:name w:val="DecValTok"/>
    <w:basedOn w:val="97"/>
    <w:qFormat/>
    <w:uiPriority w:val="0"/>
    <w:rPr>
      <w:rFonts w:ascii="Consolas" w:hAnsi="Consolas" w:eastAsia="宋体" w:cs="宋体"/>
      <w:color w:val="40A070"/>
      <w:sz w:val="22"/>
      <w:szCs w:val="24"/>
      <w:lang w:eastAsia="en-US"/>
    </w:rPr>
  </w:style>
  <w:style w:type="character" w:customStyle="1" w:styleId="104">
    <w:name w:val="BaseNTok"/>
    <w:basedOn w:val="97"/>
    <w:qFormat/>
    <w:uiPriority w:val="0"/>
    <w:rPr>
      <w:rFonts w:ascii="Consolas" w:hAnsi="Consolas" w:eastAsia="宋体" w:cs="宋体"/>
      <w:color w:val="40A070"/>
      <w:sz w:val="22"/>
      <w:szCs w:val="24"/>
      <w:lang w:eastAsia="en-US"/>
    </w:rPr>
  </w:style>
  <w:style w:type="character" w:customStyle="1" w:styleId="105">
    <w:name w:val="FloatTok"/>
    <w:basedOn w:val="97"/>
    <w:qFormat/>
    <w:uiPriority w:val="0"/>
    <w:rPr>
      <w:rFonts w:ascii="Consolas" w:hAnsi="Consolas" w:eastAsia="宋体" w:cs="宋体"/>
      <w:color w:val="40A070"/>
      <w:sz w:val="22"/>
      <w:szCs w:val="24"/>
      <w:lang w:eastAsia="en-US"/>
    </w:rPr>
  </w:style>
  <w:style w:type="character" w:customStyle="1" w:styleId="106">
    <w:name w:val="ConstantTok"/>
    <w:basedOn w:val="97"/>
    <w:qFormat/>
    <w:uiPriority w:val="0"/>
    <w:rPr>
      <w:rFonts w:ascii="Consolas" w:hAnsi="Consolas" w:eastAsia="宋体" w:cs="宋体"/>
      <w:color w:val="880000"/>
      <w:sz w:val="22"/>
      <w:szCs w:val="24"/>
      <w:lang w:eastAsia="en-US"/>
    </w:rPr>
  </w:style>
  <w:style w:type="character" w:customStyle="1" w:styleId="107">
    <w:name w:val="CharTok"/>
    <w:basedOn w:val="97"/>
    <w:qFormat/>
    <w:uiPriority w:val="0"/>
    <w:rPr>
      <w:rFonts w:ascii="Consolas" w:hAnsi="Consolas" w:eastAsia="宋体" w:cs="宋体"/>
      <w:color w:val="4070A0"/>
      <w:sz w:val="22"/>
      <w:szCs w:val="24"/>
      <w:lang w:eastAsia="en-US"/>
    </w:rPr>
  </w:style>
  <w:style w:type="character" w:customStyle="1" w:styleId="108">
    <w:name w:val="SpecialCharTok"/>
    <w:basedOn w:val="97"/>
    <w:qFormat/>
    <w:uiPriority w:val="0"/>
    <w:rPr>
      <w:rFonts w:ascii="Consolas" w:hAnsi="Consolas" w:eastAsia="宋体" w:cs="宋体"/>
      <w:color w:val="4070A0"/>
      <w:sz w:val="22"/>
      <w:szCs w:val="24"/>
      <w:lang w:eastAsia="en-US"/>
    </w:rPr>
  </w:style>
  <w:style w:type="character" w:customStyle="1" w:styleId="109">
    <w:name w:val="StringTok"/>
    <w:basedOn w:val="97"/>
    <w:qFormat/>
    <w:uiPriority w:val="0"/>
    <w:rPr>
      <w:rFonts w:ascii="Consolas" w:hAnsi="Consolas" w:eastAsia="宋体" w:cs="宋体"/>
      <w:color w:val="4070A0"/>
      <w:sz w:val="22"/>
      <w:szCs w:val="24"/>
      <w:lang w:eastAsia="en-US"/>
    </w:rPr>
  </w:style>
  <w:style w:type="character" w:customStyle="1" w:styleId="110">
    <w:name w:val="VerbatimStringTok"/>
    <w:basedOn w:val="97"/>
    <w:qFormat/>
    <w:uiPriority w:val="0"/>
    <w:rPr>
      <w:rFonts w:ascii="Consolas" w:hAnsi="Consolas" w:eastAsia="宋体" w:cs="宋体"/>
      <w:color w:val="4070A0"/>
      <w:sz w:val="22"/>
      <w:szCs w:val="24"/>
      <w:lang w:eastAsia="en-US"/>
    </w:rPr>
  </w:style>
  <w:style w:type="character" w:customStyle="1" w:styleId="111">
    <w:name w:val="SpecialStringTok"/>
    <w:basedOn w:val="97"/>
    <w:qFormat/>
    <w:uiPriority w:val="0"/>
    <w:rPr>
      <w:rFonts w:ascii="Consolas" w:hAnsi="Consolas" w:eastAsia="宋体" w:cs="宋体"/>
      <w:color w:val="BB6688"/>
      <w:sz w:val="22"/>
      <w:szCs w:val="24"/>
      <w:lang w:eastAsia="en-US"/>
    </w:rPr>
  </w:style>
  <w:style w:type="character" w:customStyle="1" w:styleId="112">
    <w:name w:val="ImportTok"/>
    <w:basedOn w:val="97"/>
    <w:qFormat/>
    <w:uiPriority w:val="0"/>
    <w:rPr>
      <w:rFonts w:ascii="Consolas" w:hAnsi="Consolas" w:eastAsia="宋体" w:cs="宋体"/>
      <w:b/>
      <w:color w:val="008000"/>
      <w:sz w:val="22"/>
      <w:szCs w:val="24"/>
      <w:lang w:eastAsia="en-US"/>
    </w:rPr>
  </w:style>
  <w:style w:type="character" w:customStyle="1" w:styleId="113">
    <w:name w:val="CommentTok"/>
    <w:basedOn w:val="97"/>
    <w:qFormat/>
    <w:uiPriority w:val="0"/>
    <w:rPr>
      <w:rFonts w:ascii="Consolas" w:hAnsi="Consolas" w:eastAsia="宋体" w:cs="宋体"/>
      <w:i w:val="0"/>
      <w:color w:val="60A0B0"/>
      <w:sz w:val="22"/>
      <w:szCs w:val="24"/>
      <w:lang w:eastAsia="en-US"/>
    </w:rPr>
  </w:style>
  <w:style w:type="character" w:customStyle="1" w:styleId="114">
    <w:name w:val="DocumentationTok"/>
    <w:basedOn w:val="97"/>
    <w:qFormat/>
    <w:uiPriority w:val="0"/>
    <w:rPr>
      <w:rFonts w:ascii="Consolas" w:hAnsi="Consolas" w:eastAsia="宋体" w:cs="宋体"/>
      <w:i w:val="0"/>
      <w:color w:val="BA2121"/>
      <w:sz w:val="22"/>
      <w:szCs w:val="24"/>
      <w:lang w:eastAsia="en-US"/>
    </w:rPr>
  </w:style>
  <w:style w:type="character" w:customStyle="1" w:styleId="115">
    <w:name w:val="AnnotationTok"/>
    <w:basedOn w:val="97"/>
    <w:qFormat/>
    <w:uiPriority w:val="0"/>
    <w:rPr>
      <w:rFonts w:ascii="Consolas" w:hAnsi="Consolas" w:eastAsia="宋体" w:cs="宋体"/>
      <w:b/>
      <w:i w:val="0"/>
      <w:color w:val="60A0B0"/>
      <w:sz w:val="22"/>
      <w:szCs w:val="24"/>
      <w:lang w:eastAsia="en-US"/>
    </w:rPr>
  </w:style>
  <w:style w:type="character" w:customStyle="1" w:styleId="116">
    <w:name w:val="CommentVarTok"/>
    <w:basedOn w:val="97"/>
    <w:qFormat/>
    <w:uiPriority w:val="0"/>
    <w:rPr>
      <w:rFonts w:ascii="Consolas" w:hAnsi="Consolas" w:eastAsia="宋体" w:cs="宋体"/>
      <w:b/>
      <w:i w:val="0"/>
      <w:color w:val="60A0B0"/>
      <w:sz w:val="22"/>
      <w:szCs w:val="24"/>
      <w:lang w:eastAsia="en-US"/>
    </w:rPr>
  </w:style>
  <w:style w:type="character" w:customStyle="1" w:styleId="117">
    <w:name w:val="OtherTok"/>
    <w:basedOn w:val="97"/>
    <w:qFormat/>
    <w:uiPriority w:val="0"/>
    <w:rPr>
      <w:rFonts w:ascii="Consolas" w:hAnsi="Consolas" w:eastAsia="宋体" w:cs="宋体"/>
      <w:color w:val="007020"/>
      <w:sz w:val="22"/>
      <w:szCs w:val="24"/>
      <w:lang w:eastAsia="en-US"/>
    </w:rPr>
  </w:style>
  <w:style w:type="character" w:customStyle="1" w:styleId="118">
    <w:name w:val="FunctionTok"/>
    <w:basedOn w:val="97"/>
    <w:qFormat/>
    <w:uiPriority w:val="0"/>
    <w:rPr>
      <w:rFonts w:ascii="Consolas" w:hAnsi="Consolas" w:eastAsia="宋体" w:cs="宋体"/>
      <w:color w:val="06287E"/>
      <w:sz w:val="22"/>
      <w:szCs w:val="24"/>
      <w:lang w:eastAsia="en-US"/>
    </w:rPr>
  </w:style>
  <w:style w:type="character" w:customStyle="1" w:styleId="119">
    <w:name w:val="VariableTok"/>
    <w:basedOn w:val="97"/>
    <w:qFormat/>
    <w:uiPriority w:val="0"/>
    <w:rPr>
      <w:rFonts w:ascii="Consolas" w:hAnsi="Consolas" w:eastAsia="宋体" w:cs="宋体"/>
      <w:color w:val="19177C"/>
      <w:sz w:val="22"/>
      <w:szCs w:val="24"/>
      <w:lang w:eastAsia="en-US"/>
    </w:rPr>
  </w:style>
  <w:style w:type="character" w:customStyle="1" w:styleId="120">
    <w:name w:val="ControlFlowTok"/>
    <w:basedOn w:val="97"/>
    <w:qFormat/>
    <w:uiPriority w:val="0"/>
    <w:rPr>
      <w:rFonts w:ascii="Consolas" w:hAnsi="Consolas" w:eastAsia="宋体" w:cs="宋体"/>
      <w:b/>
      <w:color w:val="007020"/>
      <w:sz w:val="22"/>
      <w:szCs w:val="24"/>
      <w:lang w:eastAsia="en-US"/>
    </w:rPr>
  </w:style>
  <w:style w:type="character" w:customStyle="1" w:styleId="121">
    <w:name w:val="OperatorTok"/>
    <w:basedOn w:val="97"/>
    <w:qFormat/>
    <w:uiPriority w:val="0"/>
    <w:rPr>
      <w:rFonts w:ascii="Consolas" w:hAnsi="Consolas" w:eastAsia="宋体" w:cs="宋体"/>
      <w:color w:val="666666"/>
      <w:sz w:val="22"/>
      <w:szCs w:val="24"/>
      <w:lang w:eastAsia="en-US"/>
    </w:rPr>
  </w:style>
  <w:style w:type="character" w:customStyle="1" w:styleId="122">
    <w:name w:val="BuiltInTok"/>
    <w:basedOn w:val="97"/>
    <w:qFormat/>
    <w:uiPriority w:val="0"/>
    <w:rPr>
      <w:rFonts w:ascii="Consolas" w:hAnsi="Consolas" w:eastAsia="宋体" w:cs="宋体"/>
      <w:color w:val="008000"/>
      <w:sz w:val="22"/>
      <w:szCs w:val="24"/>
      <w:lang w:eastAsia="en-US"/>
    </w:rPr>
  </w:style>
  <w:style w:type="character" w:customStyle="1" w:styleId="123">
    <w:name w:val="ExtensionTok"/>
    <w:basedOn w:val="97"/>
    <w:qFormat/>
    <w:uiPriority w:val="0"/>
    <w:rPr>
      <w:rFonts w:ascii="Consolas" w:hAnsi="Consolas" w:eastAsia="宋体" w:cs="宋体"/>
      <w:sz w:val="22"/>
      <w:szCs w:val="24"/>
      <w:lang w:eastAsia="en-US"/>
    </w:rPr>
  </w:style>
  <w:style w:type="character" w:customStyle="1" w:styleId="124">
    <w:name w:val="PreprocessorTok"/>
    <w:basedOn w:val="97"/>
    <w:qFormat/>
    <w:uiPriority w:val="0"/>
    <w:rPr>
      <w:rFonts w:ascii="Consolas" w:hAnsi="Consolas" w:eastAsia="宋体" w:cs="宋体"/>
      <w:color w:val="BC7A00"/>
      <w:sz w:val="22"/>
      <w:szCs w:val="24"/>
      <w:lang w:eastAsia="en-US"/>
    </w:rPr>
  </w:style>
  <w:style w:type="character" w:customStyle="1" w:styleId="125">
    <w:name w:val="AttributeTok"/>
    <w:basedOn w:val="97"/>
    <w:qFormat/>
    <w:uiPriority w:val="0"/>
    <w:rPr>
      <w:rFonts w:ascii="Consolas" w:hAnsi="Consolas" w:eastAsia="宋体" w:cs="宋体"/>
      <w:color w:val="7D9029"/>
      <w:sz w:val="22"/>
      <w:szCs w:val="24"/>
      <w:lang w:eastAsia="en-US"/>
    </w:rPr>
  </w:style>
  <w:style w:type="character" w:customStyle="1" w:styleId="126">
    <w:name w:val="RegionMarkerTok"/>
    <w:basedOn w:val="97"/>
    <w:qFormat/>
    <w:uiPriority w:val="0"/>
    <w:rPr>
      <w:rFonts w:ascii="Consolas" w:hAnsi="Consolas" w:eastAsia="宋体" w:cs="宋体"/>
      <w:sz w:val="22"/>
      <w:szCs w:val="24"/>
      <w:lang w:eastAsia="en-US"/>
    </w:rPr>
  </w:style>
  <w:style w:type="character" w:customStyle="1" w:styleId="127">
    <w:name w:val="InformationTok"/>
    <w:basedOn w:val="97"/>
    <w:qFormat/>
    <w:uiPriority w:val="0"/>
    <w:rPr>
      <w:rFonts w:ascii="Consolas" w:hAnsi="Consolas" w:eastAsia="宋体" w:cs="宋体"/>
      <w:b/>
      <w:i w:val="0"/>
      <w:color w:val="60A0B0"/>
      <w:sz w:val="22"/>
      <w:szCs w:val="24"/>
      <w:lang w:eastAsia="en-US"/>
    </w:rPr>
  </w:style>
  <w:style w:type="character" w:customStyle="1" w:styleId="128">
    <w:name w:val="WarningTok"/>
    <w:basedOn w:val="97"/>
    <w:qFormat/>
    <w:uiPriority w:val="0"/>
    <w:rPr>
      <w:rFonts w:ascii="Consolas" w:hAnsi="Consolas" w:eastAsia="宋体" w:cs="宋体"/>
      <w:b/>
      <w:i w:val="0"/>
      <w:color w:val="60A0B0"/>
      <w:sz w:val="22"/>
      <w:szCs w:val="24"/>
      <w:lang w:eastAsia="en-US"/>
    </w:rPr>
  </w:style>
  <w:style w:type="character" w:customStyle="1" w:styleId="129">
    <w:name w:val="AlertTok"/>
    <w:basedOn w:val="97"/>
    <w:qFormat/>
    <w:uiPriority w:val="0"/>
    <w:rPr>
      <w:rFonts w:ascii="Consolas" w:hAnsi="Consolas" w:eastAsia="宋体" w:cs="宋体"/>
      <w:b/>
      <w:color w:val="FF0000"/>
      <w:sz w:val="22"/>
      <w:szCs w:val="24"/>
      <w:lang w:eastAsia="en-US"/>
    </w:rPr>
  </w:style>
  <w:style w:type="character" w:customStyle="1" w:styleId="130">
    <w:name w:val="ErrorTok"/>
    <w:basedOn w:val="97"/>
    <w:qFormat/>
    <w:uiPriority w:val="0"/>
    <w:rPr>
      <w:rFonts w:ascii="Consolas" w:hAnsi="Consolas" w:eastAsia="宋体" w:cs="宋体"/>
      <w:b/>
      <w:color w:val="FF0000"/>
      <w:sz w:val="22"/>
      <w:szCs w:val="24"/>
      <w:lang w:eastAsia="en-US"/>
    </w:rPr>
  </w:style>
  <w:style w:type="character" w:customStyle="1" w:styleId="131">
    <w:name w:val="NormalTok"/>
    <w:basedOn w:val="97"/>
    <w:qFormat/>
    <w:uiPriority w:val="0"/>
    <w:rPr>
      <w:rFonts w:ascii="Consolas" w:hAnsi="Consolas" w:eastAsia="宋体" w:cs="宋体"/>
      <w:sz w:val="22"/>
      <w:szCs w:val="24"/>
      <w:lang w:eastAsia="en-US"/>
    </w:rPr>
  </w:style>
  <w:style w:type="character" w:customStyle="1" w:styleId="132">
    <w:name w:val="Unresolved Mention"/>
    <w:basedOn w:val="3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er" Target="foot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C2FF55-DA43-4EC3-BE3E-777118D28898}">
  <ds:schemaRefs/>
</ds:datastoreItem>
</file>

<file path=docProps/app.xml><?xml version="1.0" encoding="utf-8"?>
<Properties xmlns="http://schemas.openxmlformats.org/officeDocument/2006/extended-properties" xmlns:vt="http://schemas.openxmlformats.org/officeDocument/2006/docPropsVTypes">
  <Template>Normal.dotm</Template>
  <Pages>85</Pages>
  <Words>9782</Words>
  <Characters>55760</Characters>
  <Lines>464</Lines>
  <Paragraphs>130</Paragraphs>
  <TotalTime>14</TotalTime>
  <ScaleCrop>false</ScaleCrop>
  <LinksUpToDate>false</LinksUpToDate>
  <CharactersWithSpaces>65412</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2017-07-05T06:17:00Z</dcterms:created>
  <dc:creator>邴涛</dc:creator>
  <cp:lastModifiedBy>夜雨，染青衣</cp:lastModifiedBy>
  <cp:lastPrinted>2021-03-31T06:43:00Z</cp:lastPrinted>
  <dcterms:modified xsi:type="dcterms:W3CDTF">2026-06-16T12:44:14Z</dcterms:modified>
  <dc:title>霍明虹</dc:title>
  <cp:revision>623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KSOTemplateDocerSaveRecord">
    <vt:lpwstr>eyJoZGlkIjoiZDQ3MDA2YzFlYzA2MTIxZmE1MGIyYTVhMjM3Yjg5MzgifQ==</vt:lpwstr>
  </property>
  <property fmtid="{D5CDD505-2E9C-101B-9397-08002B2CF9AE}" pid="4" name="ICV">
    <vt:lpwstr>61ABCDABEC544C3CA7C2726422EBF83E_13</vt:lpwstr>
  </property>
</Properties>
</file>