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08BC" w14:textId="7E693C7B"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Medical Report: COVID Pneumonia Overview</w:t>
      </w:r>
    </w:p>
    <w:p w14:paraId="6913ED76"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p>
    <w:p w14:paraId="3C89A78D" w14:textId="2BD21370"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Introduction:</w:t>
      </w:r>
    </w:p>
    <w:p w14:paraId="07EDA458"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COVID pneumonia is a lung infection resulting from SARS-CoV-2, the virus causing COVID-19. It manifests as bilateral interstitial pneumonia, damaging lung tissues. Understanding its impact on lungs is crucial, as it often occurs after the infectious phase, particularly in individuals with long COVID (PASC).</w:t>
      </w:r>
    </w:p>
    <w:p w14:paraId="42C66876"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p>
    <w:p w14:paraId="50A23BF3" w14:textId="68686268"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Pathophysiology:</w:t>
      </w:r>
    </w:p>
    <w:p w14:paraId="7AE2C53F"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SARS-CoV-2 infiltrates lung airways, triggering immune response, leading to inflammation, and fluid accumulation—characterizing pneumonia. Notably, COVID pneumonia spreads slowly, causing prolonged damage compared to other pneumonias.</w:t>
      </w:r>
    </w:p>
    <w:p w14:paraId="68B5F845"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p>
    <w:p w14:paraId="28026EF9" w14:textId="2F170DDD"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Risk Factors:</w:t>
      </w:r>
    </w:p>
    <w:p w14:paraId="0067FC42"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Increased vulnerability is observed in individuals over 65, pregnant women, smokers, organ transplant recipients, and those with various medical conditions such as chronic lung diseases, cancer, and immunocompromised states.</w:t>
      </w:r>
    </w:p>
    <w:p w14:paraId="3045337D"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p>
    <w:p w14:paraId="69D50F23" w14:textId="44BF7BCF"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Incidence:</w:t>
      </w:r>
    </w:p>
    <w:p w14:paraId="2DB299F1"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Approximately 15% of COVID-19 cases progress to severe complications, including COVID pneumonia, affecting over 77 million people globally to date.</w:t>
      </w:r>
    </w:p>
    <w:p w14:paraId="37C87F6E"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p>
    <w:p w14:paraId="21CD6060" w14:textId="7BE1DE0D"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Symptoms and Diagnosis:</w:t>
      </w:r>
    </w:p>
    <w:p w14:paraId="5EF70C4E"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Symptoms mirror initial COVID-19 signs but worsen with shortness of breath, confusion, fatigue, and chest pain. Diagnosis involves physical exams, swabs, imaging, blood tests, and sputum analysis.</w:t>
      </w:r>
    </w:p>
    <w:p w14:paraId="469FE679"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p>
    <w:p w14:paraId="7F599D80" w14:textId="2BE1DF3B"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Treatment:</w:t>
      </w:r>
    </w:p>
    <w:p w14:paraId="2BFC26C5"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lastRenderedPageBreak/>
        <w:t>Hospitalization is common for COVID pneumonia cases. Treatment includes antivirals, antibiotics, oxygen therapy, IV fluids, and, in severe cases, mechanical ventilation or ECMO.</w:t>
      </w:r>
    </w:p>
    <w:p w14:paraId="0368235E"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p>
    <w:p w14:paraId="4D2191C8" w14:textId="2F535FEB"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Prevention:</w:t>
      </w:r>
    </w:p>
    <w:p w14:paraId="1BE28E2F"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Vaccination against COVID-19 and pneumonia, along with healthy habits like hand hygiene, quitting smoking, and managing underlying health conditions, reduces the risk of COVID pneumonia.</w:t>
      </w:r>
    </w:p>
    <w:p w14:paraId="5D756376"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p>
    <w:p w14:paraId="7B757D28" w14:textId="06A676B0"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Prognosis:</w:t>
      </w:r>
    </w:p>
    <w:p w14:paraId="654F58D2"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Recovery duration varies, with factors like age, pneumonia severity, and comorbidities influencing outcomes. The survival rate is around 80%, but timely treatment is crucial.</w:t>
      </w:r>
    </w:p>
    <w:p w14:paraId="300F62B5"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p>
    <w:p w14:paraId="594A7B3D" w14:textId="1C1B2CE8"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Living With COVID Pneumonia:</w:t>
      </w:r>
    </w:p>
    <w:p w14:paraId="1966C9ED"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Post-hospitalization, symptom management, adherence to prescribed medications, rest, and close monitoring are essential for recovery. Improvement is indicated by eased breathing and gradual return to normal activities.</w:t>
      </w:r>
    </w:p>
    <w:p w14:paraId="175D38C1" w14:textId="77777777"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p>
    <w:p w14:paraId="6E570BAB" w14:textId="367D5F7F" w:rsidR="00C9187C" w:rsidRPr="00C9187C" w:rsidRDefault="00C9187C" w:rsidP="00C9187C">
      <w:pPr>
        <w:rPr>
          <w:rStyle w:val="Strong"/>
          <w:rFonts w:ascii="Segoe UI" w:eastAsia="Times New Roman" w:hAnsi="Segoe UI" w:cs="Segoe UI"/>
          <w:color w:val="000000" w:themeColor="text1"/>
          <w:kern w:val="0"/>
          <w:sz w:val="24"/>
          <w:szCs w:val="24"/>
          <w:bdr w:val="single" w:sz="2" w:space="0" w:color="D9D9E3" w:frame="1"/>
          <w14:ligatures w14:val="none"/>
        </w:rPr>
      </w:pPr>
      <w:r w:rsidRPr="00C9187C">
        <w:rPr>
          <w:rStyle w:val="Strong"/>
          <w:rFonts w:ascii="Segoe UI" w:eastAsia="Times New Roman" w:hAnsi="Segoe UI" w:cs="Segoe UI"/>
          <w:color w:val="000000" w:themeColor="text1"/>
          <w:kern w:val="0"/>
          <w:sz w:val="24"/>
          <w:szCs w:val="24"/>
          <w:bdr w:val="single" w:sz="2" w:space="0" w:color="D9D9E3" w:frame="1"/>
          <w14:ligatures w14:val="none"/>
        </w:rPr>
        <w:t>Conclusion:</w:t>
      </w:r>
    </w:p>
    <w:p w14:paraId="3E219961" w14:textId="1C678ADF" w:rsidR="009219C6" w:rsidRPr="00C9187C" w:rsidRDefault="00C9187C" w:rsidP="00C9187C">
      <w:r w:rsidRPr="00C9187C">
        <w:rPr>
          <w:rStyle w:val="Strong"/>
          <w:rFonts w:ascii="Segoe UI" w:eastAsia="Times New Roman" w:hAnsi="Segoe UI" w:cs="Segoe UI"/>
          <w:color w:val="000000" w:themeColor="text1"/>
          <w:kern w:val="0"/>
          <w:sz w:val="24"/>
          <w:szCs w:val="24"/>
          <w:bdr w:val="single" w:sz="2" w:space="0" w:color="D9D9E3" w:frame="1"/>
          <w14:ligatures w14:val="none"/>
        </w:rPr>
        <w:t>COVID pneumonia, an intricate facet of COVID-19, demands comprehensive understanding, timely diagnosis, and appropriate management for favorable outcomes. Early intervention and preventive measures play pivotal roles in mitigating its impact. Medical practitioners should stay vigilant, especially with at-risk individuals, ensuring prompt responses to evolving symptoms.</w:t>
      </w:r>
    </w:p>
    <w:sectPr w:rsidR="009219C6" w:rsidRPr="00C9187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1E39" w14:textId="77777777" w:rsidR="00810CE9" w:rsidRDefault="00810CE9" w:rsidP="000C3FE0">
      <w:pPr>
        <w:spacing w:after="0" w:line="240" w:lineRule="auto"/>
      </w:pPr>
      <w:r>
        <w:separator/>
      </w:r>
    </w:p>
  </w:endnote>
  <w:endnote w:type="continuationSeparator" w:id="0">
    <w:p w14:paraId="7F8F1D66" w14:textId="77777777" w:rsidR="00810CE9" w:rsidRDefault="00810CE9" w:rsidP="000C3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BFDA" w14:textId="77777777" w:rsidR="000C3FE0" w:rsidRDefault="000C3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B891" w14:textId="77777777" w:rsidR="000C3FE0" w:rsidRDefault="000C3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26A2" w14:textId="77777777" w:rsidR="000C3FE0" w:rsidRDefault="000C3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A1D0" w14:textId="77777777" w:rsidR="00810CE9" w:rsidRDefault="00810CE9" w:rsidP="000C3FE0">
      <w:pPr>
        <w:spacing w:after="0" w:line="240" w:lineRule="auto"/>
      </w:pPr>
      <w:r>
        <w:separator/>
      </w:r>
    </w:p>
  </w:footnote>
  <w:footnote w:type="continuationSeparator" w:id="0">
    <w:p w14:paraId="0A7AD98B" w14:textId="77777777" w:rsidR="00810CE9" w:rsidRDefault="00810CE9" w:rsidP="000C3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1284" w14:textId="77777777" w:rsidR="000C3FE0" w:rsidRDefault="000C3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FB83" w14:textId="77777777" w:rsidR="000C3FE0" w:rsidRDefault="000C3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D152" w14:textId="77777777" w:rsidR="000C3FE0" w:rsidRDefault="000C3F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C6"/>
    <w:rsid w:val="0001208D"/>
    <w:rsid w:val="00025817"/>
    <w:rsid w:val="00067415"/>
    <w:rsid w:val="00073A4E"/>
    <w:rsid w:val="000834E6"/>
    <w:rsid w:val="00083837"/>
    <w:rsid w:val="000911D6"/>
    <w:rsid w:val="000C3FE0"/>
    <w:rsid w:val="000E4DB1"/>
    <w:rsid w:val="000F51EC"/>
    <w:rsid w:val="000F770B"/>
    <w:rsid w:val="001447C4"/>
    <w:rsid w:val="00174341"/>
    <w:rsid w:val="0019177B"/>
    <w:rsid w:val="001A442E"/>
    <w:rsid w:val="001A7295"/>
    <w:rsid w:val="001C6788"/>
    <w:rsid w:val="001D30B3"/>
    <w:rsid w:val="00281C6E"/>
    <w:rsid w:val="002A364F"/>
    <w:rsid w:val="002C452F"/>
    <w:rsid w:val="002E6FC9"/>
    <w:rsid w:val="00342F74"/>
    <w:rsid w:val="003765FB"/>
    <w:rsid w:val="003E471F"/>
    <w:rsid w:val="003F614E"/>
    <w:rsid w:val="004467CD"/>
    <w:rsid w:val="004702E2"/>
    <w:rsid w:val="00482791"/>
    <w:rsid w:val="00487547"/>
    <w:rsid w:val="004943A6"/>
    <w:rsid w:val="004F001C"/>
    <w:rsid w:val="005025E4"/>
    <w:rsid w:val="00596625"/>
    <w:rsid w:val="005B31E6"/>
    <w:rsid w:val="005D3426"/>
    <w:rsid w:val="005E498C"/>
    <w:rsid w:val="00615504"/>
    <w:rsid w:val="00657913"/>
    <w:rsid w:val="00666CB6"/>
    <w:rsid w:val="006D7FB2"/>
    <w:rsid w:val="006E493E"/>
    <w:rsid w:val="006F1B7A"/>
    <w:rsid w:val="006F22FC"/>
    <w:rsid w:val="00721D04"/>
    <w:rsid w:val="007351A7"/>
    <w:rsid w:val="007A1AC4"/>
    <w:rsid w:val="007A4A2C"/>
    <w:rsid w:val="007B6790"/>
    <w:rsid w:val="007F61D0"/>
    <w:rsid w:val="0080321C"/>
    <w:rsid w:val="00810CE9"/>
    <w:rsid w:val="00816B8A"/>
    <w:rsid w:val="00833D09"/>
    <w:rsid w:val="00853165"/>
    <w:rsid w:val="008F26EE"/>
    <w:rsid w:val="009219C6"/>
    <w:rsid w:val="00A276DE"/>
    <w:rsid w:val="00A70EBE"/>
    <w:rsid w:val="00A814D5"/>
    <w:rsid w:val="00AC5CA0"/>
    <w:rsid w:val="00AE2E9C"/>
    <w:rsid w:val="00B00471"/>
    <w:rsid w:val="00B21825"/>
    <w:rsid w:val="00B24645"/>
    <w:rsid w:val="00B326A5"/>
    <w:rsid w:val="00BA7D9F"/>
    <w:rsid w:val="00BB1FEF"/>
    <w:rsid w:val="00BF75FE"/>
    <w:rsid w:val="00C33C29"/>
    <w:rsid w:val="00C56C8C"/>
    <w:rsid w:val="00C77887"/>
    <w:rsid w:val="00C9187C"/>
    <w:rsid w:val="00CF38A5"/>
    <w:rsid w:val="00D063D4"/>
    <w:rsid w:val="00D3499B"/>
    <w:rsid w:val="00D97826"/>
    <w:rsid w:val="00DA4525"/>
    <w:rsid w:val="00E02108"/>
    <w:rsid w:val="00E7101C"/>
    <w:rsid w:val="00EC23C8"/>
    <w:rsid w:val="00F4098B"/>
    <w:rsid w:val="00F60AE5"/>
    <w:rsid w:val="00FB1155"/>
    <w:rsid w:val="00FD5E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F363"/>
  <w15:chartTrackingRefBased/>
  <w15:docId w15:val="{DB30983D-663F-41C1-AC3B-24E6F3B3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FE0"/>
  </w:style>
  <w:style w:type="paragraph" w:styleId="Footer">
    <w:name w:val="footer"/>
    <w:basedOn w:val="Normal"/>
    <w:link w:val="FooterChar"/>
    <w:uiPriority w:val="99"/>
    <w:unhideWhenUsed/>
    <w:rsid w:val="000C3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FE0"/>
  </w:style>
  <w:style w:type="paragraph" w:styleId="NormalWeb">
    <w:name w:val="Normal (Web)"/>
    <w:basedOn w:val="Normal"/>
    <w:uiPriority w:val="99"/>
    <w:semiHidden/>
    <w:unhideWhenUsed/>
    <w:rsid w:val="000834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3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0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CHEONG YU HSUEN JAREN</dc:creator>
  <cp:keywords/>
  <dc:description/>
  <cp:lastModifiedBy>SYED AQEEL BIN ZAINAL ABIDIN ALJUNIED</cp:lastModifiedBy>
  <cp:revision>47</cp:revision>
  <dcterms:created xsi:type="dcterms:W3CDTF">2024-01-26T20:35:00Z</dcterms:created>
  <dcterms:modified xsi:type="dcterms:W3CDTF">2024-01-31T18:38:00Z</dcterms:modified>
</cp:coreProperties>
</file>