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77777777"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77777777"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8240"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9264"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8B14CE">
      <w:pPr>
        <w:pStyle w:val="BodyText"/>
        <w:rPr>
          <w:rFonts w:eastAsiaTheme="minorHAnsi"/>
          <w:color w:val="000000"/>
        </w:rPr>
      </w:pPr>
    </w:p>
    <w:p w14:paraId="59CF0032" w14:textId="0E5F22D1" w:rsidR="008B41AC" w:rsidRDefault="008B41AC" w:rsidP="008B41AC">
      <w:pPr>
        <w:pStyle w:val="BodyText"/>
        <w:numPr>
          <w:ilvl w:val="0"/>
          <w:numId w:val="36"/>
        </w:numPr>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014A16">
      <w:pPr>
        <w:pStyle w:val="BodyText"/>
        <w:ind w:left="360"/>
        <w:rPr>
          <w:rFonts w:eastAsiaTheme="minorHAnsi"/>
          <w:color w:val="000000"/>
        </w:rPr>
      </w:pPr>
      <w:r>
        <w:rPr>
          <w:rFonts w:eastAsiaTheme="minorHAnsi"/>
          <w:color w:val="000000"/>
        </w:rPr>
        <w:t xml:space="preserve">              W= width size (No of active bits)</w:t>
      </w:r>
    </w:p>
    <w:p w14:paraId="2EF6D280" w14:textId="7724B3A5" w:rsidR="00014A16" w:rsidRDefault="00014A16" w:rsidP="008B41AC">
      <w:pPr>
        <w:pStyle w:val="BodyText"/>
        <w:numPr>
          <w:ilvl w:val="0"/>
          <w:numId w:val="36"/>
        </w:numPr>
        <w:rPr>
          <w:rFonts w:eastAsiaTheme="minorHAnsi"/>
          <w:color w:val="000000"/>
        </w:rPr>
      </w:pPr>
      <w:r>
        <w:rPr>
          <w:rFonts w:eastAsiaTheme="minorHAnsi"/>
          <w:color w:val="000000"/>
        </w:rPr>
        <w:t>N= length of SDR (Total bits)</w:t>
      </w:r>
    </w:p>
    <w:p w14:paraId="20E19481" w14:textId="1BBBCAC8" w:rsidR="00014A16" w:rsidRDefault="00014A16" w:rsidP="008B41AC">
      <w:pPr>
        <w:pStyle w:val="BodyText"/>
        <w:numPr>
          <w:ilvl w:val="0"/>
          <w:numId w:val="36"/>
        </w:numPr>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8B41AC">
      <w:pPr>
        <w:pStyle w:val="BodyText"/>
        <w:numPr>
          <w:ilvl w:val="0"/>
          <w:numId w:val="36"/>
        </w:numPr>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8B41AC">
      <w:pPr>
        <w:pStyle w:val="BodyText"/>
        <w:numPr>
          <w:ilvl w:val="0"/>
          <w:numId w:val="36"/>
        </w:numPr>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4BC521E7" w:rsidR="008B41AC" w:rsidRDefault="008B41AC" w:rsidP="008B41AC">
      <w:pPr>
        <w:pStyle w:val="BodyText"/>
        <w:numPr>
          <w:ilvl w:val="0"/>
          <w:numId w:val="36"/>
        </w:numPr>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64B26B50" w14:textId="7CA3B344" w:rsidR="008B41AC" w:rsidRDefault="00014A16" w:rsidP="008B41AC">
      <w:pPr>
        <w:pStyle w:val="BodyText"/>
        <w:numPr>
          <w:ilvl w:val="0"/>
          <w:numId w:val="36"/>
        </w:numPr>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182846EF" w14:textId="1B87CFAA" w:rsidR="00014A16" w:rsidRDefault="00014A16" w:rsidP="008B41AC">
      <w:pPr>
        <w:pStyle w:val="BodyText"/>
        <w:numPr>
          <w:ilvl w:val="0"/>
          <w:numId w:val="36"/>
        </w:numPr>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014A16">
      <w:pPr>
        <w:pStyle w:val="BodyText"/>
        <w:numPr>
          <w:ilvl w:val="0"/>
          <w:numId w:val="37"/>
        </w:numPr>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014A16">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53DB9093" w:rsidR="00014A16" w:rsidRDefault="00014A16" w:rsidP="00014A16">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29464600" w14:textId="7CEC0CA0" w:rsidR="00014A16" w:rsidRDefault="00014A16" w:rsidP="00014A16">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06AD62B2" w14:textId="14EDC154" w:rsidR="00014A16" w:rsidRPr="00014A16" w:rsidRDefault="00DF391C" w:rsidP="00014A16">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738FB134" w14:textId="44367C55" w:rsidR="00D16DB7"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p>
    <w:p w14:paraId="794C9EF8" w14:textId="680EE47D" w:rsidR="00E1268B" w:rsidRDefault="00E1268B" w:rsidP="008B14CE">
      <w:pPr>
        <w:pStyle w:val="BodyText"/>
      </w:pPr>
    </w:p>
    <w:p w14:paraId="1E608859" w14:textId="712EDB6D" w:rsidR="00E1268B" w:rsidRDefault="00E1268B" w:rsidP="008B14CE">
      <w:pPr>
        <w:pStyle w:val="BodyText"/>
      </w:pPr>
    </w:p>
    <w:p w14:paraId="2DA4CF99" w14:textId="3E545C44" w:rsidR="00E1268B" w:rsidRDefault="00E1268B" w:rsidP="008B14CE">
      <w:pPr>
        <w:pStyle w:val="BodyText"/>
      </w:pPr>
    </w:p>
    <w:p w14:paraId="4564848E" w14:textId="2298A732" w:rsidR="00E1268B" w:rsidRDefault="00E1268B" w:rsidP="008B14CE">
      <w:pPr>
        <w:pStyle w:val="BodyText"/>
      </w:pPr>
    </w:p>
    <w:p w14:paraId="5552E8B4" w14:textId="58E2BCC5" w:rsidR="00E1268B" w:rsidRDefault="00E1268B" w:rsidP="008B14CE">
      <w:pPr>
        <w:pStyle w:val="BodyText"/>
      </w:pPr>
    </w:p>
    <w:p w14:paraId="0D70AD22" w14:textId="766B0722" w:rsidR="00E1268B" w:rsidRDefault="00E1268B" w:rsidP="008B14CE">
      <w:pPr>
        <w:pStyle w:val="BodyText"/>
      </w:pPr>
    </w:p>
    <w:p w14:paraId="02FD88F5" w14:textId="77777777" w:rsidR="00E1268B" w:rsidRPr="00D16DB7" w:rsidRDefault="00E1268B" w:rsidP="008B14CE">
      <w:pPr>
        <w:pStyle w:val="BodyText"/>
      </w:pPr>
    </w:p>
    <w:bookmarkEnd w:id="1"/>
    <w:p w14:paraId="07C07317" w14:textId="2579C083" w:rsidR="007031C9" w:rsidRPr="007031C9" w:rsidRDefault="00B36F6B" w:rsidP="007031C9">
      <w:pPr>
        <w:pStyle w:val="Heading1"/>
        <w:numPr>
          <w:ilvl w:val="0"/>
          <w:numId w:val="34"/>
        </w:numPr>
        <w:jc w:val="center"/>
        <w:rPr>
          <w:sz w:val="20"/>
          <w:szCs w:val="20"/>
        </w:rPr>
      </w:pPr>
      <w:r w:rsidRPr="00E1268B">
        <w:rPr>
          <w:sz w:val="20"/>
          <w:szCs w:val="20"/>
        </w:rPr>
        <w:lastRenderedPageBreak/>
        <w:t>TEST CASES</w:t>
      </w:r>
      <w:r w:rsidRPr="00E1268B">
        <w:rPr>
          <w:spacing w:val="-2"/>
          <w:sz w:val="20"/>
          <w:szCs w:val="20"/>
        </w:rPr>
        <w:t xml:space="preserve"> </w:t>
      </w:r>
      <w:r w:rsidRPr="00E1268B">
        <w:rPr>
          <w:sz w:val="20"/>
          <w:szCs w:val="20"/>
        </w:rPr>
        <w:t>WITH</w:t>
      </w:r>
      <w:r w:rsidRPr="00E1268B">
        <w:rPr>
          <w:spacing w:val="-3"/>
          <w:sz w:val="20"/>
          <w:szCs w:val="20"/>
        </w:rPr>
        <w:t xml:space="preserve"> </w:t>
      </w:r>
      <w:r w:rsidRPr="00E1268B">
        <w:rPr>
          <w:sz w:val="20"/>
          <w:szCs w:val="20"/>
        </w:rPr>
        <w:t>RESULTS</w:t>
      </w: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6204EAEB" w:rsidR="00FD37C8" w:rsidRDefault="00F352C5" w:rsidP="00FD37C8">
      <w:pPr>
        <w:pStyle w:val="BodyText"/>
        <w:ind w:left="608" w:right="595"/>
        <w:jc w:val="center"/>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0FA904" w:rsidR="00B36F6B" w:rsidRPr="000228F1" w:rsidRDefault="00F352C5" w:rsidP="00B36F6B">
      <w:pPr>
        <w:pStyle w:val="BodyText"/>
        <w:spacing w:before="1"/>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41F33A65">
            <wp:simplePos x="0" y="0"/>
            <wp:positionH relativeFrom="page">
              <wp:posOffset>1938655</wp:posOffset>
            </wp:positionH>
            <wp:positionV relativeFrom="paragraph">
              <wp:posOffset>5080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D37C8">
        <w:rPr>
          <w:rFonts w:asciiTheme="majorBidi" w:hAnsiTheme="majorBidi" w:cstheme="majorBidi"/>
          <w:noProof/>
        </w:rPr>
        <w:t xml:space="preserve">                                         </w:t>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w:t>
      </w:r>
      <w:r w:rsidR="00F352C5">
        <w:rPr>
          <w:rFonts w:asciiTheme="majorBidi" w:hAnsiTheme="majorBidi" w:cstheme="majorBidi"/>
          <w:spacing w:val="-10"/>
        </w:rPr>
        <w:t>generated by the Bitmap are shown and shifting of months can 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2FEBC46"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 xml:space="preserve">generated by the Bitmap are </w:t>
      </w:r>
      <w:r w:rsidR="00B72E6A" w:rsidRPr="00B72E6A">
        <w:rPr>
          <w:spacing w:val="-10"/>
        </w:rPr>
        <w:lastRenderedPageBreak/>
        <w:t>shown</w:t>
      </w:r>
      <w:r w:rsidR="00B72E6A">
        <w:rPr>
          <w:spacing w:val="-10"/>
        </w:rPr>
        <w:t xml:space="preserve"> below</w:t>
      </w:r>
      <w:r w:rsidR="00B72E6A">
        <w:t>:</w:t>
      </w:r>
    </w:p>
    <w:p w14:paraId="01898C0C" w14:textId="77777777" w:rsidR="00B72E6A" w:rsidRDefault="00B72E6A" w:rsidP="00B72E6A">
      <w:pPr>
        <w:pStyle w:val="BodyText"/>
        <w:spacing w:before="1"/>
        <w:ind w:left="267" w:right="40"/>
        <w:jc w:val="both"/>
      </w:pPr>
    </w:p>
    <w:p w14:paraId="5C23EAC5" w14:textId="77777777"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14:paraId="68F267D9" w14:textId="77777777" w:rsidR="000228F1" w:rsidRDefault="000228F1" w:rsidP="000228F1">
      <w:pPr>
        <w:pStyle w:val="Heading1"/>
        <w:tabs>
          <w:tab w:val="left" w:pos="551"/>
        </w:tabs>
        <w:spacing w:before="74" w:line="242" w:lineRule="auto"/>
        <w:ind w:right="227"/>
      </w:pPr>
      <w:r>
        <w:rPr>
          <w:noProof/>
        </w:rPr>
        <w:drawing>
          <wp:inline distT="0" distB="0" distL="0" distR="0" wp14:anchorId="1D33207D" wp14:editId="4D721508">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77777777"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w:t>
      </w:r>
      <w:r>
        <w:t xml:space="preserve"> Availability</w:t>
      </w:r>
    </w:p>
    <w:p w14:paraId="6E4C6220" w14:textId="77777777" w:rsidR="007933AA" w:rsidRDefault="007933AA" w:rsidP="000228F1">
      <w:pPr>
        <w:pStyle w:val="BodyText"/>
      </w:pPr>
    </w:p>
    <w:p w14:paraId="035D5413" w14:textId="77777777"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14:paraId="2E6F067D" w14:textId="77777777" w:rsidR="007933AA" w:rsidRDefault="007933AA" w:rsidP="000228F1">
      <w:pPr>
        <w:pStyle w:val="BodyText"/>
      </w:pPr>
    </w:p>
    <w:p w14:paraId="7458BBFA" w14:textId="77777777" w:rsidR="007933AA" w:rsidRDefault="007933AA" w:rsidP="00311C0D">
      <w:pPr>
        <w:pStyle w:val="BodyText"/>
        <w:ind w:left="205" w:right="413"/>
        <w:jc w:val="both"/>
      </w:pPr>
      <w:r>
        <w:t xml:space="preserve">Encoding </w:t>
      </w:r>
      <w:r w:rsidR="00642564" w:rsidRPr="00642564">
        <w:t xml:space="preserve">the ticket number where people participate 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14:paraId="0B306C78" w14:textId="77777777"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1960A51" w14:textId="77777777" w:rsidR="00FD37C8" w:rsidRPr="00FD37C8" w:rsidRDefault="00FD37C8" w:rsidP="00FD37C8">
      <w:pPr>
        <w:tabs>
          <w:tab w:val="left" w:pos="556"/>
        </w:tabs>
        <w:ind w:right="38"/>
        <w:rPr>
          <w:rFonts w:asciiTheme="majorBidi" w:hAnsiTheme="majorBidi" w:cstheme="majorBidi"/>
          <w:sz w:val="20"/>
          <w:szCs w:val="20"/>
        </w:rPr>
      </w:pPr>
    </w:p>
    <w:p w14:paraId="4416869D" w14:textId="77777777"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F370FED" w14:textId="77777777"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E6AB73C" w14:textId="77777777" w:rsidR="00626DAA" w:rsidRDefault="00626DAA" w:rsidP="00A4367E">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F046539" w14:textId="77777777" w:rsidR="00A4367E" w:rsidRDefault="00A4367E" w:rsidP="00A4367E">
      <w:pPr>
        <w:pStyle w:val="BodyText"/>
        <w:spacing w:before="77"/>
        <w:ind w:left="267" w:right="387"/>
        <w:jc w:val="both"/>
      </w:pPr>
    </w:p>
    <w:p w14:paraId="36ABE8E4" w14:textId="77777777"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14:paraId="7C123A9B" w14:textId="77777777" w:rsidR="007933AA" w:rsidRDefault="007933AA" w:rsidP="00DB3885">
      <w:pPr>
        <w:pStyle w:val="BodyText"/>
        <w:ind w:left="205" w:right="411"/>
        <w:jc w:val="both"/>
      </w:pPr>
    </w:p>
    <w:p w14:paraId="625F4CF5" w14:textId="77777777" w:rsidR="00E9462C" w:rsidRDefault="00A4367E" w:rsidP="00DB3885">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77777777"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288AB1F2" w14:textId="77777777"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14:paraId="6BD95D43" w14:textId="77777777"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14:paraId="0CDBD711" w14:textId="77777777" w:rsidR="00E9462C" w:rsidRDefault="00E9462C" w:rsidP="00232E2A">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p>
    <w:p w14:paraId="68D6673D" w14:textId="77777777" w:rsidR="00500560" w:rsidRDefault="00500560" w:rsidP="004B1603">
      <w:pPr>
        <w:pStyle w:val="BodyText"/>
        <w:ind w:left="205" w:right="411"/>
        <w:jc w:val="both"/>
      </w:pPr>
      <w:r>
        <w:t>Assuming</w:t>
      </w:r>
      <w:r>
        <w:rPr>
          <w:spacing w:val="-6"/>
        </w:rPr>
        <w:t xml:space="preserve"> </w:t>
      </w:r>
      <w:r>
        <w:t>the</w:t>
      </w:r>
      <w:r>
        <w:rPr>
          <w:spacing w:val="-5"/>
        </w:rPr>
        <w:t xml:space="preserve"> </w:t>
      </w:r>
      <w:r w:rsidR="00950E0F">
        <w:t>employees</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14:paraId="0443749E" w14:textId="77777777"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2ADD82A1" w14:textId="77777777" w:rsidR="00500560" w:rsidRDefault="00500560" w:rsidP="004B1603">
      <w:pPr>
        <w:pStyle w:val="BodyText"/>
        <w:ind w:left="205" w:right="416"/>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lastRenderedPageBreak/>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A4367E" w:rsidRDefault="00232E2A" w:rsidP="00A4367E">
      <w:pPr>
        <w:pStyle w:val="ListParagraph"/>
        <w:tabs>
          <w:tab w:val="left" w:pos="551"/>
        </w:tabs>
        <w:spacing w:before="2"/>
        <w:ind w:left="550" w:right="422" w:firstLine="0"/>
        <w:rPr>
          <w:sz w:val="20"/>
        </w:rPr>
      </w:pPr>
      <w:r>
        <w:rPr>
          <w:sz w:val="20"/>
        </w:rPr>
        <w:t xml:space="preserve"> </w:t>
      </w:r>
      <w:r w:rsidR="00A4367E">
        <w:rPr>
          <w:sz w:val="20"/>
        </w:rPr>
        <w:t xml:space="preserve">          </w:t>
      </w:r>
      <w:r w:rsidRPr="00A4367E">
        <w:rPr>
          <w:sz w:val="20"/>
        </w:rPr>
        <w:t xml:space="preserve">   </w:t>
      </w:r>
      <w:r w:rsidRPr="00A4367E">
        <w:rPr>
          <w:sz w:val="20"/>
          <w:szCs w:val="20"/>
        </w:rPr>
        <w:t>Fig.5.1.</w:t>
      </w:r>
      <w:r w:rsidRPr="00A4367E">
        <w:rPr>
          <w:spacing w:val="-2"/>
          <w:sz w:val="20"/>
          <w:szCs w:val="20"/>
        </w:rPr>
        <w:t xml:space="preserve"> </w:t>
      </w:r>
      <w:r w:rsidRPr="00A4367E">
        <w:rPr>
          <w:sz w:val="20"/>
          <w:szCs w:val="20"/>
        </w:rPr>
        <w:t>Output</w:t>
      </w:r>
      <w:r w:rsidRPr="00A4367E">
        <w:rPr>
          <w:spacing w:val="-3"/>
          <w:sz w:val="20"/>
          <w:szCs w:val="20"/>
        </w:rPr>
        <w:t xml:space="preserve"> </w:t>
      </w:r>
      <w:r w:rsidRPr="00A4367E">
        <w:rPr>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49852C4C" w14:textId="77777777"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1501442B" w14:textId="77777777"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CA0CFF4" w14:textId="77777777"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7056B587" w14:textId="77777777" w:rsidR="00500560" w:rsidRDefault="00500560" w:rsidP="00232E2A">
      <w:pPr>
        <w:pStyle w:val="BodyText"/>
        <w:spacing w:before="77"/>
        <w:ind w:left="267" w:right="387"/>
        <w:jc w:val="both"/>
      </w:pPr>
    </w:p>
    <w:p w14:paraId="497EFFD7" w14:textId="77777777"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77777777"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14:paraId="34C92235" w14:textId="77777777" w:rsidR="00232E2A" w:rsidRDefault="00232E2A" w:rsidP="00232E2A">
      <w:pPr>
        <w:pStyle w:val="BodyText"/>
        <w:ind w:left="262" w:right="418"/>
        <w:jc w:val="both"/>
      </w:pPr>
    </w:p>
    <w:p w14:paraId="233224B8" w14:textId="77777777"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14:paraId="55B77C09" w14:textId="77777777" w:rsidR="00232E2A" w:rsidRDefault="00232E2A" w:rsidP="00232E2A">
      <w:pPr>
        <w:pStyle w:val="ListParagraph"/>
        <w:tabs>
          <w:tab w:val="left" w:pos="551"/>
        </w:tabs>
        <w:spacing w:before="2"/>
        <w:ind w:left="550" w:right="422" w:firstLine="0"/>
        <w:rPr>
          <w:sz w:val="20"/>
        </w:rPr>
      </w:pPr>
    </w:p>
    <w:p w14:paraId="7B1E5343" w14:textId="77777777" w:rsidR="00A430A7" w:rsidRDefault="00A430A7" w:rsidP="00A430A7">
      <w:pPr>
        <w:pStyle w:val="BodyText"/>
        <w:ind w:right="413"/>
        <w:jc w:val="both"/>
      </w:pPr>
      <w:r>
        <w:t xml:space="preserve">Encoding the different temperature ranges for daily life routine survival. Let us say at -10 Celsius, it's </w:t>
      </w:r>
      <w:r>
        <w:t>quite cold and you'll need warm clothing to stay comfortable. Snow may be on the ground, and icy conditions are possible.</w:t>
      </w:r>
    </w:p>
    <w:p w14:paraId="556D240E" w14:textId="77777777" w:rsidR="00A430A7" w:rsidRDefault="00A430A7" w:rsidP="00A430A7">
      <w:pPr>
        <w:pStyle w:val="BodyText"/>
        <w:ind w:right="413"/>
        <w:jc w:val="both"/>
      </w:pPr>
      <w:r>
        <w:t>At 0 Celsius, the temperature is freezing point, and water will start to turn into ice. This is the temperature at which ice skating rinks are maintained.</w:t>
      </w:r>
    </w:p>
    <w:p w14:paraId="570D0A85" w14:textId="77777777" w:rsidR="00A430A7" w:rsidRDefault="00A430A7" w:rsidP="00A430A7">
      <w:pPr>
        <w:pStyle w:val="BodyText"/>
        <w:ind w:right="413"/>
        <w:jc w:val="both"/>
      </w:pPr>
      <w:r>
        <w:t>At 10 Celsius, it's starting to warm up a bit and you may be able to get away with a lighter jacket. However, it's still quite chilly outside.</w:t>
      </w:r>
    </w:p>
    <w:p w14:paraId="2A597D90" w14:textId="77777777" w:rsidR="00A430A7" w:rsidRDefault="00A430A7" w:rsidP="00A430A7">
      <w:pPr>
        <w:pStyle w:val="BodyText"/>
        <w:ind w:right="413"/>
        <w:jc w:val="both"/>
      </w:pPr>
      <w:r>
        <w:t>At 20 Celsius, it's a comfortable temperature for most people and you may only need a light sweater or shirt. It's a great temperature for outdoor activities such as hiking or picnicking.</w:t>
      </w:r>
    </w:p>
    <w:p w14:paraId="4632D0B5" w14:textId="77777777" w:rsidR="00A430A7" w:rsidRDefault="00A430A7" w:rsidP="00A430A7">
      <w:pPr>
        <w:pStyle w:val="BodyText"/>
        <w:ind w:right="413"/>
        <w:jc w:val="both"/>
      </w:pPr>
      <w:r>
        <w:t>At 30 Celsius, it's starting to get hot and you'll want to wear lightweight, breathable clothing. This is a typical temperature for summer days in many parts of the world.</w:t>
      </w:r>
    </w:p>
    <w:p w14:paraId="267D8FF7" w14:textId="77777777" w:rsidR="00A430A7" w:rsidRDefault="00A430A7" w:rsidP="00A430A7">
      <w:pPr>
        <w:pStyle w:val="BodyText"/>
        <w:ind w:right="413"/>
        <w:jc w:val="both"/>
      </w:pPr>
      <w:r>
        <w:t>At 40 Celsius, it's very hot and you'll want to stay in air-conditioned environments as much as possible. This is the temperature at which some outdoor activities, such as sports games, may be cancelled due to safety concerns.</w:t>
      </w:r>
    </w:p>
    <w:p w14:paraId="3A08B2E6" w14:textId="77777777" w:rsidR="00A430A7" w:rsidRDefault="00A430A7" w:rsidP="00A430A7">
      <w:pPr>
        <w:pStyle w:val="BodyText"/>
        <w:ind w:right="413"/>
        <w:jc w:val="both"/>
      </w:pPr>
      <w:r>
        <w:t>At 50 Celsius, it's extremely hot and dangerous. Heatstroke and dehydration are real risks at this temperature.</w:t>
      </w:r>
    </w:p>
    <w:p w14:paraId="7AC3F5EC" w14:textId="77777777" w:rsidR="00A430A7" w:rsidRDefault="00A430A7" w:rsidP="00A430A7">
      <w:pPr>
        <w:pStyle w:val="BodyText"/>
        <w:ind w:right="413"/>
        <w:jc w:val="both"/>
      </w:pPr>
      <w:r>
        <w:t>At 60 Celsius, it's dangerously hot and can cause severe health problems. This is the temperature at which some electronics may start to malfunction due to overheating.</w:t>
      </w:r>
    </w:p>
    <w:p w14:paraId="4ABE4CCE" w14:textId="77777777" w:rsidR="00A430A7" w:rsidRDefault="00A430A7" w:rsidP="00A430A7">
      <w:pPr>
        <w:pStyle w:val="BodyText"/>
        <w:ind w:right="413"/>
        <w:jc w:val="both"/>
      </w:pPr>
      <w:r>
        <w:t>At 70 Celsius, it's approaching boiling point and any liquid exposed to this temperature will evaporate quickly.</w:t>
      </w:r>
    </w:p>
    <w:p w14:paraId="01954E3C" w14:textId="77777777" w:rsidR="00A430A7" w:rsidRDefault="00A430A7" w:rsidP="00A430A7">
      <w:pPr>
        <w:pStyle w:val="BodyText"/>
        <w:ind w:right="413"/>
        <w:jc w:val="both"/>
      </w:pPr>
      <w:r>
        <w:t>At 100 Celsius, it's the boiling point of water and any higher temperature will cause it to turn into steam.</w:t>
      </w:r>
    </w:p>
    <w:p w14:paraId="57E70DA4" w14:textId="77777777" w:rsidR="00A430A7" w:rsidRDefault="00A430A7" w:rsidP="00A430A7">
      <w:pPr>
        <w:pStyle w:val="BodyText"/>
        <w:ind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DD4E00B" w14:textId="77777777" w:rsidR="00A430A7" w:rsidRDefault="00D42AB0" w:rsidP="00D42AB0">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AA3E755" w14:textId="77777777" w:rsidR="00E9462C" w:rsidRPr="00311C0D" w:rsidRDefault="00E9462C" w:rsidP="00DB3885">
      <w:pPr>
        <w:pStyle w:val="BodyText"/>
        <w:ind w:left="205" w:right="411"/>
        <w:jc w:val="both"/>
      </w:pPr>
    </w:p>
    <w:p w14:paraId="1CEE598F" w14:textId="77777777" w:rsidR="007933AA" w:rsidRPr="00311C0D" w:rsidRDefault="007933AA" w:rsidP="007933AA">
      <w:pPr>
        <w:pStyle w:val="BodyText"/>
        <w:spacing w:before="3"/>
        <w:rPr>
          <w:sz w:val="10"/>
        </w:rPr>
      </w:pPr>
    </w:p>
    <w:p w14:paraId="7EEE86D5" w14:textId="77777777"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14:paraId="1FB788F3" w14:textId="77777777" w:rsidR="00B36F6B" w:rsidRDefault="00B36F6B" w:rsidP="00B36F6B">
      <w:pPr>
        <w:pStyle w:val="BodyText"/>
        <w:spacing w:before="10"/>
        <w:rPr>
          <w:rFonts w:asciiTheme="majorBidi" w:hAnsiTheme="majorBidi" w:cstheme="majorBidi"/>
          <w:sz w:val="19"/>
        </w:rPr>
      </w:pPr>
    </w:p>
    <w:p w14:paraId="5F0D9796" w14:textId="77777777"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77D3002" w14:textId="77777777"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1CF530A1" w14:textId="77777777" w:rsidR="00D42AB0" w:rsidRDefault="00D42AB0" w:rsidP="00B36F6B">
      <w:pPr>
        <w:pStyle w:val="BodyText"/>
        <w:spacing w:before="10"/>
        <w:rPr>
          <w:rFonts w:asciiTheme="majorBidi" w:hAnsiTheme="majorBidi" w:cstheme="majorBidi"/>
          <w:sz w:val="19"/>
        </w:rPr>
      </w:pPr>
    </w:p>
    <w:p w14:paraId="05576217" w14:textId="77777777"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14:paraId="045AB86B" w14:textId="77777777"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4"/>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E10F" w14:textId="77777777" w:rsidR="00B8103F" w:rsidRDefault="00B8103F">
      <w:r>
        <w:separator/>
      </w:r>
    </w:p>
  </w:endnote>
  <w:endnote w:type="continuationSeparator" w:id="0">
    <w:p w14:paraId="3111A797" w14:textId="77777777" w:rsidR="00B8103F" w:rsidRDefault="00B8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5295" w14:textId="77777777" w:rsidR="00B8103F" w:rsidRDefault="00B8103F">
      <w:r>
        <w:separator/>
      </w:r>
    </w:p>
  </w:footnote>
  <w:footnote w:type="continuationSeparator" w:id="0">
    <w:p w14:paraId="4D5CCBA5" w14:textId="77777777" w:rsidR="00B8103F" w:rsidRDefault="00B81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7"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8"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1"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2"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3"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4"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6"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7"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19"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0"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1"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3"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5"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26"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27"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0"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3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35"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37"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29"/>
  </w:num>
  <w:num w:numId="2" w16cid:durableId="2077705578">
    <w:abstractNumId w:val="10"/>
  </w:num>
  <w:num w:numId="3" w16cid:durableId="1095519302">
    <w:abstractNumId w:val="34"/>
  </w:num>
  <w:num w:numId="4" w16cid:durableId="1168524875">
    <w:abstractNumId w:val="15"/>
  </w:num>
  <w:num w:numId="5" w16cid:durableId="2061440596">
    <w:abstractNumId w:val="11"/>
  </w:num>
  <w:num w:numId="6" w16cid:durableId="1579826696">
    <w:abstractNumId w:val="18"/>
  </w:num>
  <w:num w:numId="7" w16cid:durableId="1966813962">
    <w:abstractNumId w:val="36"/>
  </w:num>
  <w:num w:numId="8" w16cid:durableId="436220300">
    <w:abstractNumId w:val="13"/>
  </w:num>
  <w:num w:numId="9" w16cid:durableId="2133817746">
    <w:abstractNumId w:val="32"/>
  </w:num>
  <w:num w:numId="10" w16cid:durableId="1378509411">
    <w:abstractNumId w:val="26"/>
  </w:num>
  <w:num w:numId="11" w16cid:durableId="474874403">
    <w:abstractNumId w:val="12"/>
  </w:num>
  <w:num w:numId="12" w16cid:durableId="1056852302">
    <w:abstractNumId w:val="25"/>
  </w:num>
  <w:num w:numId="13" w16cid:durableId="1895196965">
    <w:abstractNumId w:val="6"/>
  </w:num>
  <w:num w:numId="14" w16cid:durableId="21245789">
    <w:abstractNumId w:val="7"/>
  </w:num>
  <w:num w:numId="15" w16cid:durableId="1045175855">
    <w:abstractNumId w:val="19"/>
  </w:num>
  <w:num w:numId="16" w16cid:durableId="16389362">
    <w:abstractNumId w:val="37"/>
  </w:num>
  <w:num w:numId="17" w16cid:durableId="31611617">
    <w:abstractNumId w:val="33"/>
  </w:num>
  <w:num w:numId="18" w16cid:durableId="1299341060">
    <w:abstractNumId w:val="1"/>
  </w:num>
  <w:num w:numId="19" w16cid:durableId="95486127">
    <w:abstractNumId w:val="24"/>
  </w:num>
  <w:num w:numId="20" w16cid:durableId="450629677">
    <w:abstractNumId w:val="20"/>
  </w:num>
  <w:num w:numId="21" w16cid:durableId="1447001477">
    <w:abstractNumId w:val="0"/>
  </w:num>
  <w:num w:numId="22" w16cid:durableId="1197960008">
    <w:abstractNumId w:val="14"/>
  </w:num>
  <w:num w:numId="23" w16cid:durableId="739715132">
    <w:abstractNumId w:val="8"/>
  </w:num>
  <w:num w:numId="24" w16cid:durableId="636764281">
    <w:abstractNumId w:val="22"/>
  </w:num>
  <w:num w:numId="25" w16cid:durableId="1773551526">
    <w:abstractNumId w:val="9"/>
  </w:num>
  <w:num w:numId="26" w16cid:durableId="1368870248">
    <w:abstractNumId w:val="28"/>
  </w:num>
  <w:num w:numId="27" w16cid:durableId="1770618861">
    <w:abstractNumId w:val="23"/>
  </w:num>
  <w:num w:numId="28" w16cid:durableId="2010280602">
    <w:abstractNumId w:val="31"/>
  </w:num>
  <w:num w:numId="29" w16cid:durableId="810515099">
    <w:abstractNumId w:val="27"/>
  </w:num>
  <w:num w:numId="30" w16cid:durableId="1564559276">
    <w:abstractNumId w:val="35"/>
  </w:num>
  <w:num w:numId="31" w16cid:durableId="475610078">
    <w:abstractNumId w:val="21"/>
  </w:num>
  <w:num w:numId="32" w16cid:durableId="2083598483">
    <w:abstractNumId w:val="3"/>
  </w:num>
  <w:num w:numId="33" w16cid:durableId="1311448769">
    <w:abstractNumId w:val="5"/>
  </w:num>
  <w:num w:numId="34" w16cid:durableId="939264370">
    <w:abstractNumId w:val="16"/>
  </w:num>
  <w:num w:numId="35" w16cid:durableId="106898802">
    <w:abstractNumId w:val="30"/>
  </w:num>
  <w:num w:numId="36" w16cid:durableId="1066488233">
    <w:abstractNumId w:val="17"/>
  </w:num>
  <w:num w:numId="37" w16cid:durableId="2093578276">
    <w:abstractNumId w:val="2"/>
  </w:num>
  <w:num w:numId="38" w16cid:durableId="1748847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706"/>
    <w:rsid w:val="003D1566"/>
    <w:rsid w:val="00434C46"/>
    <w:rsid w:val="004A0EBC"/>
    <w:rsid w:val="004B1603"/>
    <w:rsid w:val="00500560"/>
    <w:rsid w:val="00572BB3"/>
    <w:rsid w:val="00592044"/>
    <w:rsid w:val="005B42A6"/>
    <w:rsid w:val="005B7272"/>
    <w:rsid w:val="005C42AA"/>
    <w:rsid w:val="005E463B"/>
    <w:rsid w:val="005E79D8"/>
    <w:rsid w:val="005F0903"/>
    <w:rsid w:val="00610333"/>
    <w:rsid w:val="0062375E"/>
    <w:rsid w:val="00626DAA"/>
    <w:rsid w:val="00631271"/>
    <w:rsid w:val="00631D68"/>
    <w:rsid w:val="00642564"/>
    <w:rsid w:val="006B2591"/>
    <w:rsid w:val="006D5AF5"/>
    <w:rsid w:val="007031C9"/>
    <w:rsid w:val="00711DB8"/>
    <w:rsid w:val="007647D9"/>
    <w:rsid w:val="00766C21"/>
    <w:rsid w:val="007933AA"/>
    <w:rsid w:val="00797F4A"/>
    <w:rsid w:val="007B2290"/>
    <w:rsid w:val="007B6521"/>
    <w:rsid w:val="007D0964"/>
    <w:rsid w:val="00801DF3"/>
    <w:rsid w:val="00803B25"/>
    <w:rsid w:val="008851D3"/>
    <w:rsid w:val="008B14CE"/>
    <w:rsid w:val="008B41AC"/>
    <w:rsid w:val="008B689C"/>
    <w:rsid w:val="008C65CC"/>
    <w:rsid w:val="009427BB"/>
    <w:rsid w:val="00950E0F"/>
    <w:rsid w:val="009B1BFB"/>
    <w:rsid w:val="009D2ECA"/>
    <w:rsid w:val="00A15703"/>
    <w:rsid w:val="00A430A7"/>
    <w:rsid w:val="00A4367E"/>
    <w:rsid w:val="00A84B49"/>
    <w:rsid w:val="00B07812"/>
    <w:rsid w:val="00B269DB"/>
    <w:rsid w:val="00B31AA7"/>
    <w:rsid w:val="00B36F6B"/>
    <w:rsid w:val="00B72E6A"/>
    <w:rsid w:val="00B8103F"/>
    <w:rsid w:val="00C06BC9"/>
    <w:rsid w:val="00C36485"/>
    <w:rsid w:val="00C432FD"/>
    <w:rsid w:val="00CA6455"/>
    <w:rsid w:val="00CE6853"/>
    <w:rsid w:val="00CF311B"/>
    <w:rsid w:val="00CF593C"/>
    <w:rsid w:val="00D0150B"/>
    <w:rsid w:val="00D05A3D"/>
    <w:rsid w:val="00D16D3B"/>
    <w:rsid w:val="00D16DB7"/>
    <w:rsid w:val="00D42AB0"/>
    <w:rsid w:val="00D6777E"/>
    <w:rsid w:val="00D7307D"/>
    <w:rsid w:val="00D96A94"/>
    <w:rsid w:val="00DA35B7"/>
    <w:rsid w:val="00DB3885"/>
    <w:rsid w:val="00DF391C"/>
    <w:rsid w:val="00E1268B"/>
    <w:rsid w:val="00E17461"/>
    <w:rsid w:val="00E57F41"/>
    <w:rsid w:val="00E76024"/>
    <w:rsid w:val="00E9462C"/>
    <w:rsid w:val="00E96A48"/>
    <w:rsid w:val="00EF7011"/>
    <w:rsid w:val="00F352C5"/>
    <w:rsid w:val="00F45A37"/>
    <w:rsid w:val="00F63E22"/>
    <w:rsid w:val="00F92A3A"/>
    <w:rsid w:val="00FB2958"/>
    <w:rsid w:val="00FB5683"/>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8</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20</cp:revision>
  <dcterms:created xsi:type="dcterms:W3CDTF">2023-03-16T23:07:00Z</dcterms:created>
  <dcterms:modified xsi:type="dcterms:W3CDTF">2023-03-29T00:14:00Z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