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280"/>
        <w:jc w:val="center"/>
      </w:pPr>
      <w:r>
        <w:rPr>
          <w:rFonts w:ascii="Arial" w:hAnsi="Arial"/>
          <w:b/>
          <w:i w:val="0"/>
          <w:color w:val="1F4E79"/>
          <w:sz w:val="26"/>
        </w:rPr>
        <w:t>MORE TEA</w:t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222222"/>
          <w:sz w:val="54"/>
        </w:rPr>
        <w:t>Hardware Components Report</w:t>
      </w:r>
    </w:p>
    <w:p>
      <w:pPr>
        <w:spacing w:after="600"/>
        <w:jc w:val="center"/>
      </w:pPr>
      <w:r>
        <w:rPr>
          <w:rFonts w:ascii="Arial" w:hAnsi="Arial"/>
          <w:b w:val="0"/>
          <w:i w:val="0"/>
          <w:color w:val="666666"/>
          <w:sz w:val="30"/>
        </w:rPr>
        <w:t>Linorobot2-Based Tour and Navigation Robot</w:t>
      </w:r>
    </w:p>
    <w:p>
      <w:pPr>
        <w:spacing w:after="120"/>
        <w:jc w:val="center"/>
      </w:pPr>
      <w:r>
        <w:rPr>
          <w:rFonts w:ascii="Arial" w:hAnsi="Arial"/>
          <w:b/>
          <w:i w:val="0"/>
          <w:color w:val="1F4E79"/>
          <w:sz w:val="22"/>
        </w:rPr>
        <w:t>Garage@EEE Enhancements</w:t>
      </w:r>
    </w:p>
    <w:p>
      <w:pPr>
        <w:jc w:val="center"/>
      </w:pPr>
      <w:r>
        <w:rPr>
          <w:rFonts w:ascii="Arial" w:hAnsi="Arial"/>
          <w:b w:val="0"/>
          <w:i w:val="0"/>
          <w:color w:val="666666"/>
          <w:sz w:val="21"/>
        </w:rPr>
        <w:t>September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280"/>
      </w:pPr>
      <w:r>
        <w:t>This report covers the More Tea physical platform used with Linorobot2. Navigation is the first acceptance target. Perception and manipulation hardware is a later extension and must not delay the mobile base.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8200"/>
        <w:gridCol w:w="1160"/>
      </w:tblGrid>
      <w:tr>
        <w:trPr>
          <w:cantSplit/>
        </w:trPr>
        <w:tc>
          <w:tcPr>
            <w:tcW w:type="dxa" w:w="820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Section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Page</w:t>
            </w:r>
          </w:p>
        </w:tc>
      </w:tr>
      <w:tr>
        <w:trPr>
          <w:cantSplit/>
        </w:trPr>
        <w:tc>
          <w:tcPr>
            <w:tcW w:type="dxa" w:w="8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1. System architecture and compute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8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2. Mobile base and navigation hardware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8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3. Power, chassis and user interface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8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4. Later perception and manipulation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8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5. Interfaces, safety and acceptance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7</w:t>
            </w:r>
          </w:p>
        </w:tc>
      </w:tr>
    </w:tbl>
    <w:p>
      <w:pPr>
        <w:pStyle w:val="Heading2"/>
      </w:pPr>
      <w:r>
        <w:t>How to read the status labels</w:t>
      </w:r>
    </w:p>
    <w:p>
      <w:pPr>
        <w:spacing w:after="100"/>
      </w:pPr>
      <w:r>
        <w:rPr>
          <w:rFonts w:ascii="Arial" w:hAnsi="Arial"/>
          <w:b/>
          <w:i w:val="0"/>
          <w:color w:val="1F4E79"/>
          <w:sz w:val="22"/>
        </w:rPr>
        <w:t xml:space="preserve">Confirmed: </w:t>
      </w:r>
      <w:r>
        <w:rPr>
          <w:rFonts w:ascii="Arial" w:hAnsi="Arial"/>
          <w:b w:val="0"/>
          <w:i w:val="0"/>
          <w:color w:val="222222"/>
          <w:sz w:val="22"/>
        </w:rPr>
        <w:t>A requirement already stated for the project.</w:t>
      </w:r>
    </w:p>
    <w:p>
      <w:pPr>
        <w:spacing w:after="100"/>
      </w:pPr>
      <w:r>
        <w:rPr>
          <w:rFonts w:ascii="Arial" w:hAnsi="Arial"/>
          <w:b/>
          <w:i w:val="0"/>
          <w:color w:val="1F4E79"/>
          <w:sz w:val="22"/>
        </w:rPr>
        <w:t xml:space="preserve">Project baseline: </w:t>
      </w:r>
      <w:r>
        <w:rPr>
          <w:rFonts w:ascii="Arial" w:hAnsi="Arial"/>
          <w:b w:val="0"/>
          <w:i w:val="0"/>
          <w:color w:val="222222"/>
          <w:sz w:val="22"/>
        </w:rPr>
        <w:t>The current planned platform or recommended starting point.</w:t>
      </w:r>
    </w:p>
    <w:p>
      <w:pPr>
        <w:spacing w:after="100"/>
      </w:pPr>
      <w:r>
        <w:rPr>
          <w:rFonts w:ascii="Arial" w:hAnsi="Arial"/>
          <w:b/>
          <w:i w:val="0"/>
          <w:color w:val="1F4E79"/>
          <w:sz w:val="22"/>
        </w:rPr>
        <w:t xml:space="preserve">Design-dependent: </w:t>
      </w:r>
      <w:r>
        <w:rPr>
          <w:rFonts w:ascii="Arial" w:hAnsi="Arial"/>
          <w:b w:val="0"/>
          <w:i w:val="0"/>
          <w:color w:val="222222"/>
          <w:sz w:val="22"/>
        </w:rPr>
        <w:t>Quantity or exact model must be selected after measurement and review.</w:t>
      </w:r>
    </w:p>
    <w:p>
      <w:pPr>
        <w:spacing w:after="100"/>
      </w:pPr>
      <w:r>
        <w:rPr>
          <w:rFonts w:ascii="Arial" w:hAnsi="Arial"/>
          <w:b/>
          <w:i w:val="0"/>
          <w:color w:val="1F4E79"/>
          <w:sz w:val="22"/>
        </w:rPr>
        <w:t xml:space="preserve">Later extension: </w:t>
      </w:r>
      <w:r>
        <w:rPr>
          <w:rFonts w:ascii="Arial" w:hAnsi="Arial"/>
          <w:b w:val="0"/>
          <w:i w:val="0"/>
          <w:color w:val="222222"/>
          <w:sz w:val="22"/>
        </w:rPr>
        <w:t>Not required for the minimum working system; add only after the core robot passes acceptance.</w:t>
      </w:r>
    </w:p>
    <w:p>
      <w:r>
        <w:br w:type="page"/>
      </w:r>
    </w:p>
    <w:p>
      <w:pPr>
        <w:pStyle w:val="Heading1"/>
      </w:pPr>
      <w:r>
        <w:t>1. System architecture and compute</w:t>
      </w:r>
    </w:p>
    <w:p>
      <w:r>
        <w:t>More Tea separates high-level ROS 2 navigation from low-level motion control. The Jetson runs Linorobot2, Nav2, mapping, localization and the touchscreen interface. The custom ESP32 PCB runs micro-ROS, controls the motor drivers, reads wheel encoders and returns feedback to ROS 2.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850"/>
        <w:gridCol w:w="2600"/>
        <w:gridCol w:w="4150"/>
        <w:gridCol w:w="1760"/>
      </w:tblGrid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Qty.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Component</w:t>
            </w:r>
          </w:p>
        </w:tc>
        <w:tc>
          <w:tcPr>
            <w:tcW w:type="dxa" w:w="415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Purpose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Jetson Orin Nano, 8 GB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Runs ROS 2, Linorobot2, ros2_control integration, SLAM Toolbox, AMCL, Nav2, RViz 2 and later perception.</w:t>
            </w:r>
          </w:p>
        </w:tc>
        <w:tc>
          <w:tcPr>
            <w:tcW w:type="dxa" w:w="1760"/>
            <w:vAlign w:val="center"/>
            <w:shd w:fill="E9EF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Project baseline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NVMe storage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Holds the operating system, containers, ROS workspaces, maps, logs and datasets.</w:t>
            </w:r>
          </w:p>
        </w:tc>
        <w:tc>
          <w:tcPr>
            <w:tcW w:type="dxa" w:w="1760"/>
            <w:vAlign w:val="center"/>
            <w:shd w:fill="E9EF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Project baseline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Active cooling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Maintains stable Jetson performance during navigation and later perception workloads.</w:t>
            </w:r>
          </w:p>
        </w:tc>
        <w:tc>
          <w:tcPr>
            <w:tcW w:type="dxa" w:w="1760"/>
            <w:vAlign w:val="center"/>
            <w:shd w:fill="E9EF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Project baseline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Custom ESP32 PCB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the low-level motor, encoder, watchdog and emergency-stop interface.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micro-ROS transport connection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Links ESP32 topics/services to the Jetson by the selected serial or network transport.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As required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USB hub or protected serial interfaces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reliable connections for LiDAR, IMU, touchscreen and controller devices.</w:t>
            </w:r>
          </w:p>
        </w:tc>
        <w:tc>
          <w:tcPr>
            <w:tcW w:type="dxa" w:w="1760"/>
            <w:vAlign w:val="center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Design-dependent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As required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Debug/programming interface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Allows ESP32 firmware flashing, serial logs and recovery during bench testing.</w:t>
            </w:r>
          </w:p>
        </w:tc>
        <w:tc>
          <w:tcPr>
            <w:tcW w:type="dxa" w:w="1760"/>
            <w:vAlign w:val="center"/>
            <w:shd w:fill="E9EF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Project baseline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Required platform relationship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More Tea is based on Linorobot2 and uses ESP32 plus micro-ROS. The Jetson is the ROS 2 host; the ESP32 is the real-time controller. Neither part should be omitted from this hardware plan.</w:t>
            </w:r>
          </w:p>
        </w:tc>
      </w:tr>
    </w:tbl>
    <w:p>
      <w:r>
        <w:br w:type="page"/>
      </w:r>
    </w:p>
    <w:p>
      <w:pPr>
        <w:pStyle w:val="Heading1"/>
      </w:pPr>
      <w:r>
        <w:t>2. Mobile base and navigation hardware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850"/>
        <w:gridCol w:w="2600"/>
        <w:gridCol w:w="4150"/>
        <w:gridCol w:w="1760"/>
      </w:tblGrid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Qty.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Component</w:t>
            </w:r>
          </w:p>
        </w:tc>
        <w:tc>
          <w:tcPr>
            <w:tcW w:type="dxa" w:w="415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Purpose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4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12 V geared DC motors with encoders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four-wheel skid-steer motion and wheel feedback for odometry.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4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Wheels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Supports the four-wheel mobile base; diameter must be measured for Linorobot2 parameters.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 set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Motor-driver system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Drives all four motors from the ESP32. Channel count and current rating must match measured stall current.</w:t>
            </w:r>
          </w:p>
        </w:tc>
        <w:tc>
          <w:tcPr>
            <w:tcW w:type="dxa" w:w="1760"/>
            <w:vAlign w:val="center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Design-dependent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4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Encoder input channels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Returns wheel rotation for velocity control and odometry.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RPLIDAR S2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the 360-degree LaserScan used for mapping, localization and obstacle detection.</w:t>
            </w:r>
          </w:p>
        </w:tc>
        <w:tc>
          <w:tcPr>
            <w:tcW w:type="dxa" w:w="1760"/>
            <w:vAlign w:val="center"/>
            <w:shd w:fill="E9EF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Project baseline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IMU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angular velocity and acceleration for odometry fusion and motion diagnostics.</w:t>
            </w:r>
          </w:p>
        </w:tc>
        <w:tc>
          <w:tcPr>
            <w:tcW w:type="dxa" w:w="1760"/>
            <w:vAlign w:val="center"/>
            <w:shd w:fill="E9EF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Project baseline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Emergency-stop switch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Removes or disables motor drive independently of ROS 2 and the Jetson.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Mobile chassis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Carries the compute, sensors, power system, touchscreen and later arm while maintaining safe clearance.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As required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LiDAR, IMU and encoder cabling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restrained, labelled sensor and feedback connections with stable device identification.</w:t>
            </w:r>
          </w:p>
        </w:tc>
        <w:tc>
          <w:tcPr>
            <w:tcW w:type="dxa" w:w="1760"/>
            <w:vAlign w:val="center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Design-dependent</w:t>
            </w:r>
          </w:p>
        </w:tc>
      </w:tr>
    </w:tbl>
    <w:p>
      <w:pPr>
        <w:pStyle w:val="Heading2"/>
      </w:pPr>
      <w:r>
        <w:t>Geometry that must be measured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Wheel diameter or radius, effective track width and wheelbase.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Encoder counts per wheel revolution after gearbox effects.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LiDAR and IMU positions and orientations relative to the base frame.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Ground clearance, sensor blind zones and the final centre of gravity.</w:t>
      </w:r>
    </w:p>
    <w:p>
      <w:r>
        <w:br w:type="page"/>
      </w:r>
    </w:p>
    <w:p>
      <w:pPr>
        <w:pStyle w:val="Heading1"/>
      </w:pPr>
      <w:r>
        <w:t>3. Power, chassis and user interface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850"/>
        <w:gridCol w:w="2600"/>
        <w:gridCol w:w="4150"/>
        <w:gridCol w:w="1760"/>
      </w:tblGrid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Qty.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Component</w:t>
            </w:r>
          </w:p>
        </w:tc>
        <w:tc>
          <w:tcPr>
            <w:tcW w:type="dxa" w:w="415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Purpose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12 V battery system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Supplies the drive motors and feeds suitable regulated branches for the remaining hardware.</w:t>
            </w:r>
          </w:p>
        </w:tc>
        <w:tc>
          <w:tcPr>
            <w:tcW w:type="dxa" w:w="1760"/>
            <w:vAlign w:val="center"/>
            <w:shd w:fill="E9EF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Project baseline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As required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DC-DC regulators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stable voltage rails for the Jetson, ESP32, sensors, touchscreen and later accessories.</w:t>
            </w:r>
          </w:p>
        </w:tc>
        <w:tc>
          <w:tcPr>
            <w:tcW w:type="dxa" w:w="1760"/>
            <w:vAlign w:val="center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Design-dependent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10-inch touchscreen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destination selection, robot status and operator controls.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Main power switch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complete system isolation.</w:t>
            </w:r>
          </w:p>
        </w:tc>
        <w:tc>
          <w:tcPr>
            <w:tcW w:type="dxa" w:w="1760"/>
            <w:vAlign w:val="center"/>
            <w:shd w:fill="E9EF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Project baseline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As required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Fuses or circuit protection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Protects the battery, motor, compute and accessory branches.</w:t>
            </w:r>
          </w:p>
        </w:tc>
        <w:tc>
          <w:tcPr>
            <w:tcW w:type="dxa" w:w="1760"/>
            <w:vAlign w:val="center"/>
            <w:shd w:fill="E9EF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Project baseline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Power-distribution board or harness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Distributes labelled power branches and supports safe maintenance.</w:t>
            </w:r>
          </w:p>
        </w:tc>
        <w:tc>
          <w:tcPr>
            <w:tcW w:type="dxa" w:w="1760"/>
            <w:vAlign w:val="center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Design-dependent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As required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Connectors, terminal blocks and cable restraint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Prevents loose or reversed connections and protects cables during robot motion.</w:t>
            </w:r>
          </w:p>
        </w:tc>
        <w:tc>
          <w:tcPr>
            <w:tcW w:type="dxa" w:w="1760"/>
            <w:vAlign w:val="center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Design-dependent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As required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Sensor and compute mounts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Holds the LiDAR level, secures the IMU, protects the Jetson and provides cooling airflow.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As required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Bumpers or protective body panels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Protects equipment and reduces contact risk in the tour environment.</w:t>
            </w:r>
          </w:p>
        </w:tc>
        <w:tc>
          <w:tcPr>
            <w:tcW w:type="dxa" w:w="1760"/>
            <w:vAlign w:val="center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Design-dependent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Power rule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Do not run the motors through the Jetson or ESP32 supply rail. Use separately protected motor and compute branches, confirm grounding and interface requirements, and verify the emergency stop under load.</w:t>
            </w:r>
          </w:p>
        </w:tc>
      </w:tr>
    </w:tbl>
    <w:p>
      <w:r>
        <w:br w:type="page"/>
      </w:r>
    </w:p>
    <w:p>
      <w:pPr>
        <w:pStyle w:val="Heading1"/>
      </w:pPr>
      <w:r>
        <w:t>4. Later perception and manipulation</w:t>
      </w:r>
    </w:p>
    <w:p>
      <w:r>
        <w:t>These components are added only after More Tea can repeatedly map, localize, accept a touchscreen goal, navigate safely and stop correctly. The first manipulation feature must remain bounded and must not weaken navigation safety.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850"/>
        <w:gridCol w:w="2600"/>
        <w:gridCol w:w="4150"/>
        <w:gridCol w:w="1760"/>
      </w:tblGrid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Qty.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Component</w:t>
            </w:r>
          </w:p>
        </w:tc>
        <w:tc>
          <w:tcPr>
            <w:tcW w:type="dxa" w:w="415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Purpose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Camera or depth camera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Supports later target detection, recognition and target-frame generation.</w:t>
            </w:r>
          </w:p>
        </w:tc>
        <w:tc>
          <w:tcPr>
            <w:tcW w:type="dxa" w:w="1760"/>
            <w:vAlign w:val="center"/>
            <w:shd w:fill="F4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Later extension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Robot arm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Carries out one approved, bounded manipulation task after navigation acceptance.</w:t>
            </w:r>
          </w:p>
        </w:tc>
        <w:tc>
          <w:tcPr>
            <w:tcW w:type="dxa" w:w="1760"/>
            <w:vAlign w:val="center"/>
            <w:shd w:fill="F4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Later extension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Gripper or end effector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Interacts with the approved object for the selected manipulation task.</w:t>
            </w:r>
          </w:p>
        </w:tc>
        <w:tc>
          <w:tcPr>
            <w:tcW w:type="dxa" w:w="1760"/>
            <w:vAlign w:val="center"/>
            <w:shd w:fill="F4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Later extension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As required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Arm actuators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the required joints. Exact actuator type, torque and count follow the final arm design.</w:t>
            </w:r>
          </w:p>
        </w:tc>
        <w:tc>
          <w:tcPr>
            <w:tcW w:type="dxa" w:w="1760"/>
            <w:vAlign w:val="center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Design-dependent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If selected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STS3215 serial bus servos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May be used for the arm or gripper only if torque, speed, travel and load testing show they are suitable.</w:t>
            </w:r>
          </w:p>
        </w:tc>
        <w:tc>
          <w:tcPr>
            <w:tcW w:type="dxa" w:w="1760"/>
            <w:vAlign w:val="center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Design-dependent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If selected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Serial servo controller board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Interfaces a selected STS3215 chain to the Jetson or ESP32.</w:t>
            </w:r>
          </w:p>
        </w:tc>
        <w:tc>
          <w:tcPr>
            <w:tcW w:type="dxa" w:w="1760"/>
            <w:vAlign w:val="center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Design-dependent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Dedicated arm/servo power branch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Supplies manipulation hardware without disturbing navigation compute or motor-control power.</w:t>
            </w:r>
          </w:p>
        </w:tc>
        <w:tc>
          <w:tcPr>
            <w:tcW w:type="dxa" w:w="1760"/>
            <w:vAlign w:val="center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Design-dependent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As required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Arm mounting and stow hardware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Secures the arm, protects the centre of gravity and keeps it within a safe travel envelope.</w:t>
            </w:r>
          </w:p>
        </w:tc>
        <w:tc>
          <w:tcPr>
            <w:tcW w:type="dxa" w:w="1760"/>
            <w:vAlign w:val="center"/>
            <w:shd w:fill="F4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Later extension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Navigation-first gate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MoveIt 2 and manipulation hardware begin only after the navigation acceptance gate passes. Until then, camera and arm work remains bench-only and cannot delay Linorobot2 integration.</w:t>
            </w:r>
          </w:p>
        </w:tc>
      </w:tr>
    </w:tbl>
    <w:p>
      <w:r>
        <w:br w:type="page"/>
      </w:r>
    </w:p>
    <w:p>
      <w:pPr>
        <w:pStyle w:val="Heading1"/>
      </w:pPr>
      <w:r>
        <w:t>5. Interfaces, safety and acceptance</w:t>
      </w:r>
    </w:p>
    <w:p>
      <w:pPr>
        <w:pStyle w:val="Heading2"/>
      </w:pPr>
      <w:r>
        <w:t>Primary hardware interfaces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850"/>
        <w:gridCol w:w="2600"/>
        <w:gridCol w:w="4150"/>
        <w:gridCol w:w="1760"/>
      </w:tblGrid>
      <w:tr>
        <w:trPr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Qty.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Component</w:t>
            </w:r>
          </w:p>
        </w:tc>
        <w:tc>
          <w:tcPr>
            <w:tcW w:type="dxa" w:w="415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Purpose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shd w:fill="E9EFF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Jetson to ESP32 micro-ROS link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Carries movement commands, encoder feedback, status and diagnostics between Linorobot2 and the controller.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ESP32 to motor drivers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Carries direction, PWM or speed commands and hardware enable/stop signals.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4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Encoders to ESP32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Carries wheel feedback for control and odometry.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 each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LiDAR and IMU interfaces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stable sensor data with known device names, frame names and timestamps.</w:t>
            </w:r>
          </w:p>
        </w:tc>
        <w:tc>
          <w:tcPr>
            <w:tcW w:type="dxa" w:w="1760"/>
            <w:vAlign w:val="center"/>
            <w:shd w:fill="E9EF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Project baseline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Touchscreen to Jetson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Provides display, touch input and operator feedback.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1</w:t>
            </w:r>
          </w:p>
        </w:tc>
        <w:tc>
          <w:tcPr>
            <w:tcW w:type="dxa" w:w="2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Physical emergency-stop circuit</w:t>
            </w:r>
          </w:p>
        </w:tc>
        <w:tc>
          <w:tcPr>
            <w:tcW w:type="dxa" w:w="415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Stops motor drive without depending on software, network state or AI.</w:t>
            </w:r>
          </w:p>
        </w:tc>
        <w:tc>
          <w:tcPr>
            <w:tcW w:type="dxa" w:w="1760"/>
            <w:vAlign w:val="center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F4E79"/>
                <w:sz w:val="19"/>
              </w:rPr>
              <w:t>Confirmed</w:t>
            </w:r>
          </w:p>
        </w:tc>
      </w:tr>
    </w:tbl>
    <w:p>
      <w:pPr>
        <w:pStyle w:val="Heading2"/>
      </w:pPr>
      <w:r>
        <w:t>Hardware acceptance evidence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Complete bill of materials with exact models, quantities, ratings and datasheets.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Measured motor stall current and approved motor-driver, wire, connector and fuse ratings.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Verified ESP32 pin map, micro-ROS transport, encoder direction and command-timeout behaviour.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Stable LiDAR and IMU connections with documented mounting positions and orientations.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Successful emergency-stop test while the physical base is moving under controlled conditions.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Measured wheel geometry and encoder scale entered into the Linorobot2 configuration.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Power-up, shutdown, brownout, cable-disconnection and reconnection test records.</w:t>
      </w:r>
    </w:p>
    <w:p>
      <w:pPr>
        <w:pStyle w:val="ListBullet"/>
        <w:spacing w:after="100"/>
        <w:ind w:left="461" w:hanging="230"/>
      </w:pPr>
      <w:r>
        <w:rPr>
          <w:rFonts w:ascii="Arial" w:hAnsi="Arial"/>
          <w:b w:val="0"/>
          <w:i w:val="0"/>
          <w:color w:val="222222"/>
          <w:sz w:val="22"/>
        </w:rPr>
        <w:t>Navigation acceptance completed before any arm-and-camera feature is installed on the moving robot.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CE8E6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Open purchasing decisions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>The final motor-driver model, IMU model, battery capacity, regulator ratings, connector set, camera, arm, gripper and manipulation actuators remain subject to electrical and mechanical review.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52" w:right="1273" w:bottom="1152" w:left="127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 w:val="0"/>
        <w:i w:val="0"/>
        <w:color w:val="666666"/>
        <w:sz w:val="17"/>
      </w:rPr>
      <w:t>Garage@EEE | More Tea Hardware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76" w:lineRule="auto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More Tea Hardware Components</dc:title>
  <dc:subject>Hardware for the Linorobot2-based tour and navigation robot</dc:subject>
  <dc:creator>Garage@EEE Enhancements</dc:creator>
  <cp:keywords>More Tea, Linorobot2, Jetson, ESP32, micro-ROS, RPLIDAR S2, IMU, touchscreen, manipulation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