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A3"/>
          <w:sz w:val="44"/>
        </w:rPr>
        <w:t>Clarity Scheduling Business Model and Configurable Rules</w:t>
      </w:r>
    </w:p>
    <w:p>
      <w:pPr>
        <w:jc w:val="center"/>
      </w:pPr>
      <w:r>
        <w:t>A practical operating model for sales, business analysts, IT builders, chiefs, coordinators, and hospital leadership.</w:t>
      </w:r>
    </w:p>
    <w:p>
      <w:pPr>
        <w:pStyle w:val="Heading1"/>
      </w:pPr>
      <w:r>
        <w:t>What This Document Is</w:t>
      </w:r>
    </w:p>
    <w:p>
      <w:r>
        <w:t>This is the structure your company can use when meeting any residency program or hospital department. It separates what the product builds from the rules that must be collected, reviewed, edited, approved, and linked across the platform.</w:t>
      </w:r>
    </w:p>
    <w:tbl>
      <w:tblPr>
        <w:tblStyle w:val="TableGrid"/>
        <w:tblW w:type="auto" w:w="0"/>
        <w:tblLook w:firstColumn="1" w:firstRow="1" w:lastColumn="0" w:lastRow="0" w:noHBand="0" w:noVBand="1" w:val="04A0"/>
      </w:tblPr>
      <w:tblGrid>
        <w:gridCol w:w="3564"/>
        <w:gridCol w:w="3564"/>
        <w:gridCol w:w="3564"/>
        <w:gridCol w:w="3564"/>
      </w:tblGrid>
      <w:tr>
        <w:tc>
          <w:tcPr>
            <w:tcW w:type="dxa" w:w="2016"/>
            <w:shd w:fill="4F46A3"/>
          </w:tcPr>
          <w:p>
            <w:r>
              <w:rPr>
                <w:b/>
                <w:color w:val="FFFFFF"/>
              </w:rPr>
              <w:t>Business layer</w:t>
            </w:r>
          </w:p>
        </w:tc>
        <w:tc>
          <w:tcPr>
            <w:tcW w:type="dxa" w:w="3744"/>
            <w:shd w:fill="4F46A3"/>
          </w:tcPr>
          <w:p>
            <w:r>
              <w:rPr>
                <w:b/>
                <w:color w:val="FFFFFF"/>
              </w:rPr>
              <w:t>What the company offers</w:t>
            </w:r>
          </w:p>
        </w:tc>
        <w:tc>
          <w:tcPr>
            <w:tcW w:type="dxa" w:w="4608"/>
            <w:shd w:fill="4F46A3"/>
          </w:tcPr>
          <w:p>
            <w:r>
              <w:rPr>
                <w:b/>
                <w:color w:val="FFFFFF"/>
              </w:rPr>
              <w:t>Hospital-facing value</w:t>
            </w:r>
          </w:p>
        </w:tc>
        <w:tc>
          <w:tcPr>
            <w:tcW w:type="dxa" w:w="3600"/>
            <w:shd w:fill="4F46A3"/>
          </w:tcPr>
          <w:p>
            <w:r>
              <w:rPr>
                <w:b/>
                <w:color w:val="FFFFFF"/>
              </w:rPr>
              <w:t>IT build implication</w:t>
            </w:r>
          </w:p>
        </w:tc>
      </w:tr>
      <w:tr>
        <w:tc>
          <w:tcPr>
            <w:tcW w:type="dxa" w:w="2016"/>
          </w:tcPr>
          <w:p>
            <w:r>
              <w:t>Discovery framework</w:t>
            </w:r>
          </w:p>
        </w:tc>
        <w:tc>
          <w:tcPr>
            <w:tcW w:type="dxa" w:w="3744"/>
          </w:tcPr>
          <w:p>
            <w:r>
              <w:t>A structured interview and rule checklist for every program.</w:t>
            </w:r>
          </w:p>
        </w:tc>
        <w:tc>
          <w:tcPr>
            <w:tcW w:type="dxa" w:w="4608"/>
          </w:tcPr>
          <w:p>
            <w:r>
              <w:t>Captures hidden scheduling logic that usually lives in chiefs' heads and Excel comments.</w:t>
            </w:r>
          </w:p>
        </w:tc>
        <w:tc>
          <w:tcPr>
            <w:tcW w:type="dxa" w:w="3600"/>
          </w:tcPr>
          <w:p>
            <w:r>
              <w:t>Rules engine must be configurable, not hardcoded.</w:t>
            </w:r>
          </w:p>
        </w:tc>
      </w:tr>
      <w:tr>
        <w:tc>
          <w:tcPr>
            <w:tcW w:type="dxa" w:w="2016"/>
          </w:tcPr>
          <w:p>
            <w:r>
              <w:t>Data model</w:t>
            </w:r>
          </w:p>
        </w:tc>
        <w:tc>
          <w:tcPr>
            <w:tcW w:type="dxa" w:w="3744"/>
          </w:tcPr>
          <w:p>
            <w:r>
              <w:t>Residents, institutions, rotations, blocks, services, shifts, requests, attendance, PTO, call switches.</w:t>
            </w:r>
          </w:p>
        </w:tc>
        <w:tc>
          <w:tcPr>
            <w:tcW w:type="dxa" w:w="4608"/>
          </w:tcPr>
          <w:p>
            <w:r>
              <w:t>One source of truth replaces scattered forms, PDFs, and spreadsheets.</w:t>
            </w:r>
          </w:p>
        </w:tc>
        <w:tc>
          <w:tcPr>
            <w:tcW w:type="dxa" w:w="3600"/>
          </w:tcPr>
          <w:p>
            <w:r>
              <w:t>Relational backend with audit trail and permissions.</w:t>
            </w:r>
          </w:p>
        </w:tc>
      </w:tr>
      <w:tr>
        <w:tc>
          <w:tcPr>
            <w:tcW w:type="dxa" w:w="2016"/>
          </w:tcPr>
          <w:p>
            <w:r>
              <w:t>Scheduling engine</w:t>
            </w:r>
          </w:p>
        </w:tc>
        <w:tc>
          <w:tcPr>
            <w:tcW w:type="dxa" w:w="3744"/>
          </w:tcPr>
          <w:p>
            <w:r>
              <w:t>Builds master schedules and monthly service schedules from rules and approved inputs.</w:t>
            </w:r>
          </w:p>
        </w:tc>
        <w:tc>
          <w:tcPr>
            <w:tcW w:type="dxa" w:w="4608"/>
          </w:tcPr>
          <w:p>
            <w:r>
              <w:t>Saves chiefs from rebuilding from scratch and exposes gaps early.</w:t>
            </w:r>
          </w:p>
        </w:tc>
        <w:tc>
          <w:tcPr>
            <w:tcW w:type="dxa" w:w="3600"/>
          </w:tcPr>
          <w:p>
            <w:r>
              <w:t>Constraint solver/draft generator plus manual chief editing.</w:t>
            </w:r>
          </w:p>
        </w:tc>
      </w:tr>
      <w:tr>
        <w:tc>
          <w:tcPr>
            <w:tcW w:type="dxa" w:w="2016"/>
          </w:tcPr>
          <w:p>
            <w:r>
              <w:t>Workflow platform</w:t>
            </w:r>
          </w:p>
        </w:tc>
        <w:tc>
          <w:tcPr>
            <w:tcW w:type="dxa" w:w="3744"/>
          </w:tcPr>
          <w:p>
            <w:r>
              <w:t>Approvals, call switches, PTO, attendance, publishing, notifications.</w:t>
            </w:r>
          </w:p>
        </w:tc>
        <w:tc>
          <w:tcPr>
            <w:tcW w:type="dxa" w:w="4608"/>
          </w:tcPr>
          <w:p>
            <w:r>
              <w:t>Reduces manual PDF searching and three-person coordination for simple changes.</w:t>
            </w:r>
          </w:p>
        </w:tc>
        <w:tc>
          <w:tcPr>
            <w:tcW w:type="dxa" w:w="3600"/>
          </w:tcPr>
          <w:p>
            <w:r>
              <w:t>State machines for requests and schedule publishing.</w:t>
            </w:r>
          </w:p>
        </w:tc>
      </w:tr>
      <w:tr>
        <w:tc>
          <w:tcPr>
            <w:tcW w:type="dxa" w:w="2016"/>
          </w:tcPr>
          <w:p>
            <w:r>
              <w:t>Transition design</w:t>
            </w:r>
          </w:p>
        </w:tc>
        <w:tc>
          <w:tcPr>
            <w:tcW w:type="dxa" w:w="3744"/>
          </w:tcPr>
          <w:p>
            <w:r>
              <w:t>Digital views plus Excel-like views, import existing Excel/PDF, export schedules.</w:t>
            </w:r>
          </w:p>
        </w:tc>
        <w:tc>
          <w:tcPr>
            <w:tcW w:type="dxa" w:w="4608"/>
          </w:tcPr>
          <w:p>
            <w:r>
              <w:t>Meets chiefs where they are instead of forcing immediate behavior change.</w:t>
            </w:r>
          </w:p>
        </w:tc>
        <w:tc>
          <w:tcPr>
            <w:tcW w:type="dxa" w:w="3600"/>
          </w:tcPr>
          <w:p>
            <w:r>
              <w:t>Reusable view layer and upload/mapping tools.</w:t>
            </w:r>
          </w:p>
        </w:tc>
      </w:tr>
      <w:tr>
        <w:tc>
          <w:tcPr>
            <w:tcW w:type="dxa" w:w="2016"/>
          </w:tcPr>
          <w:p>
            <w:r>
              <w:t>Analytics layer</w:t>
            </w:r>
          </w:p>
        </w:tc>
        <w:tc>
          <w:tcPr>
            <w:tcW w:type="dxa" w:w="3744"/>
          </w:tcPr>
          <w:p>
            <w:r>
              <w:t>Coverage, fairness, hours, attendance, call balance, vacation capacity.</w:t>
            </w:r>
          </w:p>
        </w:tc>
        <w:tc>
          <w:tcPr>
            <w:tcW w:type="dxa" w:w="4608"/>
          </w:tcPr>
          <w:p>
            <w:r>
              <w:t>Leadership sees risk and workload distribution before issues become conflicts.</w:t>
            </w:r>
          </w:p>
        </w:tc>
        <w:tc>
          <w:tcPr>
            <w:tcW w:type="dxa" w:w="3600"/>
          </w:tcPr>
          <w:p>
            <w:r>
              <w:t>Metrics generated from schedule facts, not manual summaries.</w:t>
            </w:r>
          </w:p>
        </w:tc>
      </w:tr>
    </w:tbl>
    <w:p>
      <w:pPr>
        <w:pStyle w:val="Heading1"/>
      </w:pPr>
      <w:r>
        <w:t>The Core Business Model</w:t>
      </w:r>
    </w:p>
    <w:tbl>
      <w:tblPr>
        <w:tblStyle w:val="TableGrid"/>
        <w:tblW w:type="auto" w:w="0"/>
        <w:tblLook w:firstColumn="1" w:firstRow="1" w:lastColumn="0" w:lastRow="0" w:noHBand="0" w:noVBand="1" w:val="04A0"/>
      </w:tblPr>
      <w:tblGrid>
        <w:gridCol w:w="4752"/>
        <w:gridCol w:w="4752"/>
        <w:gridCol w:w="4752"/>
      </w:tblGrid>
      <w:tr>
        <w:tc>
          <w:tcPr>
            <w:tcW w:type="dxa" w:w="2016"/>
            <w:shd w:fill="4F46A3"/>
          </w:tcPr>
          <w:p>
            <w:r>
              <w:rPr>
                <w:b/>
                <w:color w:val="FFFFFF"/>
              </w:rPr>
              <w:t>Company stage</w:t>
            </w:r>
          </w:p>
        </w:tc>
        <w:tc>
          <w:tcPr>
            <w:tcW w:type="dxa" w:w="6480"/>
            <w:shd w:fill="4F46A3"/>
          </w:tcPr>
          <w:p>
            <w:r>
              <w:rPr>
                <w:b/>
                <w:color w:val="FFFFFF"/>
              </w:rPr>
              <w:t>What happens</w:t>
            </w:r>
          </w:p>
        </w:tc>
        <w:tc>
          <w:tcPr>
            <w:tcW w:type="dxa" w:w="4896"/>
            <w:shd w:fill="4F46A3"/>
          </w:tcPr>
          <w:p>
            <w:r>
              <w:rPr>
                <w:b/>
                <w:color w:val="FFFFFF"/>
              </w:rPr>
              <w:t>Output</w:t>
            </w:r>
          </w:p>
        </w:tc>
      </w:tr>
      <w:tr>
        <w:tc>
          <w:tcPr>
            <w:tcW w:type="dxa" w:w="2016"/>
          </w:tcPr>
          <w:p>
            <w:r>
              <w:t>1. Discover</w:t>
            </w:r>
          </w:p>
        </w:tc>
        <w:tc>
          <w:tcPr>
            <w:tcW w:type="dxa" w:w="6480"/>
          </w:tcPr>
          <w:p>
            <w:r>
              <w:t>Sales/business analyst interviews chiefs and coordinators using the rule workbook.</w:t>
            </w:r>
          </w:p>
        </w:tc>
        <w:tc>
          <w:tcPr>
            <w:tcW w:type="dxa" w:w="4896"/>
          </w:tcPr>
          <w:p>
            <w:r>
              <w:t>Completed hospital decisions and rule register.</w:t>
            </w:r>
          </w:p>
        </w:tc>
      </w:tr>
      <w:tr>
        <w:tc>
          <w:tcPr>
            <w:tcW w:type="dxa" w:w="2016"/>
          </w:tcPr>
          <w:p>
            <w:r>
              <w:t>2. Configure</w:t>
            </w:r>
          </w:p>
        </w:tc>
        <w:tc>
          <w:tcPr>
            <w:tcW w:type="dxa" w:w="6480"/>
          </w:tcPr>
          <w:p>
            <w:r>
              <w:t>IT configures blocks, PGY classes, rotations, services, shifts, institutions, and imports.</w:t>
            </w:r>
          </w:p>
        </w:tc>
        <w:tc>
          <w:tcPr>
            <w:tcW w:type="dxa" w:w="4896"/>
          </w:tcPr>
          <w:p>
            <w:r>
              <w:t>Department-specific environment ready for testing.</w:t>
            </w:r>
          </w:p>
        </w:tc>
      </w:tr>
      <w:tr>
        <w:tc>
          <w:tcPr>
            <w:tcW w:type="dxa" w:w="2016"/>
          </w:tcPr>
          <w:p>
            <w:r>
              <w:t>3. Build master</w:t>
            </w:r>
          </w:p>
        </w:tc>
        <w:tc>
          <w:tcPr>
            <w:tcW w:type="dxa" w:w="6480"/>
          </w:tcPr>
          <w:p>
            <w:r>
              <w:t>Chiefs build or import annual master schedule using resident submissions and service minimums.</w:t>
            </w:r>
          </w:p>
        </w:tc>
        <w:tc>
          <w:tcPr>
            <w:tcW w:type="dxa" w:w="4896"/>
          </w:tcPr>
          <w:p>
            <w:r>
              <w:t>Finalized source schedule for each resident.</w:t>
            </w:r>
          </w:p>
        </w:tc>
      </w:tr>
      <w:tr>
        <w:tc>
          <w:tcPr>
            <w:tcW w:type="dxa" w:w="2016"/>
          </w:tcPr>
          <w:p>
            <w:r>
              <w:t>4. Build monthly schedules</w:t>
            </w:r>
          </w:p>
        </w:tc>
        <w:tc>
          <w:tcPr>
            <w:tcW w:type="dxa" w:w="6480"/>
          </w:tcPr>
          <w:p>
            <w:r>
              <w:t>Chiefs generate and edit service schedules from master, profiles, protected time, and approved requests.</w:t>
            </w:r>
          </w:p>
        </w:tc>
        <w:tc>
          <w:tcPr>
            <w:tcW w:type="dxa" w:w="4896"/>
          </w:tcPr>
          <w:p>
            <w:r>
              <w:t>Published schedules visible to residents.</w:t>
            </w:r>
          </w:p>
        </w:tc>
      </w:tr>
      <w:tr>
        <w:tc>
          <w:tcPr>
            <w:tcW w:type="dxa" w:w="2016"/>
          </w:tcPr>
          <w:p>
            <w:r>
              <w:t>5. Operate</w:t>
            </w:r>
          </w:p>
        </w:tc>
        <w:tc>
          <w:tcPr>
            <w:tcW w:type="dxa" w:w="6480"/>
          </w:tcPr>
          <w:p>
            <w:r>
              <w:t>Residents request, switch calls, submit PTO, view schedules; chiefs approve and track analytics.</w:t>
            </w:r>
          </w:p>
        </w:tc>
        <w:tc>
          <w:tcPr>
            <w:tcW w:type="dxa" w:w="4896"/>
          </w:tcPr>
          <w:p>
            <w:r>
              <w:t>Live scheduling operations and reporting.</w:t>
            </w:r>
          </w:p>
        </w:tc>
      </w:tr>
    </w:tbl>
    <w:p>
      <w:pPr>
        <w:pStyle w:val="Heading1"/>
      </w:pPr>
      <w:r>
        <w:t>Critical Linkage Model</w:t>
      </w:r>
    </w:p>
    <w:p>
      <w:r>
        <w:t>These are the places where the product must behave as one connected system. These linkages are the main difference between a static design mockup and a real scheduling MVP.</w:t>
      </w:r>
    </w:p>
    <w:tbl>
      <w:tblPr>
        <w:tblStyle w:val="TableGrid"/>
        <w:tblW w:type="auto" w:w="0"/>
        <w:tblLook w:firstColumn="1" w:firstRow="1" w:lastColumn="0" w:lastRow="0" w:noHBand="0" w:noVBand="1" w:val="04A0"/>
      </w:tblPr>
      <w:tblGrid>
        <w:gridCol w:w="3564"/>
        <w:gridCol w:w="3564"/>
        <w:gridCol w:w="3564"/>
        <w:gridCol w:w="3564"/>
      </w:tblGrid>
      <w:tr>
        <w:tc>
          <w:tcPr>
            <w:tcW w:type="dxa" w:w="3024"/>
            <w:shd w:fill="4F46A3"/>
          </w:tcPr>
          <w:p>
            <w:r>
              <w:rPr>
                <w:b/>
                <w:color w:val="FFFFFF"/>
              </w:rPr>
              <w:t>Source event</w:t>
            </w:r>
          </w:p>
        </w:tc>
        <w:tc>
          <w:tcPr>
            <w:tcW w:type="dxa" w:w="3024"/>
            <w:shd w:fill="4F46A3"/>
          </w:tcPr>
          <w:p>
            <w:r>
              <w:rPr>
                <w:b/>
                <w:color w:val="FFFFFF"/>
              </w:rPr>
              <w:t>Feeds into</w:t>
            </w:r>
          </w:p>
        </w:tc>
        <w:tc>
          <w:tcPr>
            <w:tcW w:type="dxa" w:w="4032"/>
            <w:shd w:fill="4F46A3"/>
          </w:tcPr>
          <w:p>
            <w:r>
              <w:rPr>
                <w:b/>
                <w:color w:val="FFFFFF"/>
              </w:rPr>
              <w:t>Modules affected</w:t>
            </w:r>
          </w:p>
        </w:tc>
        <w:tc>
          <w:tcPr>
            <w:tcW w:type="dxa" w:w="4320"/>
            <w:shd w:fill="4F46A3"/>
          </w:tcPr>
          <w:p>
            <w:r>
              <w:rPr>
                <w:b/>
                <w:color w:val="FFFFFF"/>
              </w:rPr>
              <w:t>Why linkage matters</w:t>
            </w:r>
          </w:p>
        </w:tc>
      </w:tr>
      <w:tr>
        <w:tc>
          <w:tcPr>
            <w:tcW w:type="dxa" w:w="3024"/>
          </w:tcPr>
          <w:p>
            <w:r>
              <w:t>Resident submits annual ranking</w:t>
            </w:r>
          </w:p>
        </w:tc>
        <w:tc>
          <w:tcPr>
            <w:tcW w:type="dxa" w:w="3024"/>
          </w:tcPr>
          <w:p>
            <w:r>
              <w:t>Chief master builder</w:t>
            </w:r>
          </w:p>
        </w:tc>
        <w:tc>
          <w:tcPr>
            <w:tcW w:type="dxa" w:w="4032"/>
          </w:tcPr>
          <w:p>
            <w:r>
              <w:t>Resident profile, master schedule, service coverage</w:t>
            </w:r>
          </w:p>
        </w:tc>
        <w:tc>
          <w:tcPr>
            <w:tcW w:type="dxa" w:w="4320"/>
          </w:tcPr>
          <w:p>
            <w:r>
              <w:t>Preferences become decision support for the annual source schedule.</w:t>
            </w:r>
          </w:p>
        </w:tc>
      </w:tr>
      <w:tr>
        <w:tc>
          <w:tcPr>
            <w:tcW w:type="dxa" w:w="3024"/>
          </w:tcPr>
          <w:p>
            <w:r>
              <w:t>Chief approves vacation/request</w:t>
            </w:r>
          </w:p>
        </w:tc>
        <w:tc>
          <w:tcPr>
            <w:tcW w:type="dxa" w:w="3024"/>
          </w:tcPr>
          <w:p>
            <w:r>
              <w:t>Master/monthly builder constraints</w:t>
            </w:r>
          </w:p>
        </w:tc>
        <w:tc>
          <w:tcPr>
            <w:tcW w:type="dxa" w:w="4032"/>
          </w:tcPr>
          <w:p>
            <w:r>
              <w:t>Resident profile, schedule builder, analytics</w:t>
            </w:r>
          </w:p>
        </w:tc>
        <w:tc>
          <w:tcPr>
            <w:tcW w:type="dxa" w:w="4320"/>
          </w:tcPr>
          <w:p>
            <w:r>
              <w:t>Only approved requests should influence generated schedules.</w:t>
            </w:r>
          </w:p>
        </w:tc>
      </w:tr>
      <w:tr>
        <w:tc>
          <w:tcPr>
            <w:tcW w:type="dxa" w:w="3024"/>
          </w:tcPr>
          <w:p>
            <w:r>
              <w:t>Chief finalizes master schedule</w:t>
            </w:r>
          </w:p>
        </w:tc>
        <w:tc>
          <w:tcPr>
            <w:tcW w:type="dxa" w:w="3024"/>
          </w:tcPr>
          <w:p>
            <w:r>
              <w:t>Official source of rotations by block</w:t>
            </w:r>
          </w:p>
        </w:tc>
        <w:tc>
          <w:tcPr>
            <w:tcW w:type="dxa" w:w="4032"/>
          </w:tcPr>
          <w:p>
            <w:r>
              <w:t>Service coverage, call pools, resident portal, monthly builder</w:t>
            </w:r>
          </w:p>
        </w:tc>
        <w:tc>
          <w:tcPr>
            <w:tcW w:type="dxa" w:w="4320"/>
          </w:tcPr>
          <w:p>
            <w:r>
              <w:t>Monthly schedules must pull real assigned residents, not random samples.</w:t>
            </w:r>
          </w:p>
        </w:tc>
      </w:tr>
      <w:tr>
        <w:tc>
          <w:tcPr>
            <w:tcW w:type="dxa" w:w="3024"/>
          </w:tcPr>
          <w:p>
            <w:r>
              <w:t>Institution clinic/didactic rule changes</w:t>
            </w:r>
          </w:p>
        </w:tc>
        <w:tc>
          <w:tcPr>
            <w:tcW w:type="dxa" w:w="3024"/>
          </w:tcPr>
          <w:p>
            <w:r>
              <w:t>Protected time generator</w:t>
            </w:r>
          </w:p>
        </w:tc>
        <w:tc>
          <w:tcPr>
            <w:tcW w:type="dxa" w:w="4032"/>
          </w:tcPr>
          <w:p>
            <w:r>
              <w:t>Resident profiles, monthly builder, call switch checks, attendance</w:t>
            </w:r>
          </w:p>
        </w:tc>
        <w:tc>
          <w:tcPr>
            <w:tcW w:type="dxa" w:w="4320"/>
          </w:tcPr>
          <w:p>
            <w:r>
              <w:t>Outside rotator rules apply automatically without entering each resident manually.</w:t>
            </w:r>
          </w:p>
        </w:tc>
      </w:tr>
      <w:tr>
        <w:tc>
          <w:tcPr>
            <w:tcW w:type="dxa" w:w="3024"/>
          </w:tcPr>
          <w:p>
            <w:r>
              <w:t>Service rule changes</w:t>
            </w:r>
          </w:p>
        </w:tc>
        <w:tc>
          <w:tcPr>
            <w:tcW w:type="dxa" w:w="3024"/>
          </w:tcPr>
          <w:p>
            <w:r>
              <w:t>Monthly schedule builder</w:t>
            </w:r>
          </w:p>
        </w:tc>
        <w:tc>
          <w:tcPr>
            <w:tcW w:type="dxa" w:w="4032"/>
          </w:tcPr>
          <w:p>
            <w:r>
              <w:t>Coverage targets, shift templates, alerts, analytics</w:t>
            </w:r>
          </w:p>
        </w:tc>
        <w:tc>
          <w:tcPr>
            <w:tcW w:type="dxa" w:w="4320"/>
          </w:tcPr>
          <w:p>
            <w:r>
              <w:t>Each service can have different rules, roles, and staffing needs.</w:t>
            </w:r>
          </w:p>
        </w:tc>
      </w:tr>
      <w:tr>
        <w:tc>
          <w:tcPr>
            <w:tcW w:type="dxa" w:w="3024"/>
          </w:tcPr>
          <w:p>
            <w:r>
              <w:t>Call switch accepted and approved</w:t>
            </w:r>
          </w:p>
        </w:tc>
        <w:tc>
          <w:tcPr>
            <w:tcW w:type="dxa" w:w="3024"/>
          </w:tcPr>
          <w:p>
            <w:r>
              <w:t>Published schedule update</w:t>
            </w:r>
          </w:p>
        </w:tc>
        <w:tc>
          <w:tcPr>
            <w:tcW w:type="dxa" w:w="4032"/>
          </w:tcPr>
          <w:p>
            <w:r>
              <w:t>Both residents' schedules, service tab, call counts, chief audit trail</w:t>
            </w:r>
          </w:p>
        </w:tc>
        <w:tc>
          <w:tcPr>
            <w:tcW w:type="dxa" w:w="4320"/>
          </w:tcPr>
          <w:p>
            <w:r>
              <w:t>Prevents manual PDF review and missed clinic/back-to-back conflicts.</w:t>
            </w:r>
          </w:p>
        </w:tc>
      </w:tr>
      <w:tr>
        <w:tc>
          <w:tcPr>
            <w:tcW w:type="dxa" w:w="3024"/>
          </w:tcPr>
          <w:p>
            <w:r>
              <w:t>Attendance check-in</w:t>
            </w:r>
          </w:p>
        </w:tc>
        <w:tc>
          <w:tcPr>
            <w:tcW w:type="dxa" w:w="3024"/>
          </w:tcPr>
          <w:p>
            <w:r>
              <w:t>Didactics record</w:t>
            </w:r>
          </w:p>
        </w:tc>
        <w:tc>
          <w:tcPr>
            <w:tcW w:type="dxa" w:w="4032"/>
          </w:tcPr>
          <w:p>
            <w:r>
              <w:t>Resident profile, chief analytics, attendance dashboard</w:t>
            </w:r>
          </w:p>
        </w:tc>
        <w:tc>
          <w:tcPr>
            <w:tcW w:type="dxa" w:w="4320"/>
          </w:tcPr>
          <w:p>
            <w:r>
              <w:t>Lecture attendance updates instantly for both resident and chief view.</w:t>
            </w:r>
          </w:p>
        </w:tc>
      </w:tr>
      <w:tr>
        <w:tc>
          <w:tcPr>
            <w:tcW w:type="dxa" w:w="3024"/>
          </w:tcPr>
          <w:p>
            <w:r>
              <w:t>PTO/sick leave entered</w:t>
            </w:r>
          </w:p>
        </w:tc>
        <w:tc>
          <w:tcPr>
            <w:tcW w:type="dxa" w:w="3024"/>
          </w:tcPr>
          <w:p>
            <w:r>
              <w:t>Availability and coverage</w:t>
            </w:r>
          </w:p>
        </w:tc>
        <w:tc>
          <w:tcPr>
            <w:tcW w:type="dxa" w:w="4032"/>
          </w:tcPr>
          <w:p>
            <w:r>
              <w:t>Resident profile, monthly builder, service coverage, analytics</w:t>
            </w:r>
          </w:p>
        </w:tc>
        <w:tc>
          <w:tcPr>
            <w:tcW w:type="dxa" w:w="4320"/>
          </w:tcPr>
          <w:p>
            <w:r>
              <w:t>Chiefs see service impact and resident totals.</w:t>
            </w:r>
          </w:p>
        </w:tc>
      </w:tr>
    </w:tbl>
    <w:p>
      <w:pPr>
        <w:pStyle w:val="Heading1"/>
      </w:pPr>
      <w:r>
        <w:t>Rule Categories the Hospital Must Review and Edit</w:t>
      </w:r>
    </w:p>
    <w:tbl>
      <w:tblPr>
        <w:tblStyle w:val="TableGrid"/>
        <w:tblW w:type="auto" w:w="0"/>
        <w:tblLook w:firstColumn="1" w:firstRow="1" w:lastColumn="0" w:lastRow="0" w:noHBand="0" w:noVBand="1" w:val="04A0"/>
      </w:tblPr>
      <w:tblGrid>
        <w:gridCol w:w="3564"/>
        <w:gridCol w:w="3564"/>
        <w:gridCol w:w="3564"/>
        <w:gridCol w:w="3564"/>
      </w:tblGrid>
      <w:tr>
        <w:tc>
          <w:tcPr>
            <w:tcW w:type="dxa" w:w="2592"/>
            <w:shd w:fill="4F46A3"/>
          </w:tcPr>
          <w:p>
            <w:r>
              <w:rPr>
                <w:b/>
                <w:color w:val="FFFFFF"/>
              </w:rPr>
              <w:t>Rule category</w:t>
            </w:r>
          </w:p>
        </w:tc>
        <w:tc>
          <w:tcPr>
            <w:tcW w:type="dxa" w:w="1008"/>
            <w:shd w:fill="4F46A3"/>
          </w:tcPr>
          <w:p>
            <w:r>
              <w:rPr>
                <w:b/>
                <w:color w:val="FFFFFF"/>
              </w:rPr>
              <w:t># rules</w:t>
            </w:r>
          </w:p>
        </w:tc>
        <w:tc>
          <w:tcPr>
            <w:tcW w:type="dxa" w:w="1728"/>
            <w:shd w:fill="4F46A3"/>
          </w:tcPr>
          <w:p>
            <w:r>
              <w:rPr>
                <w:b/>
                <w:color w:val="FFFFFF"/>
              </w:rPr>
              <w:t>Priority mix</w:t>
            </w:r>
          </w:p>
        </w:tc>
        <w:tc>
          <w:tcPr>
            <w:tcW w:type="dxa" w:w="8640"/>
            <w:shd w:fill="4F46A3"/>
          </w:tcPr>
          <w:p>
            <w:r>
              <w:rPr>
                <w:b/>
                <w:color w:val="FFFFFF"/>
              </w:rPr>
              <w:t>Example question</w:t>
            </w:r>
          </w:p>
        </w:tc>
      </w:tr>
      <w:tr>
        <w:tc>
          <w:tcPr>
            <w:tcW w:type="dxa" w:w="2592"/>
          </w:tcPr>
          <w:p>
            <w:r>
              <w:t>Analytics/Alerts</w:t>
            </w:r>
          </w:p>
        </w:tc>
        <w:tc>
          <w:tcPr>
            <w:tcW w:type="dxa" w:w="1008"/>
          </w:tcPr>
          <w:p>
            <w:r>
              <w:t>4</w:t>
            </w:r>
          </w:p>
        </w:tc>
        <w:tc>
          <w:tcPr>
            <w:tcW w:type="dxa" w:w="1728"/>
          </w:tcPr>
          <w:p>
            <w:r>
              <w:t>MVP</w:t>
            </w:r>
          </w:p>
        </w:tc>
        <w:tc>
          <w:tcPr>
            <w:tcW w:type="dxa" w:w="8640"/>
          </w:tcPr>
          <w:p>
            <w:r>
              <w:t>Which coverage alerts are required?</w:t>
            </w:r>
          </w:p>
        </w:tc>
      </w:tr>
      <w:tr>
        <w:tc>
          <w:tcPr>
            <w:tcW w:type="dxa" w:w="2592"/>
          </w:tcPr>
          <w:p>
            <w:r>
              <w:t>Call Switch</w:t>
            </w:r>
          </w:p>
        </w:tc>
        <w:tc>
          <w:tcPr>
            <w:tcW w:type="dxa" w:w="1008"/>
          </w:tcPr>
          <w:p>
            <w:r>
              <w:t>5</w:t>
            </w:r>
          </w:p>
        </w:tc>
        <w:tc>
          <w:tcPr>
            <w:tcW w:type="dxa" w:w="1728"/>
          </w:tcPr>
          <w:p>
            <w:r>
              <w:t>MVP+</w:t>
            </w:r>
          </w:p>
        </w:tc>
        <w:tc>
          <w:tcPr>
            <w:tcW w:type="dxa" w:w="8640"/>
          </w:tcPr>
          <w:p>
            <w:r>
              <w:t>Can residents offer a call for switch?</w:t>
            </w:r>
          </w:p>
        </w:tc>
      </w:tr>
      <w:tr>
        <w:tc>
          <w:tcPr>
            <w:tcW w:type="dxa" w:w="2592"/>
          </w:tcPr>
          <w:p>
            <w:r>
              <w:t>Design/UX</w:t>
            </w:r>
          </w:p>
        </w:tc>
        <w:tc>
          <w:tcPr>
            <w:tcW w:type="dxa" w:w="1008"/>
          </w:tcPr>
          <w:p>
            <w:r>
              <w:t>6</w:t>
            </w:r>
          </w:p>
        </w:tc>
        <w:tc>
          <w:tcPr>
            <w:tcW w:type="dxa" w:w="1728"/>
          </w:tcPr>
          <w:p>
            <w:r>
              <w:t>MVP, MVP+</w:t>
            </w:r>
          </w:p>
        </w:tc>
        <w:tc>
          <w:tcPr>
            <w:tcW w:type="dxa" w:w="8640"/>
          </w:tcPr>
          <w:p>
            <w:r>
              <w:t>Should chief and resident views be separate?</w:t>
            </w:r>
          </w:p>
        </w:tc>
      </w:tr>
      <w:tr>
        <w:tc>
          <w:tcPr>
            <w:tcW w:type="dxa" w:w="2592"/>
          </w:tcPr>
          <w:p>
            <w:r>
              <w:t>Didactics/Attendance</w:t>
            </w:r>
          </w:p>
        </w:tc>
        <w:tc>
          <w:tcPr>
            <w:tcW w:type="dxa" w:w="1008"/>
          </w:tcPr>
          <w:p>
            <w:r>
              <w:t>5</w:t>
            </w:r>
          </w:p>
        </w:tc>
        <w:tc>
          <w:tcPr>
            <w:tcW w:type="dxa" w:w="1728"/>
          </w:tcPr>
          <w:p>
            <w:r>
              <w:t>MVP, MVP+</w:t>
            </w:r>
          </w:p>
        </w:tc>
        <w:tc>
          <w:tcPr>
            <w:tcW w:type="dxa" w:w="8640"/>
          </w:tcPr>
          <w:p>
            <w:r>
              <w:t>Which didactics require residents to leave service?</w:t>
            </w:r>
          </w:p>
        </w:tc>
      </w:tr>
      <w:tr>
        <w:tc>
          <w:tcPr>
            <w:tcW w:type="dxa" w:w="2592"/>
          </w:tcPr>
          <w:p>
            <w:r>
              <w:t>Holidays</w:t>
            </w:r>
          </w:p>
        </w:tc>
        <w:tc>
          <w:tcPr>
            <w:tcW w:type="dxa" w:w="1008"/>
          </w:tcPr>
          <w:p>
            <w:r>
              <w:t>4</w:t>
            </w:r>
          </w:p>
        </w:tc>
        <w:tc>
          <w:tcPr>
            <w:tcW w:type="dxa" w:w="1728"/>
          </w:tcPr>
          <w:p>
            <w:r>
              <w:t>MVP+</w:t>
            </w:r>
          </w:p>
        </w:tc>
        <w:tc>
          <w:tcPr>
            <w:tcW w:type="dxa" w:w="8640"/>
          </w:tcPr>
          <w:p>
            <w:r>
              <w:t>Which holidays require special staffing?</w:t>
            </w:r>
          </w:p>
        </w:tc>
      </w:tr>
      <w:tr>
        <w:tc>
          <w:tcPr>
            <w:tcW w:type="dxa" w:w="2592"/>
          </w:tcPr>
          <w:p>
            <w:r>
              <w:t>Institution Rules</w:t>
            </w:r>
          </w:p>
        </w:tc>
        <w:tc>
          <w:tcPr>
            <w:tcW w:type="dxa" w:w="1008"/>
          </w:tcPr>
          <w:p>
            <w:r>
              <w:t>4</w:t>
            </w:r>
          </w:p>
        </w:tc>
        <w:tc>
          <w:tcPr>
            <w:tcW w:type="dxa" w:w="1728"/>
          </w:tcPr>
          <w:p>
            <w:r>
              <w:t>MVP, MVP+</w:t>
            </w:r>
          </w:p>
        </w:tc>
        <w:tc>
          <w:tcPr>
            <w:tcW w:type="dxa" w:w="8640"/>
          </w:tcPr>
          <w:p>
            <w:r>
              <w:t>How are clinic days assigned?</w:t>
            </w:r>
          </w:p>
        </w:tc>
      </w:tr>
      <w:tr>
        <w:tc>
          <w:tcPr>
            <w:tcW w:type="dxa" w:w="2592"/>
          </w:tcPr>
          <w:p>
            <w:r>
              <w:t>Master Schedule</w:t>
            </w:r>
          </w:p>
        </w:tc>
        <w:tc>
          <w:tcPr>
            <w:tcW w:type="dxa" w:w="1008"/>
          </w:tcPr>
          <w:p>
            <w:r>
              <w:t>12</w:t>
            </w:r>
          </w:p>
        </w:tc>
        <w:tc>
          <w:tcPr>
            <w:tcW w:type="dxa" w:w="1728"/>
          </w:tcPr>
          <w:p>
            <w:r>
              <w:t>MVP, MVP+</w:t>
            </w:r>
          </w:p>
        </w:tc>
        <w:tc>
          <w:tcPr>
            <w:tcW w:type="dxa" w:w="8640"/>
          </w:tcPr>
          <w:p>
            <w:r>
              <w:t>Which rotations are mandatory for each PGY class?</w:t>
            </w:r>
          </w:p>
        </w:tc>
      </w:tr>
      <w:tr>
        <w:tc>
          <w:tcPr>
            <w:tcW w:type="dxa" w:w="2592"/>
          </w:tcPr>
          <w:p>
            <w:r>
              <w:t>Monthly Scheduler</w:t>
            </w:r>
          </w:p>
        </w:tc>
        <w:tc>
          <w:tcPr>
            <w:tcW w:type="dxa" w:w="1008"/>
          </w:tcPr>
          <w:p>
            <w:r>
              <w:t>9</w:t>
            </w:r>
          </w:p>
        </w:tc>
        <w:tc>
          <w:tcPr>
            <w:tcW w:type="dxa" w:w="1728"/>
          </w:tcPr>
          <w:p>
            <w:r>
              <w:t>MVP</w:t>
            </w:r>
          </w:p>
        </w:tc>
        <w:tc>
          <w:tcPr>
            <w:tcW w:type="dxa" w:w="8640"/>
          </w:tcPr>
          <w:p>
            <w:r>
              <w:t>When building a monthly schedule, how are residents pulled?</w:t>
            </w:r>
          </w:p>
        </w:tc>
      </w:tr>
      <w:tr>
        <w:tc>
          <w:tcPr>
            <w:tcW w:type="dxa" w:w="2592"/>
          </w:tcPr>
          <w:p>
            <w:r>
              <w:t>Night/Call/Clinic</w:t>
            </w:r>
          </w:p>
        </w:tc>
        <w:tc>
          <w:tcPr>
            <w:tcW w:type="dxa" w:w="1008"/>
          </w:tcPr>
          <w:p>
            <w:r>
              <w:t>8</w:t>
            </w:r>
          </w:p>
        </w:tc>
        <w:tc>
          <w:tcPr>
            <w:tcW w:type="dxa" w:w="1728"/>
          </w:tcPr>
          <w:p>
            <w:r>
              <w:t>MVP</w:t>
            </w:r>
          </w:p>
        </w:tc>
        <w:tc>
          <w:tcPr>
            <w:tcW w:type="dxa" w:w="8640"/>
          </w:tcPr>
          <w:p>
            <w:r>
              <w:t>Which residents can do nights on each service?</w:t>
            </w:r>
          </w:p>
        </w:tc>
      </w:tr>
      <w:tr>
        <w:tc>
          <w:tcPr>
            <w:tcW w:type="dxa" w:w="2592"/>
          </w:tcPr>
          <w:p>
            <w:r>
              <w:t>PTO/Leave</w:t>
            </w:r>
          </w:p>
        </w:tc>
        <w:tc>
          <w:tcPr>
            <w:tcW w:type="dxa" w:w="1008"/>
          </w:tcPr>
          <w:p>
            <w:r>
              <w:t>4</w:t>
            </w:r>
          </w:p>
        </w:tc>
        <w:tc>
          <w:tcPr>
            <w:tcW w:type="dxa" w:w="1728"/>
          </w:tcPr>
          <w:p>
            <w:r>
              <w:t>MVP, MVP+</w:t>
            </w:r>
          </w:p>
        </w:tc>
        <w:tc>
          <w:tcPr>
            <w:tcW w:type="dxa" w:w="8640"/>
          </w:tcPr>
          <w:p>
            <w:r>
              <w:t>What PTO fields are tracked?</w:t>
            </w:r>
          </w:p>
        </w:tc>
      </w:tr>
      <w:tr>
        <w:tc>
          <w:tcPr>
            <w:tcW w:type="dxa" w:w="2592"/>
          </w:tcPr>
          <w:p>
            <w:r>
              <w:t>Program Setup</w:t>
            </w:r>
          </w:p>
        </w:tc>
        <w:tc>
          <w:tcPr>
            <w:tcW w:type="dxa" w:w="1008"/>
          </w:tcPr>
          <w:p>
            <w:r>
              <w:t>8</w:t>
            </w:r>
          </w:p>
        </w:tc>
        <w:tc>
          <w:tcPr>
            <w:tcW w:type="dxa" w:w="1728"/>
          </w:tcPr>
          <w:p>
            <w:r>
              <w:t>MVP, MVP+</w:t>
            </w:r>
          </w:p>
        </w:tc>
        <w:tc>
          <w:tcPr>
            <w:tcW w:type="dxa" w:w="8640"/>
          </w:tcPr>
          <w:p>
            <w:r>
              <w:t>How many scheduling blocks exist per academic year?</w:t>
            </w:r>
          </w:p>
        </w:tc>
      </w:tr>
      <w:tr>
        <w:tc>
          <w:tcPr>
            <w:tcW w:type="dxa" w:w="2592"/>
          </w:tcPr>
          <w:p>
            <w:r>
              <w:t>Requests</w:t>
            </w:r>
          </w:p>
        </w:tc>
        <w:tc>
          <w:tcPr>
            <w:tcW w:type="dxa" w:w="1008"/>
          </w:tcPr>
          <w:p>
            <w:r>
              <w:t>4</w:t>
            </w:r>
          </w:p>
        </w:tc>
        <w:tc>
          <w:tcPr>
            <w:tcW w:type="dxa" w:w="1728"/>
          </w:tcPr>
          <w:p>
            <w:r>
              <w:t>MVP</w:t>
            </w:r>
          </w:p>
        </w:tc>
        <w:tc>
          <w:tcPr>
            <w:tcW w:type="dxa" w:w="8640"/>
          </w:tcPr>
          <w:p>
            <w:r>
              <w:t>What request types can residents submit?</w:t>
            </w:r>
          </w:p>
        </w:tc>
      </w:tr>
      <w:tr>
        <w:tc>
          <w:tcPr>
            <w:tcW w:type="dxa" w:w="2592"/>
          </w:tcPr>
          <w:p>
            <w:r>
              <w:t>Resident Intake</w:t>
            </w:r>
          </w:p>
        </w:tc>
        <w:tc>
          <w:tcPr>
            <w:tcW w:type="dxa" w:w="1008"/>
          </w:tcPr>
          <w:p>
            <w:r>
              <w:t>10</w:t>
            </w:r>
          </w:p>
        </w:tc>
        <w:tc>
          <w:tcPr>
            <w:tcW w:type="dxa" w:w="1728"/>
          </w:tcPr>
          <w:p>
            <w:r>
              <w:t>MVP, MVP+</w:t>
            </w:r>
          </w:p>
        </w:tc>
        <w:tc>
          <w:tcPr>
            <w:tcW w:type="dxa" w:w="8640"/>
          </w:tcPr>
          <w:p>
            <w:r>
              <w:t>When do residents submit annual preferences?</w:t>
            </w:r>
          </w:p>
        </w:tc>
      </w:tr>
      <w:tr>
        <w:tc>
          <w:tcPr>
            <w:tcW w:type="dxa" w:w="2592"/>
          </w:tcPr>
          <w:p>
            <w:r>
              <w:t>Resident Profile</w:t>
            </w:r>
          </w:p>
        </w:tc>
        <w:tc>
          <w:tcPr>
            <w:tcW w:type="dxa" w:w="1008"/>
          </w:tcPr>
          <w:p>
            <w:r>
              <w:t>5</w:t>
            </w:r>
          </w:p>
        </w:tc>
        <w:tc>
          <w:tcPr>
            <w:tcW w:type="dxa" w:w="1728"/>
          </w:tcPr>
          <w:p>
            <w:r>
              <w:t>MVP</w:t>
            </w:r>
          </w:p>
        </w:tc>
        <w:tc>
          <w:tcPr>
            <w:tcW w:type="dxa" w:w="8640"/>
          </w:tcPr>
          <w:p>
            <w:r>
              <w:t>What fixed resident facts must be collected once?</w:t>
            </w:r>
          </w:p>
        </w:tc>
      </w:tr>
      <w:tr>
        <w:tc>
          <w:tcPr>
            <w:tcW w:type="dxa" w:w="2592"/>
          </w:tcPr>
          <w:p>
            <w:r>
              <w:t>Service Coverage</w:t>
            </w:r>
          </w:p>
        </w:tc>
        <w:tc>
          <w:tcPr>
            <w:tcW w:type="dxa" w:w="1008"/>
          </w:tcPr>
          <w:p>
            <w:r>
              <w:t>5</w:t>
            </w:r>
          </w:p>
        </w:tc>
        <w:tc>
          <w:tcPr>
            <w:tcW w:type="dxa" w:w="1728"/>
          </w:tcPr>
          <w:p>
            <w:r>
              <w:t>MVP</w:t>
            </w:r>
          </w:p>
        </w:tc>
        <w:tc>
          <w:tcPr>
            <w:tcW w:type="dxa" w:w="8640"/>
          </w:tcPr>
          <w:p>
            <w:r>
              <w:t>Should there be a service coverage workbook separate from monthly schedules?</w:t>
            </w:r>
          </w:p>
        </w:tc>
      </w:tr>
    </w:tbl>
    <w:p>
      <w:pPr>
        <w:pStyle w:val="Heading1"/>
      </w:pPr>
      <w:r>
        <w:t>High-Risk Rules That Must Be Explicitly Confirmed</w:t>
      </w:r>
    </w:p>
    <w:tbl>
      <w:tblPr>
        <w:tblStyle w:val="TableGrid"/>
        <w:tblW w:type="auto" w:w="0"/>
        <w:tblLook w:firstColumn="1" w:firstRow="1" w:lastColumn="0" w:lastRow="0" w:noHBand="0" w:noVBand="1" w:val="04A0"/>
      </w:tblPr>
      <w:tblGrid>
        <w:gridCol w:w="3564"/>
        <w:gridCol w:w="3564"/>
        <w:gridCol w:w="3564"/>
        <w:gridCol w:w="3564"/>
      </w:tblGrid>
      <w:tr>
        <w:tc>
          <w:tcPr>
            <w:tcW w:type="dxa" w:w="1152"/>
            <w:shd w:fill="4F46A3"/>
          </w:tcPr>
          <w:p>
            <w:r>
              <w:rPr>
                <w:b/>
                <w:color w:val="FFFFFF"/>
              </w:rPr>
              <w:t>Rule ID</w:t>
            </w:r>
          </w:p>
        </w:tc>
        <w:tc>
          <w:tcPr>
            <w:tcW w:type="dxa" w:w="2160"/>
            <w:shd w:fill="4F46A3"/>
          </w:tcPr>
          <w:p>
            <w:r>
              <w:rPr>
                <w:b/>
                <w:color w:val="FFFFFF"/>
              </w:rPr>
              <w:t>Domain</w:t>
            </w:r>
          </w:p>
        </w:tc>
        <w:tc>
          <w:tcPr>
            <w:tcW w:type="dxa" w:w="6048"/>
            <w:shd w:fill="4F46A3"/>
          </w:tcPr>
          <w:p>
            <w:r>
              <w:rPr>
                <w:b/>
                <w:color w:val="FFFFFF"/>
              </w:rPr>
              <w:t>Rule to confirm</w:t>
            </w:r>
          </w:p>
        </w:tc>
        <w:tc>
          <w:tcPr>
            <w:tcW w:type="dxa" w:w="4464"/>
            <w:shd w:fill="4F46A3"/>
          </w:tcPr>
          <w:p>
            <w:r>
              <w:rPr>
                <w:b/>
                <w:color w:val="FFFFFF"/>
              </w:rPr>
              <w:t>Acceptance check</w:t>
            </w:r>
          </w:p>
        </w:tc>
      </w:tr>
      <w:tr>
        <w:tc>
          <w:tcPr>
            <w:tcW w:type="dxa" w:w="1152"/>
          </w:tcPr>
          <w:p>
            <w:r>
              <w:t>MAS-005</w:t>
            </w:r>
          </w:p>
        </w:tc>
        <w:tc>
          <w:tcPr>
            <w:tcW w:type="dxa" w:w="2160"/>
          </w:tcPr>
          <w:p>
            <w:r>
              <w:t>Master Schedule</w:t>
            </w:r>
          </w:p>
        </w:tc>
        <w:tc>
          <w:tcPr>
            <w:tcW w:type="dxa" w:w="6048"/>
          </w:tcPr>
          <w:p>
            <w:r>
              <w:t>For each block, what minimum and maximum residents are needed per rotation/service?</w:t>
            </w:r>
          </w:p>
        </w:tc>
        <w:tc>
          <w:tcPr>
            <w:tcW w:type="dxa" w:w="4464"/>
          </w:tcPr>
          <w:p>
            <w:r>
              <w:t>Counts per block and service show OK/short/over.</w:t>
            </w:r>
          </w:p>
        </w:tc>
      </w:tr>
      <w:tr>
        <w:tc>
          <w:tcPr>
            <w:tcW w:type="dxa" w:w="1152"/>
          </w:tcPr>
          <w:p>
            <w:r>
              <w:t>MAS-008</w:t>
            </w:r>
          </w:p>
        </w:tc>
        <w:tc>
          <w:tcPr>
            <w:tcW w:type="dxa" w:w="2160"/>
          </w:tcPr>
          <w:p>
            <w:r>
              <w:t>Master Schedule</w:t>
            </w:r>
          </w:p>
        </w:tc>
        <w:tc>
          <w:tcPr>
            <w:tcW w:type="dxa" w:w="6048"/>
          </w:tcPr>
          <w:p>
            <w:r>
              <w:t>Should residents ending a block on nights avoid inpatient service next block?</w:t>
            </w:r>
          </w:p>
        </w:tc>
        <w:tc>
          <w:tcPr>
            <w:tcW w:type="dxa" w:w="4464"/>
          </w:tcPr>
          <w:p>
            <w:r>
              <w:t>Unsafe night-to-inpatient transition is flagged.</w:t>
            </w:r>
          </w:p>
        </w:tc>
      </w:tr>
      <w:tr>
        <w:tc>
          <w:tcPr>
            <w:tcW w:type="dxa" w:w="1152"/>
          </w:tcPr>
          <w:p>
            <w:r>
              <w:t>MON-001</w:t>
            </w:r>
          </w:p>
        </w:tc>
        <w:tc>
          <w:tcPr>
            <w:tcW w:type="dxa" w:w="2160"/>
          </w:tcPr>
          <w:p>
            <w:r>
              <w:t>Monthly Scheduler</w:t>
            </w:r>
          </w:p>
        </w:tc>
        <w:tc>
          <w:tcPr>
            <w:tcW w:type="dxa" w:w="6048"/>
          </w:tcPr>
          <w:p>
            <w:r>
              <w:t>When building a monthly schedule, how are residents pulled?</w:t>
            </w:r>
          </w:p>
        </w:tc>
        <w:tc>
          <w:tcPr>
            <w:tcW w:type="dxa" w:w="4464"/>
          </w:tcPr>
          <w:p>
            <w:r>
              <w:t>PICU Block 2 pulls only residents assigned to PICU Block 2 plus eligible supplements.</w:t>
            </w:r>
          </w:p>
        </w:tc>
      </w:tr>
      <w:tr>
        <w:tc>
          <w:tcPr>
            <w:tcW w:type="dxa" w:w="1152"/>
          </w:tcPr>
          <w:p>
            <w:r>
              <w:t>MON-002</w:t>
            </w:r>
          </w:p>
        </w:tc>
        <w:tc>
          <w:tcPr>
            <w:tcW w:type="dxa" w:w="2160"/>
          </w:tcPr>
          <w:p>
            <w:r>
              <w:t>Monthly Scheduler</w:t>
            </w:r>
          </w:p>
        </w:tc>
        <w:tc>
          <w:tcPr>
            <w:tcW w:type="dxa" w:w="6048"/>
          </w:tcPr>
          <w:p>
            <w:r>
              <w:t>Does each service have its own rules?</w:t>
            </w:r>
          </w:p>
        </w:tc>
        <w:tc>
          <w:tcPr>
            <w:tcW w:type="dxa" w:w="4464"/>
          </w:tcPr>
          <w:p>
            <w:r>
              <w:t>Each service tab can be configured independently.</w:t>
            </w:r>
          </w:p>
        </w:tc>
      </w:tr>
      <w:tr>
        <w:tc>
          <w:tcPr>
            <w:tcW w:type="dxa" w:w="1152"/>
          </w:tcPr>
          <w:p>
            <w:r>
              <w:t>NCL-004</w:t>
            </w:r>
          </w:p>
        </w:tc>
        <w:tc>
          <w:tcPr>
            <w:tcW w:type="dxa" w:w="2160"/>
          </w:tcPr>
          <w:p>
            <w:r>
              <w:t>Night/Call/Clinic</w:t>
            </w:r>
          </w:p>
        </w:tc>
        <w:tc>
          <w:tcPr>
            <w:tcW w:type="dxa" w:w="6048"/>
          </w:tcPr>
          <w:p>
            <w:r>
              <w:t>Can residents be assigned call on clinic day?</w:t>
            </w:r>
          </w:p>
        </w:tc>
        <w:tc>
          <w:tcPr>
            <w:tcW w:type="dxa" w:w="4464"/>
          </w:tcPr>
          <w:p>
            <w:r>
              <w:t>Call on clinic day is flagged or blocked.</w:t>
            </w:r>
          </w:p>
        </w:tc>
      </w:tr>
      <w:tr>
        <w:tc>
          <w:tcPr>
            <w:tcW w:type="dxa" w:w="1152"/>
          </w:tcPr>
          <w:p>
            <w:r>
              <w:t>NCL-005</w:t>
            </w:r>
          </w:p>
        </w:tc>
        <w:tc>
          <w:tcPr>
            <w:tcW w:type="dxa" w:w="2160"/>
          </w:tcPr>
          <w:p>
            <w:r>
              <w:t>Night/Call/Clinic</w:t>
            </w:r>
          </w:p>
        </w:tc>
        <w:tc>
          <w:tcPr>
            <w:tcW w:type="dxa" w:w="6048"/>
          </w:tcPr>
          <w:p>
            <w:r>
              <w:t>Can residents take call the day before clinic?</w:t>
            </w:r>
          </w:p>
        </w:tc>
        <w:tc>
          <w:tcPr>
            <w:tcW w:type="dxa" w:w="4464"/>
          </w:tcPr>
          <w:p>
            <w:r>
              <w:t>Call before clinic is flagged or blocked.</w:t>
            </w:r>
          </w:p>
        </w:tc>
      </w:tr>
      <w:tr>
        <w:tc>
          <w:tcPr>
            <w:tcW w:type="dxa" w:w="1152"/>
          </w:tcPr>
          <w:p>
            <w:r>
              <w:t>NCL-006</w:t>
            </w:r>
          </w:p>
        </w:tc>
        <w:tc>
          <w:tcPr>
            <w:tcW w:type="dxa" w:w="2160"/>
          </w:tcPr>
          <w:p>
            <w:r>
              <w:t>Night/Call/Clinic</w:t>
            </w:r>
          </w:p>
        </w:tc>
        <w:tc>
          <w:tcPr>
            <w:tcW w:type="dxa" w:w="6048"/>
          </w:tcPr>
          <w:p>
            <w:r>
              <w:t>Can residents have back-to-back calls?</w:t>
            </w:r>
          </w:p>
        </w:tc>
        <w:tc>
          <w:tcPr>
            <w:tcW w:type="dxa" w:w="4464"/>
          </w:tcPr>
          <w:p>
            <w:r>
              <w:t>Back-to-back call request shows reason and warning.</w:t>
            </w:r>
          </w:p>
        </w:tc>
      </w:tr>
      <w:tr>
        <w:tc>
          <w:tcPr>
            <w:tcW w:type="dxa" w:w="1152"/>
          </w:tcPr>
          <w:p>
            <w:r>
              <w:t>CSW-002</w:t>
            </w:r>
          </w:p>
        </w:tc>
        <w:tc>
          <w:tcPr>
            <w:tcW w:type="dxa" w:w="2160"/>
          </w:tcPr>
          <w:p>
            <w:r>
              <w:t>Call Switch</w:t>
            </w:r>
          </w:p>
        </w:tc>
        <w:tc>
          <w:tcPr>
            <w:tcW w:type="dxa" w:w="6048"/>
          </w:tcPr>
          <w:p>
            <w:r>
              <w:t>What checks run before another resident accepts?</w:t>
            </w:r>
          </w:p>
        </w:tc>
        <w:tc>
          <w:tcPr>
            <w:tcW w:type="dxa" w:w="4464"/>
          </w:tcPr>
          <w:p>
            <w:r>
              <w:t>Every switch shows eligibility reasons before acceptance.</w:t>
            </w:r>
          </w:p>
        </w:tc>
      </w:tr>
      <w:tr>
        <w:tc>
          <w:tcPr>
            <w:tcW w:type="dxa" w:w="1152"/>
          </w:tcPr>
          <w:p>
            <w:r>
              <w:t>REQ-003</w:t>
            </w:r>
          </w:p>
        </w:tc>
        <w:tc>
          <w:tcPr>
            <w:tcW w:type="dxa" w:w="2160"/>
          </w:tcPr>
          <w:p>
            <w:r>
              <w:t>Requests</w:t>
            </w:r>
          </w:p>
        </w:tc>
        <w:tc>
          <w:tcPr>
            <w:tcW w:type="dxa" w:w="6048"/>
          </w:tcPr>
          <w:p>
            <w:r>
              <w:t>How are competing requests handled?</w:t>
            </w:r>
          </w:p>
        </w:tc>
        <w:tc>
          <w:tcPr>
            <w:tcW w:type="dxa" w:w="4464"/>
          </w:tcPr>
          <w:p>
            <w:r>
              <w:t>System suggests priority but does not force final decision.</w:t>
            </w:r>
          </w:p>
        </w:tc>
      </w:tr>
      <w:tr>
        <w:tc>
          <w:tcPr>
            <w:tcW w:type="dxa" w:w="1152"/>
          </w:tcPr>
          <w:p>
            <w:r>
              <w:t>PTO-003</w:t>
            </w:r>
          </w:p>
        </w:tc>
        <w:tc>
          <w:tcPr>
            <w:tcW w:type="dxa" w:w="2160"/>
          </w:tcPr>
          <w:p>
            <w:r>
              <w:t>PTO/Leave</w:t>
            </w:r>
          </w:p>
        </w:tc>
        <w:tc>
          <w:tcPr>
            <w:tcW w:type="dxa" w:w="6048"/>
          </w:tcPr>
          <w:p>
            <w:r>
              <w:t>How are longer leaves handled?</w:t>
            </w:r>
          </w:p>
        </w:tc>
        <w:tc>
          <w:tcPr>
            <w:tcW w:type="dxa" w:w="4464"/>
          </w:tcPr>
          <w:p>
            <w:r>
              <w:t>LOA appears as protected/unavailable without exposing private details unnecessarily.</w:t>
            </w:r>
          </w:p>
        </w:tc>
      </w:tr>
      <w:tr>
        <w:tc>
          <w:tcPr>
            <w:tcW w:type="dxa" w:w="1152"/>
          </w:tcPr>
          <w:p>
            <w:r>
              <w:t>DID-002</w:t>
            </w:r>
          </w:p>
        </w:tc>
        <w:tc>
          <w:tcPr>
            <w:tcW w:type="dxa" w:w="2160"/>
          </w:tcPr>
          <w:p>
            <w:r>
              <w:t>Didactics/Attendance</w:t>
            </w:r>
          </w:p>
        </w:tc>
        <w:tc>
          <w:tcPr>
            <w:tcW w:type="dxa" w:w="6048"/>
          </w:tcPr>
          <w:p>
            <w:r>
              <w:t>Do institutions have recurring didactic patterns?</w:t>
            </w:r>
          </w:p>
        </w:tc>
        <w:tc>
          <w:tcPr>
            <w:tcW w:type="dxa" w:w="4464"/>
          </w:tcPr>
          <w:p>
            <w:r>
              <w:t>Outside rotator didactics auto-apply based on institution.</w:t>
            </w:r>
          </w:p>
        </w:tc>
      </w:tr>
      <w:tr>
        <w:tc>
          <w:tcPr>
            <w:tcW w:type="dxa" w:w="1152"/>
          </w:tcPr>
          <w:p>
            <w:r>
              <w:t>DES-003</w:t>
            </w:r>
          </w:p>
        </w:tc>
        <w:tc>
          <w:tcPr>
            <w:tcW w:type="dxa" w:w="2160"/>
          </w:tcPr>
          <w:p>
            <w:r>
              <w:t>Design/UX</w:t>
            </w:r>
          </w:p>
        </w:tc>
        <w:tc>
          <w:tcPr>
            <w:tcW w:type="dxa" w:w="6048"/>
          </w:tcPr>
          <w:p>
            <w:r>
              <w:t>Where should Excel-like views be offered?</w:t>
            </w:r>
          </w:p>
        </w:tc>
        <w:tc>
          <w:tcPr>
            <w:tcW w:type="dxa" w:w="4464"/>
          </w:tcPr>
          <w:p>
            <w:r>
              <w:t>Digital and Excel-like views reflect the same data.</w:t>
            </w:r>
          </w:p>
        </w:tc>
      </w:tr>
    </w:tbl>
    <w:p>
      <w:pPr>
        <w:pStyle w:val="Heading1"/>
      </w:pPr>
      <w:r>
        <w:t>How to Use the Editable Workbook</w:t>
      </w:r>
    </w:p>
    <w:tbl>
      <w:tblPr>
        <w:tblStyle w:val="TableGrid"/>
        <w:tblW w:type="auto" w:w="0"/>
        <w:tblLook w:firstColumn="1" w:firstRow="1" w:lastColumn="0" w:lastRow="0" w:noHBand="0" w:noVBand="1" w:val="04A0"/>
      </w:tblPr>
      <w:tblGrid>
        <w:gridCol w:w="7128"/>
        <w:gridCol w:w="7128"/>
      </w:tblGrid>
      <w:tr>
        <w:tc>
          <w:tcPr>
            <w:tcW w:type="dxa" w:w="3168"/>
            <w:shd w:fill="4F46A3"/>
          </w:tcPr>
          <w:p>
            <w:r>
              <w:rPr>
                <w:b/>
                <w:color w:val="FFFFFF"/>
              </w:rPr>
              <w:t>Workbook area</w:t>
            </w:r>
          </w:p>
        </w:tc>
        <w:tc>
          <w:tcPr>
            <w:tcW w:type="dxa" w:w="10656"/>
            <w:shd w:fill="4F46A3"/>
          </w:tcPr>
          <w:p>
            <w:r>
              <w:rPr>
                <w:b/>
                <w:color w:val="FFFFFF"/>
              </w:rPr>
              <w:t>How the team should use it</w:t>
            </w:r>
          </w:p>
        </w:tc>
      </w:tr>
      <w:tr>
        <w:tc>
          <w:tcPr>
            <w:tcW w:type="dxa" w:w="3168"/>
          </w:tcPr>
          <w:p>
            <w:r>
              <w:t>Start with 00 Business Model</w:t>
            </w:r>
          </w:p>
        </w:tc>
        <w:tc>
          <w:tcPr>
            <w:tcW w:type="dxa" w:w="10656"/>
          </w:tcPr>
          <w:p>
            <w:r>
              <w:t>Use this to explain the product as a company offering, not just a screen.</w:t>
            </w:r>
          </w:p>
        </w:tc>
      </w:tr>
      <w:tr>
        <w:tc>
          <w:tcPr>
            <w:tcW w:type="dxa" w:w="3168"/>
          </w:tcPr>
          <w:p>
            <w:r>
              <w:t>Then 01 Linkage Map</w:t>
            </w:r>
          </w:p>
        </w:tc>
        <w:tc>
          <w:tcPr>
            <w:tcW w:type="dxa" w:w="10656"/>
          </w:tcPr>
          <w:p>
            <w:r>
              <w:t>Show the hospital how resident submissions, chief approvals, master schedule, service coverage, and monthly schedules connect.</w:t>
            </w:r>
          </w:p>
        </w:tc>
      </w:tr>
      <w:tr>
        <w:tc>
          <w:tcPr>
            <w:tcW w:type="dxa" w:w="3168"/>
          </w:tcPr>
          <w:p>
            <w:r>
              <w:t>Use 02 Full Rule Register</w:t>
            </w:r>
          </w:p>
        </w:tc>
        <w:tc>
          <w:tcPr>
            <w:tcW w:type="dxa" w:w="10656"/>
          </w:tcPr>
          <w:p>
            <w:r>
              <w:t>This is the master checklist. Every row has a decision field, IT notes field, and implementation notes field.</w:t>
            </w:r>
          </w:p>
        </w:tc>
      </w:tr>
      <w:tr>
        <w:tc>
          <w:tcPr>
            <w:tcW w:type="dxa" w:w="3168"/>
          </w:tcPr>
          <w:p>
            <w:r>
              <w:t>Use focused tabs 03-14</w:t>
            </w:r>
          </w:p>
        </w:tc>
        <w:tc>
          <w:tcPr>
            <w:tcW w:type="dxa" w:w="10656"/>
          </w:tcPr>
          <w:p>
            <w:r>
              <w:t>Run department interviews by category so the conversation does not become overwhelming.</w:t>
            </w:r>
          </w:p>
        </w:tc>
      </w:tr>
      <w:tr>
        <w:tc>
          <w:tcPr>
            <w:tcW w:type="dxa" w:w="3168"/>
          </w:tcPr>
          <w:p>
            <w:r>
              <w:t>Use 15 Discovery Interview</w:t>
            </w:r>
          </w:p>
        </w:tc>
        <w:tc>
          <w:tcPr>
            <w:tcW w:type="dxa" w:w="10656"/>
          </w:tcPr>
          <w:p>
            <w:r>
              <w:t>This is the sales/business analyst meeting script.</w:t>
            </w:r>
          </w:p>
        </w:tc>
      </w:tr>
      <w:tr>
        <w:tc>
          <w:tcPr>
            <w:tcW w:type="dxa" w:w="3168"/>
          </w:tcPr>
          <w:p>
            <w:r>
              <w:t>Use 16 IT Build Tasks</w:t>
            </w:r>
          </w:p>
        </w:tc>
        <w:tc>
          <w:tcPr>
            <w:tcW w:type="dxa" w:w="10656"/>
          </w:tcPr>
          <w:p>
            <w:r>
              <w:t>Translate the rules into implementation epics.</w:t>
            </w:r>
          </w:p>
        </w:tc>
      </w:tr>
      <w:tr>
        <w:tc>
          <w:tcPr>
            <w:tcW w:type="dxa" w:w="3168"/>
          </w:tcPr>
          <w:p>
            <w:r>
              <w:t>Use 17 Hospital Decisions</w:t>
            </w:r>
          </w:p>
        </w:tc>
        <w:tc>
          <w:tcPr>
            <w:tcW w:type="dxa" w:w="10656"/>
          </w:tcPr>
          <w:p>
            <w:r>
              <w:t>Capture items requiring leadership sign-off before build or launch.</w:t>
            </w:r>
          </w:p>
        </w:tc>
      </w:tr>
    </w:tbl>
    <w:p>
      <w:pPr>
        <w:pStyle w:val="Heading1"/>
      </w:pPr>
      <w:r>
        <w:t>Non-Negotiable Product Principle</w:t>
      </w:r>
    </w:p>
    <w:p>
      <w:r>
        <w:t>The master schedule is the source of truth for who belongs to each block and service. The monthly builder, service coverage workbook, call pool, holiday coverage, resident portal, chief analytics, and request workflows must pull from that source unless chiefs explicitly approve an override.</w:t>
      </w:r>
    </w:p>
    <w:p>
      <w:pPr>
        <w:pStyle w:val="Heading1"/>
      </w:pPr>
      <w:r>
        <w:t>Deliverables Created</w:t>
      </w:r>
    </w:p>
    <w:p>
      <w:r>
        <w:t>Editable workbook: Clarity_Business_Model_and_Configurable_Rules_Workbook.xlsx</w:t>
      </w:r>
    </w:p>
    <w:p>
      <w:r>
        <w:t>Business rules playbook: Clarity_Business_Model_and_Rules_Playbook.docx</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F46A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