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F9B8F"/>
          <w:sz w:val="18"/>
        </w:rPr>
        <w:t>IMPLEMENTATION BASELINE</w:t>
      </w:r>
    </w:p>
    <w:p>
      <w:pPr>
        <w:pStyle w:val="Title"/>
      </w:pPr>
      <w:r>
        <w:t>Clarity Schedule</w:t>
      </w:r>
    </w:p>
    <w:p>
      <w:pPr>
        <w:pStyle w:val="Subtitle"/>
      </w:pPr>
      <w:r>
        <w:t>Business Requirements Document and Software Requirements Specification</w:t>
      </w:r>
    </w:p>
    <w:tbl>
      <w:tblPr>
        <w:tblW w:type="auto" w:w="0"/>
        <w:jc w:val="center"/>
        <w:tblLayout w:type="fixed"/>
        <w:tblLook w:firstColumn="1" w:firstRow="1" w:lastColumn="0" w:lastRow="0" w:noHBand="0" w:noVBand="1" w:val="04A0"/>
      </w:tblPr>
      <w:tblGrid>
        <w:gridCol w:w="9677"/>
      </w:tblGrid>
      <w:tr>
        <w:trPr>
          <w:tblHeader w:val="true"/>
        </w:trPr>
        <w:tc>
          <w:tcPr>
            <w:tcW w:type="dxa" w:w="9936"/>
            <w:shd w:fill="EAF7F5"/>
            <w:tcMar>
              <w:top w:w="150" w:type="dxa"/>
              <w:start w:w="180" w:type="dxa"/>
              <w:bottom w:w="150" w:type="dxa"/>
              <w:end w:w="180" w:type="dxa"/>
            </w:tcMar>
          </w:tcPr>
          <w:p>
            <w:pPr>
              <w:spacing w:after="60"/>
            </w:pPr>
            <w:r>
              <w:rPr>
                <w:b/>
                <w:color w:val="2F9B8F"/>
                <w:sz w:val="21"/>
              </w:rPr>
              <w:t>Purpose</w:t>
            </w:r>
          </w:p>
          <w:p>
            <w:pPr>
              <w:spacing w:after="0"/>
            </w:pPr>
            <w:r>
              <w:t>Define the business processes, functional behavior, data, rules, controls, and delivery plan required to move the scheduling concept from an interactive prototype into a production system.</w:t>
            </w:r>
          </w:p>
        </w:tc>
      </w:tr>
    </w:tbl>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4F4698"/>
            <w:tcMar>
              <w:top w:w="90" w:type="dxa"/>
              <w:start w:w="120" w:type="dxa"/>
              <w:bottom w:w="90" w:type="dxa"/>
              <w:end w:w="120" w:type="dxa"/>
            </w:tcMar>
            <w:vAlign w:val="center"/>
          </w:tcPr>
          <w:p>
            <w:pPr>
              <w:spacing w:after="0"/>
              <w:jc w:val="left"/>
            </w:pPr>
            <w:r>
              <w:rPr>
                <w:b/>
                <w:color w:val="FFFFFF"/>
                <w:sz w:val="17"/>
              </w:rPr>
              <w:t>Document attribute</w:t>
            </w:r>
          </w:p>
        </w:tc>
        <w:tc>
          <w:tcPr>
            <w:tcW w:type="dxa" w:w="7243"/>
            <w:shd w:fill="4F4698"/>
            <w:tcMar>
              <w:top w:w="90" w:type="dxa"/>
              <w:start w:w="120" w:type="dxa"/>
              <w:bottom w:w="90" w:type="dxa"/>
              <w:end w:w="120" w:type="dxa"/>
            </w:tcMar>
            <w:vAlign w:val="center"/>
          </w:tcPr>
          <w:p>
            <w:pPr>
              <w:spacing w:after="0"/>
              <w:jc w:val="left"/>
            </w:pPr>
            <w:r>
              <w:rPr>
                <w:b/>
                <w:color w:val="FFFFFF"/>
                <w:sz w:val="17"/>
              </w:rPr>
              <w:t>Value</w:t>
            </w:r>
          </w:p>
        </w:tc>
      </w:tr>
      <w:tr>
        <w:trPr>
          <w:cantSplit/>
        </w:trPr>
        <w:tc>
          <w:tcPr>
            <w:tcW w:type="dxa" w:w="2376"/>
            <w:tcMar>
              <w:top w:w="90" w:type="dxa"/>
              <w:start w:w="120" w:type="dxa"/>
              <w:bottom w:w="90" w:type="dxa"/>
              <w:end w:w="120" w:type="dxa"/>
            </w:tcMar>
            <w:vAlign w:val="center"/>
          </w:tcPr>
          <w:p>
            <w:pPr>
              <w:spacing w:after="0"/>
            </w:pPr>
            <w:r>
              <w:rPr>
                <w:sz w:val="17"/>
              </w:rPr>
              <w:t>Version</w:t>
            </w:r>
          </w:p>
        </w:tc>
        <w:tc>
          <w:tcPr>
            <w:tcW w:type="dxa" w:w="7243"/>
            <w:tcMar>
              <w:top w:w="90" w:type="dxa"/>
              <w:start w:w="120" w:type="dxa"/>
              <w:bottom w:w="90" w:type="dxa"/>
              <w:end w:w="120" w:type="dxa"/>
            </w:tcMar>
            <w:vAlign w:val="center"/>
          </w:tcPr>
          <w:p>
            <w:pPr>
              <w:spacing w:after="0"/>
            </w:pPr>
            <w:r>
              <w:rPr>
                <w:sz w:val="17"/>
              </w:rPr>
              <w:t>1.0 implementation baseline</w:t>
            </w:r>
          </w:p>
        </w:tc>
      </w:tr>
      <w:tr>
        <w:trPr>
          <w:cantSplit/>
        </w:trPr>
        <w:tc>
          <w:tcPr>
            <w:tcW w:type="dxa" w:w="2376"/>
            <w:tcMar>
              <w:top w:w="90" w:type="dxa"/>
              <w:start w:w="120" w:type="dxa"/>
              <w:bottom w:w="90" w:type="dxa"/>
              <w:end w:w="120" w:type="dxa"/>
            </w:tcMar>
            <w:vAlign w:val="center"/>
            <w:shd w:fill="F8F8FC"/>
          </w:tcPr>
          <w:p>
            <w:pPr>
              <w:spacing w:after="0"/>
            </w:pPr>
            <w:r>
              <w:rPr>
                <w:sz w:val="17"/>
              </w:rPr>
              <w:t>Date</w:t>
            </w:r>
          </w:p>
        </w:tc>
        <w:tc>
          <w:tcPr>
            <w:tcW w:type="dxa" w:w="7243"/>
            <w:tcMar>
              <w:top w:w="90" w:type="dxa"/>
              <w:start w:w="120" w:type="dxa"/>
              <w:bottom w:w="90" w:type="dxa"/>
              <w:end w:w="120" w:type="dxa"/>
            </w:tcMar>
            <w:vAlign w:val="center"/>
            <w:shd w:fill="F8F8FC"/>
          </w:tcPr>
          <w:p>
            <w:pPr>
              <w:spacing w:after="0"/>
            </w:pPr>
            <w:r>
              <w:rPr>
                <w:sz w:val="17"/>
              </w:rPr>
              <w:t>June 10, 2026</w:t>
            </w:r>
          </w:p>
        </w:tc>
      </w:tr>
      <w:tr>
        <w:trPr>
          <w:cantSplit/>
        </w:trPr>
        <w:tc>
          <w:tcPr>
            <w:tcW w:type="dxa" w:w="2376"/>
            <w:tcMar>
              <w:top w:w="90" w:type="dxa"/>
              <w:start w:w="120" w:type="dxa"/>
              <w:bottom w:w="90" w:type="dxa"/>
              <w:end w:w="120" w:type="dxa"/>
            </w:tcMar>
            <w:vAlign w:val="center"/>
          </w:tcPr>
          <w:p>
            <w:pPr>
              <w:spacing w:after="0"/>
            </w:pPr>
            <w:r>
              <w:rPr>
                <w:sz w:val="17"/>
              </w:rPr>
              <w:t>Prepared for</w:t>
            </w:r>
          </w:p>
        </w:tc>
        <w:tc>
          <w:tcPr>
            <w:tcW w:type="dxa" w:w="7243"/>
            <w:tcMar>
              <w:top w:w="90" w:type="dxa"/>
              <w:start w:w="120" w:type="dxa"/>
              <w:bottom w:w="90" w:type="dxa"/>
              <w:end w:w="120" w:type="dxa"/>
            </w:tcMar>
            <w:vAlign w:val="center"/>
          </w:tcPr>
          <w:p>
            <w:pPr>
              <w:spacing w:after="0"/>
            </w:pPr>
            <w:r>
              <w:rPr>
                <w:sz w:val="17"/>
              </w:rPr>
              <w:t>Residency program leadership, chief residents, implementation team, and institutional stakeholders</w:t>
            </w:r>
          </w:p>
        </w:tc>
      </w:tr>
      <w:tr>
        <w:trPr>
          <w:cantSplit/>
        </w:trPr>
        <w:tc>
          <w:tcPr>
            <w:tcW w:type="dxa" w:w="2376"/>
            <w:tcMar>
              <w:top w:w="90" w:type="dxa"/>
              <w:start w:w="120" w:type="dxa"/>
              <w:bottom w:w="90" w:type="dxa"/>
              <w:end w:w="120" w:type="dxa"/>
            </w:tcMar>
            <w:vAlign w:val="center"/>
            <w:shd w:fill="F8F8FC"/>
          </w:tcPr>
          <w:p>
            <w:pPr>
              <w:spacing w:after="0"/>
            </w:pPr>
            <w:r>
              <w:rPr>
                <w:sz w:val="17"/>
              </w:rPr>
              <w:t>Product</w:t>
            </w:r>
          </w:p>
        </w:tc>
        <w:tc>
          <w:tcPr>
            <w:tcW w:type="dxa" w:w="7243"/>
            <w:tcMar>
              <w:top w:w="90" w:type="dxa"/>
              <w:start w:w="120" w:type="dxa"/>
              <w:bottom w:w="90" w:type="dxa"/>
              <w:end w:w="120" w:type="dxa"/>
            </w:tcMar>
            <w:vAlign w:val="center"/>
            <w:shd w:fill="F8F8FC"/>
          </w:tcPr>
          <w:p>
            <w:pPr>
              <w:spacing w:after="0"/>
            </w:pPr>
            <w:r>
              <w:rPr>
                <w:sz w:val="17"/>
              </w:rPr>
              <w:t>Clarity Schedule</w:t>
            </w:r>
          </w:p>
        </w:tc>
      </w:tr>
      <w:tr>
        <w:trPr>
          <w:cantSplit/>
        </w:trPr>
        <w:tc>
          <w:tcPr>
            <w:tcW w:type="dxa" w:w="2376"/>
            <w:tcMar>
              <w:top w:w="90" w:type="dxa"/>
              <w:start w:w="120" w:type="dxa"/>
              <w:bottom w:w="90" w:type="dxa"/>
              <w:end w:w="120" w:type="dxa"/>
            </w:tcMar>
            <w:vAlign w:val="center"/>
          </w:tcPr>
          <w:p>
            <w:pPr>
              <w:spacing w:after="0"/>
            </w:pPr>
            <w:r>
              <w:rPr>
                <w:sz w:val="17"/>
              </w:rPr>
              <w:t>Status</w:t>
            </w:r>
          </w:p>
        </w:tc>
        <w:tc>
          <w:tcPr>
            <w:tcW w:type="dxa" w:w="7243"/>
            <w:tcMar>
              <w:top w:w="90" w:type="dxa"/>
              <w:start w:w="120" w:type="dxa"/>
              <w:bottom w:w="90" w:type="dxa"/>
              <w:end w:w="120" w:type="dxa"/>
            </w:tcMar>
            <w:vAlign w:val="center"/>
          </w:tcPr>
          <w:p>
            <w:pPr>
              <w:spacing w:after="0"/>
            </w:pPr>
            <w:r>
              <w:rPr>
                <w:sz w:val="17"/>
              </w:rPr>
              <w:t>Draft for validation and implementation planning</w:t>
            </w:r>
          </w:p>
        </w:tc>
      </w:tr>
      <w:tr>
        <w:trPr>
          <w:cantSplit/>
        </w:trPr>
        <w:tc>
          <w:tcPr>
            <w:tcW w:type="dxa" w:w="2376"/>
            <w:tcMar>
              <w:top w:w="90" w:type="dxa"/>
              <w:start w:w="120" w:type="dxa"/>
              <w:bottom w:w="90" w:type="dxa"/>
              <w:end w:w="120" w:type="dxa"/>
            </w:tcMar>
            <w:vAlign w:val="center"/>
            <w:shd w:fill="F8F8FC"/>
          </w:tcPr>
          <w:p>
            <w:pPr>
              <w:spacing w:after="0"/>
            </w:pPr>
            <w:r>
              <w:rPr>
                <w:sz w:val="17"/>
              </w:rPr>
              <w:t>Source basis</w:t>
            </w:r>
          </w:p>
        </w:tc>
        <w:tc>
          <w:tcPr>
            <w:tcW w:type="dxa" w:w="7243"/>
            <w:tcMar>
              <w:top w:w="90" w:type="dxa"/>
              <w:start w:w="120" w:type="dxa"/>
              <w:bottom w:w="90" w:type="dxa"/>
              <w:end w:w="120" w:type="dxa"/>
            </w:tcMar>
            <w:vAlign w:val="center"/>
            <w:shd w:fill="F8F8FC"/>
          </w:tcPr>
          <w:p>
            <w:pPr>
              <w:spacing w:after="0"/>
            </w:pPr>
            <w:r>
              <w:rPr>
                <w:sz w:val="17"/>
              </w:rPr>
              <w:t>Stakeholder requirements, uploaded schedules/instructions, and the current interactive prototype</w:t>
            </w:r>
          </w:p>
        </w:tc>
      </w:tr>
    </w:tbl>
    <w:p>
      <w:pPr>
        <w:spacing w:after="20"/>
      </w:pPr>
    </w:p>
    <w:p/>
    <w:tbl>
      <w:tblPr>
        <w:tblW w:type="auto" w:w="0"/>
        <w:jc w:val="center"/>
        <w:tblLayout w:type="fixed"/>
        <w:tblLook w:firstColumn="1" w:firstRow="1" w:lastColumn="0" w:lastRow="0" w:noHBand="0" w:noVBand="1" w:val="04A0"/>
      </w:tblPr>
      <w:tblGrid>
        <w:gridCol w:w="9677"/>
      </w:tblGrid>
      <w:tr>
        <w:trPr>
          <w:tblHeader w:val="true"/>
        </w:trPr>
        <w:tc>
          <w:tcPr>
            <w:tcW w:type="dxa" w:w="9936"/>
            <w:shd w:fill="FFF6E7"/>
            <w:tcMar>
              <w:top w:w="150" w:type="dxa"/>
              <w:start w:w="180" w:type="dxa"/>
              <w:bottom w:w="150" w:type="dxa"/>
              <w:end w:w="180" w:type="dxa"/>
            </w:tcMar>
          </w:tcPr>
          <w:p>
            <w:pPr>
              <w:spacing w:after="60"/>
            </w:pPr>
            <w:r>
              <w:rPr>
                <w:b/>
                <w:color w:val="D89C32"/>
                <w:sz w:val="21"/>
              </w:rPr>
              <w:t>Important governance note</w:t>
            </w:r>
          </w:p>
          <w:p>
            <w:pPr>
              <w:spacing w:after="0"/>
            </w:pPr>
            <w:r>
              <w:t>The system may recommend schedules and identify conflicts, but medical education leadership must approve all duty-hour, supervision, leave, staffing, and eligibility policies. Configurable rules shall not be treated as regulatory advice.</w:t>
            </w:r>
          </w:p>
        </w:tc>
      </w:tr>
    </w:tbl>
    <w:p>
      <w:pPr>
        <w:keepNext/>
        <w:jc w:val="center"/>
      </w:pPr>
      <w:r>
        <w:drawing>
          <wp:inline xmlns:a="http://schemas.openxmlformats.org/drawingml/2006/main" xmlns:pic="http://schemas.openxmlformats.org/drawingml/2006/picture">
            <wp:extent cx="6080760" cy="3865058"/>
            <wp:docPr id="1" name="Picture 1" title="Prototype reference: chief overview and block readiness." descr="Prototype reference: chief overview and block readiness."/>
            <wp:cNvGraphicFramePr>
              <a:graphicFrameLocks noChangeAspect="1"/>
            </wp:cNvGraphicFramePr>
            <a:graphic>
              <a:graphicData uri="http://schemas.openxmlformats.org/drawingml/2006/picture">
                <pic:pic>
                  <pic:nvPicPr>
                    <pic:cNvPr id="0" name="chief-overview-main.png"/>
                    <pic:cNvPicPr/>
                  </pic:nvPicPr>
                  <pic:blipFill>
                    <a:blip r:embed="rId11"/>
                    <a:stretch>
                      <a:fillRect/>
                    </a:stretch>
                  </pic:blipFill>
                  <pic:spPr>
                    <a:xfrm>
                      <a:off x="0" y="0"/>
                      <a:ext cx="6080760" cy="3865058"/>
                    </a:xfrm>
                    <a:prstGeom prst="rect"/>
                  </pic:spPr>
                </pic:pic>
              </a:graphicData>
            </a:graphic>
          </wp:inline>
        </w:drawing>
      </w:r>
    </w:p>
    <w:p>
      <w:pPr>
        <w:spacing w:after="120"/>
        <w:jc w:val="center"/>
      </w:pPr>
      <w:r>
        <w:rPr>
          <w:i/>
          <w:color w:val="697087"/>
          <w:sz w:val="16"/>
        </w:rPr>
        <w:t>Prototype reference: chief overview and block readiness.</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4F4698"/>
            <w:tcMar>
              <w:top w:w="90" w:type="dxa"/>
              <w:start w:w="120" w:type="dxa"/>
              <w:bottom w:w="90" w:type="dxa"/>
              <w:end w:w="120" w:type="dxa"/>
            </w:tcMar>
            <w:vAlign w:val="center"/>
          </w:tcPr>
          <w:p>
            <w:pPr>
              <w:spacing w:after="0"/>
              <w:jc w:val="left"/>
            </w:pPr>
            <w:r>
              <w:rPr>
                <w:b/>
                <w:color w:val="FFFFFF"/>
                <w:sz w:val="16"/>
              </w:rPr>
              <w:t>Role</w:t>
            </w:r>
          </w:p>
        </w:tc>
        <w:tc>
          <w:tcPr>
            <w:tcW w:type="dxa" w:w="7243"/>
            <w:shd w:fill="4F4698"/>
            <w:tcMar>
              <w:top w:w="90" w:type="dxa"/>
              <w:start w:w="120" w:type="dxa"/>
              <w:bottom w:w="90" w:type="dxa"/>
              <w:end w:w="120" w:type="dxa"/>
            </w:tcMar>
            <w:vAlign w:val="center"/>
          </w:tcPr>
          <w:p>
            <w:pPr>
              <w:spacing w:after="0"/>
              <w:jc w:val="left"/>
            </w:pPr>
            <w:r>
              <w:rPr>
                <w:b/>
                <w:color w:val="FFFFFF"/>
                <w:sz w:val="16"/>
              </w:rPr>
              <w:t>Responsibility in review</w:t>
            </w:r>
          </w:p>
        </w:tc>
      </w:tr>
      <w:tr>
        <w:trPr>
          <w:cantSplit/>
        </w:trPr>
        <w:tc>
          <w:tcPr>
            <w:tcW w:type="dxa" w:w="2376"/>
            <w:tcMar>
              <w:top w:w="90" w:type="dxa"/>
              <w:start w:w="120" w:type="dxa"/>
              <w:bottom w:w="90" w:type="dxa"/>
              <w:end w:w="120" w:type="dxa"/>
            </w:tcMar>
            <w:vAlign w:val="center"/>
          </w:tcPr>
          <w:p>
            <w:pPr>
              <w:spacing w:after="0"/>
            </w:pPr>
            <w:r>
              <w:rPr>
                <w:sz w:val="16"/>
              </w:rPr>
              <w:t>Program director</w:t>
            </w:r>
          </w:p>
        </w:tc>
        <w:tc>
          <w:tcPr>
            <w:tcW w:type="dxa" w:w="7243"/>
            <w:tcMar>
              <w:top w:w="90" w:type="dxa"/>
              <w:start w:w="120" w:type="dxa"/>
              <w:bottom w:w="90" w:type="dxa"/>
              <w:end w:w="120" w:type="dxa"/>
            </w:tcMar>
            <w:vAlign w:val="center"/>
          </w:tcPr>
          <w:p>
            <w:pPr>
              <w:spacing w:after="0"/>
            </w:pPr>
            <w:r>
              <w:rPr>
                <w:sz w:val="16"/>
              </w:rPr>
              <w:t>Approves business objectives, governance, and program policy.</w:t>
            </w:r>
          </w:p>
        </w:tc>
      </w:tr>
      <w:tr>
        <w:trPr>
          <w:cantSplit/>
        </w:trPr>
        <w:tc>
          <w:tcPr>
            <w:tcW w:type="dxa" w:w="2376"/>
            <w:tcMar>
              <w:top w:w="90" w:type="dxa"/>
              <w:start w:w="120" w:type="dxa"/>
              <w:bottom w:w="90" w:type="dxa"/>
              <w:end w:w="120" w:type="dxa"/>
            </w:tcMar>
            <w:vAlign w:val="center"/>
            <w:shd w:fill="F8F8FC"/>
          </w:tcPr>
          <w:p>
            <w:pPr>
              <w:spacing w:after="0"/>
            </w:pPr>
            <w:r>
              <w:rPr>
                <w:sz w:val="16"/>
              </w:rPr>
              <w:t>Chief residents</w:t>
            </w:r>
          </w:p>
        </w:tc>
        <w:tc>
          <w:tcPr>
            <w:tcW w:type="dxa" w:w="7243"/>
            <w:tcMar>
              <w:top w:w="90" w:type="dxa"/>
              <w:start w:w="120" w:type="dxa"/>
              <w:bottom w:w="90" w:type="dxa"/>
              <w:end w:w="120" w:type="dxa"/>
            </w:tcMar>
            <w:vAlign w:val="center"/>
            <w:shd w:fill="F8F8FC"/>
          </w:tcPr>
          <w:p>
            <w:pPr>
              <w:spacing w:after="0"/>
            </w:pPr>
            <w:r>
              <w:rPr>
                <w:sz w:val="16"/>
              </w:rPr>
              <w:t>Validate operational workflows, service rules, exceptions, and publishing process.</w:t>
            </w:r>
          </w:p>
        </w:tc>
      </w:tr>
      <w:tr>
        <w:trPr>
          <w:cantSplit/>
        </w:trPr>
        <w:tc>
          <w:tcPr>
            <w:tcW w:type="dxa" w:w="2376"/>
            <w:tcMar>
              <w:top w:w="90" w:type="dxa"/>
              <w:start w:w="120" w:type="dxa"/>
              <w:bottom w:w="90" w:type="dxa"/>
              <w:end w:w="120" w:type="dxa"/>
            </w:tcMar>
            <w:vAlign w:val="center"/>
          </w:tcPr>
          <w:p>
            <w:pPr>
              <w:spacing w:after="0"/>
            </w:pPr>
            <w:r>
              <w:rPr>
                <w:sz w:val="16"/>
              </w:rPr>
              <w:t>Program coordinator</w:t>
            </w:r>
          </w:p>
        </w:tc>
        <w:tc>
          <w:tcPr>
            <w:tcW w:type="dxa" w:w="7243"/>
            <w:tcMar>
              <w:top w:w="90" w:type="dxa"/>
              <w:start w:w="120" w:type="dxa"/>
              <w:bottom w:w="90" w:type="dxa"/>
              <w:end w:w="120" w:type="dxa"/>
            </w:tcMar>
            <w:vAlign w:val="center"/>
          </w:tcPr>
          <w:p>
            <w:pPr>
              <w:spacing w:after="0"/>
            </w:pPr>
            <w:r>
              <w:rPr>
                <w:sz w:val="16"/>
              </w:rPr>
              <w:t>Validates resident records, leave data, deadlines, imports, and communications.</w:t>
            </w:r>
          </w:p>
        </w:tc>
      </w:tr>
      <w:tr>
        <w:trPr>
          <w:cantSplit/>
        </w:trPr>
        <w:tc>
          <w:tcPr>
            <w:tcW w:type="dxa" w:w="2376"/>
            <w:tcMar>
              <w:top w:w="90" w:type="dxa"/>
              <w:start w:w="120" w:type="dxa"/>
              <w:bottom w:w="90" w:type="dxa"/>
              <w:end w:w="120" w:type="dxa"/>
            </w:tcMar>
            <w:vAlign w:val="center"/>
            <w:shd w:fill="F8F8FC"/>
          </w:tcPr>
          <w:p>
            <w:pPr>
              <w:spacing w:after="0"/>
            </w:pPr>
            <w:r>
              <w:rPr>
                <w:sz w:val="16"/>
              </w:rPr>
              <w:t>Residents</w:t>
            </w:r>
          </w:p>
        </w:tc>
        <w:tc>
          <w:tcPr>
            <w:tcW w:type="dxa" w:w="7243"/>
            <w:tcMar>
              <w:top w:w="90" w:type="dxa"/>
              <w:start w:w="120" w:type="dxa"/>
              <w:bottom w:w="90" w:type="dxa"/>
              <w:end w:w="120" w:type="dxa"/>
            </w:tcMar>
            <w:vAlign w:val="center"/>
            <w:shd w:fill="F8F8FC"/>
          </w:tcPr>
          <w:p>
            <w:pPr>
              <w:spacing w:after="0"/>
            </w:pPr>
            <w:r>
              <w:rPr>
                <w:sz w:val="16"/>
              </w:rPr>
              <w:t>Validate usability, privacy, request submission, and call-switch workflows.</w:t>
            </w:r>
          </w:p>
        </w:tc>
      </w:tr>
      <w:tr>
        <w:trPr>
          <w:cantSplit/>
        </w:trPr>
        <w:tc>
          <w:tcPr>
            <w:tcW w:type="dxa" w:w="2376"/>
            <w:tcMar>
              <w:top w:w="90" w:type="dxa"/>
              <w:start w:w="120" w:type="dxa"/>
              <w:bottom w:w="90" w:type="dxa"/>
              <w:end w:w="120" w:type="dxa"/>
            </w:tcMar>
            <w:vAlign w:val="center"/>
          </w:tcPr>
          <w:p>
            <w:pPr>
              <w:spacing w:after="0"/>
            </w:pPr>
            <w:r>
              <w:rPr>
                <w:sz w:val="16"/>
              </w:rPr>
              <w:t>IT/security</w:t>
            </w:r>
          </w:p>
        </w:tc>
        <w:tc>
          <w:tcPr>
            <w:tcW w:type="dxa" w:w="7243"/>
            <w:tcMar>
              <w:top w:w="90" w:type="dxa"/>
              <w:start w:w="120" w:type="dxa"/>
              <w:bottom w:w="90" w:type="dxa"/>
              <w:end w:w="120" w:type="dxa"/>
            </w:tcMar>
            <w:vAlign w:val="center"/>
          </w:tcPr>
          <w:p>
            <w:pPr>
              <w:spacing w:after="0"/>
            </w:pPr>
            <w:r>
              <w:rPr>
                <w:sz w:val="16"/>
              </w:rPr>
              <w:t>Approves identity, hosting, security, retention, monitoring, and integration design.</w:t>
            </w:r>
          </w:p>
        </w:tc>
      </w:tr>
      <w:tr>
        <w:trPr>
          <w:cantSplit/>
        </w:trPr>
        <w:tc>
          <w:tcPr>
            <w:tcW w:type="dxa" w:w="2376"/>
            <w:tcMar>
              <w:top w:w="90" w:type="dxa"/>
              <w:start w:w="120" w:type="dxa"/>
              <w:bottom w:w="90" w:type="dxa"/>
              <w:end w:w="120" w:type="dxa"/>
            </w:tcMar>
            <w:vAlign w:val="center"/>
            <w:shd w:fill="F8F8FC"/>
          </w:tcPr>
          <w:p>
            <w:pPr>
              <w:spacing w:after="0"/>
            </w:pPr>
            <w:r>
              <w:rPr>
                <w:sz w:val="16"/>
              </w:rPr>
              <w:t>Development team</w:t>
            </w:r>
          </w:p>
        </w:tc>
        <w:tc>
          <w:tcPr>
            <w:tcW w:type="dxa" w:w="7243"/>
            <w:tcMar>
              <w:top w:w="90" w:type="dxa"/>
              <w:start w:w="120" w:type="dxa"/>
              <w:bottom w:w="90" w:type="dxa"/>
              <w:end w:w="120" w:type="dxa"/>
            </w:tcMar>
            <w:vAlign w:val="center"/>
            <w:shd w:fill="F8F8FC"/>
          </w:tcPr>
          <w:p>
            <w:pPr>
              <w:spacing w:after="0"/>
            </w:pPr>
            <w:r>
              <w:rPr>
                <w:sz w:val="16"/>
              </w:rPr>
              <w:t>Confirms feasibility, estimates scope, and maintains requirement traceability.</w:t>
            </w:r>
          </w:p>
        </w:tc>
      </w:tr>
    </w:tbl>
    <w:p>
      <w:pPr>
        <w:spacing w:after="20"/>
      </w:pPr>
    </w:p>
    <w:p>
      <w:pPr>
        <w:pStyle w:val="Heading2"/>
      </w:pPr>
      <w:r>
        <w:t>Requirement Language</w:t>
      </w:r>
    </w:p>
    <w:p>
      <w:pPr>
        <w:pStyle w:val="ListBullet"/>
        <w:spacing w:after="60"/>
        <w:ind w:left="360" w:hanging="230"/>
      </w:pPr>
      <w:r>
        <w:rPr>
          <w:b/>
        </w:rPr>
        <w:t xml:space="preserve">Shall: </w:t>
      </w:r>
      <w:r>
        <w:t>mandatory production behavior.</w:t>
      </w:r>
    </w:p>
    <w:p>
      <w:pPr>
        <w:pStyle w:val="ListBullet"/>
        <w:spacing w:after="60"/>
        <w:ind w:left="360" w:hanging="230"/>
      </w:pPr>
      <w:r>
        <w:rPr>
          <w:b/>
        </w:rPr>
        <w:t xml:space="preserve">Should: </w:t>
      </w:r>
      <w:r>
        <w:t>important behavior that may be deferred with explicit approval.</w:t>
      </w:r>
    </w:p>
    <w:p>
      <w:pPr>
        <w:pStyle w:val="ListBullet"/>
        <w:spacing w:after="60"/>
        <w:ind w:left="360" w:hanging="230"/>
      </w:pPr>
      <w:r>
        <w:rPr>
          <w:b/>
        </w:rPr>
        <w:t xml:space="preserve">May: </w:t>
      </w:r>
      <w:r>
        <w:t>optional enhancement.</w:t>
      </w:r>
    </w:p>
    <w:p>
      <w:pPr>
        <w:pStyle w:val="ListBullet"/>
        <w:spacing w:after="60"/>
        <w:ind w:left="360" w:hanging="230"/>
      </w:pPr>
      <w:r>
        <w:rPr>
          <w:b/>
        </w:rPr>
        <w:t xml:space="preserve">Hard constraint: </w:t>
      </w:r>
      <w:r>
        <w:t>an invalid condition that blocks generation, assignment, approval, or publication.</w:t>
      </w:r>
    </w:p>
    <w:p>
      <w:pPr>
        <w:pStyle w:val="ListBullet"/>
        <w:spacing w:after="60"/>
        <w:ind w:left="360" w:hanging="230"/>
      </w:pPr>
      <w:r>
        <w:rPr>
          <w:b/>
        </w:rPr>
        <w:t xml:space="preserve">Soft constraint: </w:t>
      </w:r>
      <w:r>
        <w:t>a scored preference or fairness target that produces recommendations and warnings.</w:t>
      </w:r>
    </w:p>
    <w:p>
      <w:pPr>
        <w:pStyle w:val="Heading2"/>
      </w:pPr>
      <w:r>
        <w:t>Table of Contents</w:t>
      </w:r>
    </w:p>
    <w:p>
      <w:r>
        <w:fldChar w:fldCharType="begin"/>
        <w:instrText xml:space="preserve">TOC \o "1-3" \h \z \u</w:instrText>
        <w:fldChar w:fldCharType="separate"/>
        <w:t>Update the table of contents in Word.</w:t>
        <w:fldChar w:fldCharType="end"/>
      </w:r>
    </w:p>
    <w:p>
      <w:r>
        <w:br w:type="page"/>
      </w:r>
    </w:p>
    <w:p>
      <w:pPr>
        <w:pStyle w:val="Heading1"/>
      </w:pPr>
      <w:r>
        <w:t>1. Executive Summary</w:t>
      </w:r>
    </w:p>
    <w:p>
      <w:r>
        <w:t>Clarity Schedule is a configurable residency scheduling platform with separate chief and resident portals. It connects annual rotation planning, resident availability, recurring institutional obligations, service-specific staffing rules, monthly assignment generation, editable schedule workspaces, approvals, publication, workload analytics, and call exchanges.</w:t>
      </w:r>
    </w:p>
    <w:tbl>
      <w:tblPr>
        <w:tblW w:type="auto" w:w="0"/>
        <w:jc w:val="center"/>
        <w:tblLayout w:type="fixed"/>
        <w:tblLook w:firstColumn="1" w:firstRow="1" w:lastColumn="0" w:lastRow="0" w:noHBand="0" w:noVBand="1" w:val="04A0"/>
      </w:tblPr>
      <w:tblGrid>
        <w:gridCol w:w="9677"/>
      </w:tblGrid>
      <w:tr>
        <w:trPr>
          <w:tblHeader w:val="true"/>
        </w:trPr>
        <w:tc>
          <w:tcPr>
            <w:tcW w:type="dxa" w:w="9936"/>
            <w:shd w:fill="F4F3FB"/>
            <w:tcMar>
              <w:top w:w="150" w:type="dxa"/>
              <w:start w:w="180" w:type="dxa"/>
              <w:bottom w:w="150" w:type="dxa"/>
              <w:end w:w="180" w:type="dxa"/>
            </w:tcMar>
          </w:tcPr>
          <w:p>
            <w:pPr>
              <w:spacing w:after="60"/>
            </w:pPr>
            <w:r>
              <w:rPr>
                <w:b/>
                <w:color w:val="4F4698"/>
                <w:sz w:val="21"/>
              </w:rPr>
              <w:t>Core product promise</w:t>
            </w:r>
          </w:p>
          <w:p>
            <w:pPr>
              <w:spacing w:after="0"/>
            </w:pPr>
            <w:r>
              <w:t>Enter reliable facts once, collect requests in one place, generate explainable schedule drafts, let chiefs edit them, and keep every downstream view synchronized.</w:t>
            </w:r>
          </w:p>
        </w:tc>
      </w:tr>
    </w:tbl>
    <w:p>
      <w:pPr>
        <w:pStyle w:val="Heading2"/>
      </w:pPr>
      <w:r>
        <w:t>1.1 Business Outcomes</w:t>
      </w:r>
    </w:p>
    <w:p>
      <w:pPr>
        <w:pStyle w:val="ListBullet"/>
        <w:spacing w:after="60"/>
        <w:ind w:left="360" w:hanging="230"/>
      </w:pPr>
      <w:r>
        <w:t>Reduce manual collection and reconciliation across forms, spreadsheets, email, PDFs, and messaging.</w:t>
      </w:r>
    </w:p>
    <w:p>
      <w:pPr>
        <w:pStyle w:val="ListBullet"/>
        <w:spacing w:after="60"/>
        <w:ind w:left="360" w:hanging="230"/>
      </w:pPr>
      <w:r>
        <w:t>Decrease time spent identifying eligible residents and checking clinics, didactics, leave, calls, and service coverage.</w:t>
      </w:r>
    </w:p>
    <w:p>
      <w:pPr>
        <w:pStyle w:val="ListBullet"/>
        <w:spacing w:after="60"/>
        <w:ind w:left="360" w:hanging="230"/>
      </w:pPr>
      <w:r>
        <w:t>Improve visibility into staffing gaps, excessive workload, unfair weekend distribution, and unsafe transitions.</w:t>
      </w:r>
    </w:p>
    <w:p>
      <w:pPr>
        <w:pStyle w:val="ListBullet"/>
        <w:spacing w:after="60"/>
        <w:ind w:left="360" w:hanging="230"/>
      </w:pPr>
      <w:r>
        <w:t>Preserve chief authority while giving chiefs decision support and a complete audit trail.</w:t>
      </w:r>
    </w:p>
    <w:p>
      <w:pPr>
        <w:pStyle w:val="ListBullet"/>
        <w:spacing w:after="60"/>
        <w:ind w:left="360" w:hanging="230"/>
      </w:pPr>
      <w:r>
        <w:t>Give residents timely, private, accurate access to their annual and monthly assignments.</w:t>
      </w:r>
    </w:p>
    <w:p>
      <w:pPr>
        <w:pStyle w:val="ListBullet"/>
        <w:spacing w:after="60"/>
        <w:ind w:left="360" w:hanging="230"/>
      </w:pPr>
      <w:r>
        <w:t>Support multiple specialties and institutions without hard-coded team names or shift structures.</w:t>
      </w:r>
    </w:p>
    <w:p>
      <w:pPr>
        <w:pStyle w:val="Heading2"/>
      </w:pPr>
      <w:r>
        <w:t>1.2 Recommended Product Boundaries</w:t>
      </w:r>
    </w:p>
    <w:p>
      <w:pPr>
        <w:pStyle w:val="ListBullet"/>
        <w:spacing w:after="60"/>
        <w:ind w:left="360" w:hanging="230"/>
      </w:pPr>
      <w:r>
        <w:rPr>
          <w:b/>
        </w:rPr>
        <w:t xml:space="preserve">In scope: </w:t>
      </w:r>
      <w:r>
        <w:t>scheduling workflow, approvals, schedule analytics, configurable rules, imports/exports, notifications, and audit history.</w:t>
      </w:r>
    </w:p>
    <w:p>
      <w:pPr>
        <w:pStyle w:val="ListBullet"/>
        <w:spacing w:after="60"/>
        <w:ind w:left="360" w:hanging="230"/>
      </w:pPr>
      <w:r>
        <w:rPr>
          <w:b/>
        </w:rPr>
        <w:t xml:space="preserve">Not initially in scope: </w:t>
      </w:r>
      <w:r>
        <w:t>payroll, credentialing, clinical documentation, patient assignments, billing, and autonomous approval of policy exceptions.</w:t>
      </w:r>
    </w:p>
    <w:p>
      <w:pPr>
        <w:pStyle w:val="ListBullet"/>
        <w:spacing w:after="60"/>
        <w:ind w:left="360" w:hanging="230"/>
      </w:pPr>
      <w:r>
        <w:rPr>
          <w:b/>
        </w:rPr>
        <w:t xml:space="preserve">System posture: </w:t>
      </w:r>
      <w:r>
        <w:t>decision-support and workflow automation, not an unsupervised clinical staffing authority.</w:t>
      </w:r>
    </w:p>
    <w:p>
      <w:pPr>
        <w:pStyle w:val="Heading1"/>
      </w:pPr>
      <w:r>
        <w:t>2. Business Problem and Opportunity</w:t>
      </w:r>
    </w:p>
    <w:p>
      <w:r>
        <w:t>Current scheduling requires chiefs to reconstruct a complete picture of each resident from several disconnected sources. A change to one request or assignment can require manual review of clinics, didactics, calls, leave, service staffing, weekends, and the next block.</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4F4698"/>
            <w:tcMar>
              <w:top w:w="90" w:type="dxa"/>
              <w:start w:w="120" w:type="dxa"/>
              <w:bottom w:w="90" w:type="dxa"/>
              <w:end w:w="120" w:type="dxa"/>
            </w:tcMar>
            <w:vAlign w:val="center"/>
          </w:tcPr>
          <w:p>
            <w:pPr>
              <w:spacing w:after="0"/>
              <w:jc w:val="left"/>
            </w:pPr>
            <w:r>
              <w:rPr>
                <w:b/>
                <w:color w:val="FFFFFF"/>
                <w:sz w:val="16"/>
              </w:rPr>
              <w:t>Current problem</w:t>
            </w:r>
          </w:p>
        </w:tc>
        <w:tc>
          <w:tcPr>
            <w:tcW w:type="dxa" w:w="3456"/>
            <w:shd w:fill="4F4698"/>
            <w:tcMar>
              <w:top w:w="90" w:type="dxa"/>
              <w:start w:w="120" w:type="dxa"/>
              <w:bottom w:w="90" w:type="dxa"/>
              <w:end w:w="120" w:type="dxa"/>
            </w:tcMar>
            <w:vAlign w:val="center"/>
          </w:tcPr>
          <w:p>
            <w:pPr>
              <w:spacing w:after="0"/>
              <w:jc w:val="left"/>
            </w:pPr>
            <w:r>
              <w:rPr>
                <w:b/>
                <w:color w:val="FFFFFF"/>
                <w:sz w:val="16"/>
              </w:rPr>
              <w:t>Operational effect</w:t>
            </w:r>
          </w:p>
        </w:tc>
        <w:tc>
          <w:tcPr>
            <w:tcW w:type="dxa" w:w="3931"/>
            <w:shd w:fill="4F4698"/>
            <w:tcMar>
              <w:top w:w="90" w:type="dxa"/>
              <w:start w:w="120" w:type="dxa"/>
              <w:bottom w:w="90" w:type="dxa"/>
              <w:end w:w="120" w:type="dxa"/>
            </w:tcMar>
            <w:vAlign w:val="center"/>
          </w:tcPr>
          <w:p>
            <w:pPr>
              <w:spacing w:after="0"/>
              <w:jc w:val="left"/>
            </w:pPr>
            <w:r>
              <w:rPr>
                <w:b/>
                <w:color w:val="FFFFFF"/>
                <w:sz w:val="16"/>
              </w:rPr>
              <w:t>Clarity response</w:t>
            </w:r>
          </w:p>
        </w:tc>
      </w:tr>
      <w:tr>
        <w:trPr>
          <w:cantSplit/>
        </w:trPr>
        <w:tc>
          <w:tcPr>
            <w:tcW w:type="dxa" w:w="2232"/>
            <w:tcMar>
              <w:top w:w="90" w:type="dxa"/>
              <w:start w:w="120" w:type="dxa"/>
              <w:bottom w:w="90" w:type="dxa"/>
              <w:end w:w="120" w:type="dxa"/>
            </w:tcMar>
            <w:vAlign w:val="center"/>
          </w:tcPr>
          <w:p>
            <w:pPr>
              <w:spacing w:after="0"/>
            </w:pPr>
            <w:r>
              <w:rPr>
                <w:sz w:val="16"/>
              </w:rPr>
              <w:t>Fragmented inputs</w:t>
            </w:r>
          </w:p>
        </w:tc>
        <w:tc>
          <w:tcPr>
            <w:tcW w:type="dxa" w:w="3456"/>
            <w:tcMar>
              <w:top w:w="90" w:type="dxa"/>
              <w:start w:w="120" w:type="dxa"/>
              <w:bottom w:w="90" w:type="dxa"/>
              <w:end w:w="120" w:type="dxa"/>
            </w:tcMar>
            <w:vAlign w:val="center"/>
          </w:tcPr>
          <w:p>
            <w:pPr>
              <w:spacing w:after="0"/>
            </w:pPr>
            <w:r>
              <w:rPr>
                <w:sz w:val="16"/>
              </w:rPr>
              <w:t>Facts and requests are duplicated or missed.</w:t>
            </w:r>
          </w:p>
        </w:tc>
        <w:tc>
          <w:tcPr>
            <w:tcW w:type="dxa" w:w="3931"/>
            <w:tcMar>
              <w:top w:w="90" w:type="dxa"/>
              <w:start w:w="120" w:type="dxa"/>
              <w:bottom w:w="90" w:type="dxa"/>
              <w:end w:w="120" w:type="dxa"/>
            </w:tcMar>
            <w:vAlign w:val="center"/>
          </w:tcPr>
          <w:p>
            <w:pPr>
              <w:spacing w:after="0"/>
            </w:pPr>
            <w:r>
              <w:rPr>
                <w:sz w:val="16"/>
              </w:rPr>
              <w:t>One validated resident and institution data model.</w:t>
            </w:r>
          </w:p>
        </w:tc>
      </w:tr>
      <w:tr>
        <w:trPr>
          <w:cantSplit/>
        </w:trPr>
        <w:tc>
          <w:tcPr>
            <w:tcW w:type="dxa" w:w="2232"/>
            <w:tcMar>
              <w:top w:w="90" w:type="dxa"/>
              <w:start w:w="120" w:type="dxa"/>
              <w:bottom w:w="90" w:type="dxa"/>
              <w:end w:w="120" w:type="dxa"/>
            </w:tcMar>
            <w:vAlign w:val="center"/>
            <w:shd w:fill="F8F8FC"/>
          </w:tcPr>
          <w:p>
            <w:pPr>
              <w:spacing w:after="0"/>
            </w:pPr>
            <w:r>
              <w:rPr>
                <w:sz w:val="16"/>
              </w:rPr>
              <w:t>Spreadsheet-based assembly</w:t>
            </w:r>
          </w:p>
        </w:tc>
        <w:tc>
          <w:tcPr>
            <w:tcW w:type="dxa" w:w="3456"/>
            <w:tcMar>
              <w:top w:w="90" w:type="dxa"/>
              <w:start w:w="120" w:type="dxa"/>
              <w:bottom w:w="90" w:type="dxa"/>
              <w:end w:w="120" w:type="dxa"/>
            </w:tcMar>
            <w:vAlign w:val="center"/>
            <w:shd w:fill="F8F8FC"/>
          </w:tcPr>
          <w:p>
            <w:pPr>
              <w:spacing w:after="0"/>
            </w:pPr>
            <w:r>
              <w:rPr>
                <w:sz w:val="16"/>
              </w:rPr>
              <w:t>Edits are difficult to trace and propagate.</w:t>
            </w:r>
          </w:p>
        </w:tc>
        <w:tc>
          <w:tcPr>
            <w:tcW w:type="dxa" w:w="3931"/>
            <w:tcMar>
              <w:top w:w="90" w:type="dxa"/>
              <w:start w:w="120" w:type="dxa"/>
              <w:bottom w:w="90" w:type="dxa"/>
              <w:end w:w="120" w:type="dxa"/>
            </w:tcMar>
            <w:vAlign w:val="center"/>
            <w:shd w:fill="F8F8FC"/>
          </w:tcPr>
          <w:p>
            <w:pPr>
              <w:spacing w:after="0"/>
            </w:pPr>
            <w:r>
              <w:rPr>
                <w:sz w:val="16"/>
              </w:rPr>
              <w:t>Linked annual and block workspaces with version history.</w:t>
            </w:r>
          </w:p>
        </w:tc>
      </w:tr>
      <w:tr>
        <w:trPr>
          <w:cantSplit/>
        </w:trPr>
        <w:tc>
          <w:tcPr>
            <w:tcW w:type="dxa" w:w="2232"/>
            <w:tcMar>
              <w:top w:w="90" w:type="dxa"/>
              <w:start w:w="120" w:type="dxa"/>
              <w:bottom w:w="90" w:type="dxa"/>
              <w:end w:w="120" w:type="dxa"/>
            </w:tcMar>
            <w:vAlign w:val="center"/>
          </w:tcPr>
          <w:p>
            <w:pPr>
              <w:spacing w:after="0"/>
            </w:pPr>
            <w:r>
              <w:rPr>
                <w:sz w:val="16"/>
              </w:rPr>
              <w:t>Service rules vary</w:t>
            </w:r>
          </w:p>
        </w:tc>
        <w:tc>
          <w:tcPr>
            <w:tcW w:type="dxa" w:w="3456"/>
            <w:tcMar>
              <w:top w:w="90" w:type="dxa"/>
              <w:start w:w="120" w:type="dxa"/>
              <w:bottom w:w="90" w:type="dxa"/>
              <w:end w:w="120" w:type="dxa"/>
            </w:tcMar>
            <w:vAlign w:val="center"/>
          </w:tcPr>
          <w:p>
            <w:pPr>
              <w:spacing w:after="0"/>
            </w:pPr>
            <w:r>
              <w:rPr>
                <w:sz w:val="16"/>
              </w:rPr>
              <w:t>Generic scheduling logic produces incorrect assumptions.</w:t>
            </w:r>
          </w:p>
        </w:tc>
        <w:tc>
          <w:tcPr>
            <w:tcW w:type="dxa" w:w="3931"/>
            <w:tcMar>
              <w:top w:w="90" w:type="dxa"/>
              <w:start w:w="120" w:type="dxa"/>
              <w:bottom w:w="90" w:type="dxa"/>
              <w:end w:w="120" w:type="dxa"/>
            </w:tcMar>
            <w:vAlign w:val="center"/>
          </w:tcPr>
          <w:p>
            <w:pPr>
              <w:spacing w:after="0"/>
            </w:pPr>
            <w:r>
              <w:rPr>
                <w:sz w:val="16"/>
              </w:rPr>
              <w:t>Independent service templates, roles, locations, shifts, and constraints.</w:t>
            </w:r>
          </w:p>
        </w:tc>
      </w:tr>
      <w:tr>
        <w:trPr>
          <w:cantSplit/>
        </w:trPr>
        <w:tc>
          <w:tcPr>
            <w:tcW w:type="dxa" w:w="2232"/>
            <w:tcMar>
              <w:top w:w="90" w:type="dxa"/>
              <w:start w:w="120" w:type="dxa"/>
              <w:bottom w:w="90" w:type="dxa"/>
              <w:end w:w="120" w:type="dxa"/>
            </w:tcMar>
            <w:vAlign w:val="center"/>
            <w:shd w:fill="F8F8FC"/>
          </w:tcPr>
          <w:p>
            <w:pPr>
              <w:spacing w:after="0"/>
            </w:pPr>
            <w:r>
              <w:rPr>
                <w:sz w:val="16"/>
              </w:rPr>
              <w:t>Manual fairness review</w:t>
            </w:r>
          </w:p>
        </w:tc>
        <w:tc>
          <w:tcPr>
            <w:tcW w:type="dxa" w:w="3456"/>
            <w:tcMar>
              <w:top w:w="90" w:type="dxa"/>
              <w:start w:w="120" w:type="dxa"/>
              <w:bottom w:w="90" w:type="dxa"/>
              <w:end w:w="120" w:type="dxa"/>
            </w:tcMar>
            <w:vAlign w:val="center"/>
            <w:shd w:fill="F8F8FC"/>
          </w:tcPr>
          <w:p>
            <w:pPr>
              <w:spacing w:after="0"/>
            </w:pPr>
            <w:r>
              <w:rPr>
                <w:sz w:val="16"/>
              </w:rPr>
              <w:t>Imbalances are discovered late.</w:t>
            </w:r>
          </w:p>
        </w:tc>
        <w:tc>
          <w:tcPr>
            <w:tcW w:type="dxa" w:w="3931"/>
            <w:tcMar>
              <w:top w:w="90" w:type="dxa"/>
              <w:start w:w="120" w:type="dxa"/>
              <w:bottom w:w="90" w:type="dxa"/>
              <w:end w:w="120" w:type="dxa"/>
            </w:tcMar>
            <w:vAlign w:val="center"/>
            <w:shd w:fill="F8F8FC"/>
          </w:tcPr>
          <w:p>
            <w:pPr>
              <w:spacing w:after="0"/>
            </w:pPr>
            <w:r>
              <w:rPr>
                <w:sz w:val="16"/>
              </w:rPr>
              <w:t>Real-time hours, calls, nights, weekends, clinics, and golden-weekend analytics.</w:t>
            </w:r>
          </w:p>
        </w:tc>
      </w:tr>
      <w:tr>
        <w:trPr>
          <w:cantSplit/>
        </w:trPr>
        <w:tc>
          <w:tcPr>
            <w:tcW w:type="dxa" w:w="2232"/>
            <w:tcMar>
              <w:top w:w="90" w:type="dxa"/>
              <w:start w:w="120" w:type="dxa"/>
              <w:bottom w:w="90" w:type="dxa"/>
              <w:end w:w="120" w:type="dxa"/>
            </w:tcMar>
            <w:vAlign w:val="center"/>
          </w:tcPr>
          <w:p>
            <w:pPr>
              <w:spacing w:after="0"/>
            </w:pPr>
            <w:r>
              <w:rPr>
                <w:sz w:val="16"/>
              </w:rPr>
              <w:t>Complex call switches</w:t>
            </w:r>
          </w:p>
        </w:tc>
        <w:tc>
          <w:tcPr>
            <w:tcW w:type="dxa" w:w="3456"/>
            <w:tcMar>
              <w:top w:w="90" w:type="dxa"/>
              <w:start w:w="120" w:type="dxa"/>
              <w:bottom w:w="90" w:type="dxa"/>
              <w:end w:w="120" w:type="dxa"/>
            </w:tcMar>
            <w:vAlign w:val="center"/>
          </w:tcPr>
          <w:p>
            <w:pPr>
              <w:spacing w:after="0"/>
            </w:pPr>
            <w:r>
              <w:rPr>
                <w:sz w:val="16"/>
              </w:rPr>
              <w:t>Three parties repeat the same eligibility review.</w:t>
            </w:r>
          </w:p>
        </w:tc>
        <w:tc>
          <w:tcPr>
            <w:tcW w:type="dxa" w:w="3931"/>
            <w:tcMar>
              <w:top w:w="90" w:type="dxa"/>
              <w:start w:w="120" w:type="dxa"/>
              <w:bottom w:w="90" w:type="dxa"/>
              <w:end w:w="120" w:type="dxa"/>
            </w:tcMar>
            <w:vAlign w:val="center"/>
          </w:tcPr>
          <w:p>
            <w:pPr>
              <w:spacing w:after="0"/>
            </w:pPr>
            <w:r>
              <w:rPr>
                <w:sz w:val="16"/>
              </w:rPr>
              <w:t>Marketplace, automatic checks, and chief approval workflow.</w:t>
            </w:r>
          </w:p>
        </w:tc>
      </w:tr>
      <w:tr>
        <w:trPr>
          <w:cantSplit/>
        </w:trPr>
        <w:tc>
          <w:tcPr>
            <w:tcW w:type="dxa" w:w="2232"/>
            <w:tcMar>
              <w:top w:w="90" w:type="dxa"/>
              <w:start w:w="120" w:type="dxa"/>
              <w:bottom w:w="90" w:type="dxa"/>
              <w:end w:w="120" w:type="dxa"/>
            </w:tcMar>
            <w:vAlign w:val="center"/>
            <w:shd w:fill="F8F8FC"/>
          </w:tcPr>
          <w:p>
            <w:pPr>
              <w:spacing w:after="0"/>
            </w:pPr>
            <w:r>
              <w:rPr>
                <w:sz w:val="16"/>
              </w:rPr>
              <w:t>Limited readiness view</w:t>
            </w:r>
          </w:p>
        </w:tc>
        <w:tc>
          <w:tcPr>
            <w:tcW w:type="dxa" w:w="3456"/>
            <w:tcMar>
              <w:top w:w="90" w:type="dxa"/>
              <w:start w:w="120" w:type="dxa"/>
              <w:bottom w:w="90" w:type="dxa"/>
              <w:end w:w="120" w:type="dxa"/>
            </w:tcMar>
            <w:vAlign w:val="center"/>
            <w:shd w:fill="F8F8FC"/>
          </w:tcPr>
          <w:p>
            <w:pPr>
              <w:spacing w:after="0"/>
            </w:pPr>
            <w:r>
              <w:rPr>
                <w:sz w:val="16"/>
              </w:rPr>
              <w:t>Leadership cannot quickly see what is ready or blocked.</w:t>
            </w:r>
          </w:p>
        </w:tc>
        <w:tc>
          <w:tcPr>
            <w:tcW w:type="dxa" w:w="3931"/>
            <w:tcMar>
              <w:top w:w="90" w:type="dxa"/>
              <w:start w:w="120" w:type="dxa"/>
              <w:bottom w:w="90" w:type="dxa"/>
              <w:end w:w="120" w:type="dxa"/>
            </w:tcMar>
            <w:vAlign w:val="center"/>
            <w:shd w:fill="F8F8FC"/>
          </w:tcPr>
          <w:p>
            <w:pPr>
              <w:spacing w:after="0"/>
            </w:pPr>
            <w:r>
              <w:rPr>
                <w:sz w:val="16"/>
              </w:rPr>
              <w:t>Block-by-service lifecycle dashboard and attention center.</w:t>
            </w:r>
          </w:p>
        </w:tc>
      </w:tr>
    </w:tbl>
    <w:p>
      <w:pPr>
        <w:spacing w:after="20"/>
      </w:pPr>
    </w:p>
    <w:p>
      <w:pPr>
        <w:pStyle w:val="Heading2"/>
      </w:pPr>
      <w:r>
        <w:t>2.1 Success Measures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4F4698"/>
            <w:tcMar>
              <w:top w:w="90" w:type="dxa"/>
              <w:start w:w="120" w:type="dxa"/>
              <w:bottom w:w="90" w:type="dxa"/>
              <w:end w:w="120" w:type="dxa"/>
            </w:tcMar>
            <w:vAlign w:val="center"/>
          </w:tcPr>
          <w:p>
            <w:pPr>
              <w:spacing w:after="0"/>
              <w:jc w:val="left"/>
            </w:pPr>
            <w:r>
              <w:rPr>
                <w:b/>
                <w:color w:val="FFFFFF"/>
                <w:sz w:val="16"/>
              </w:rPr>
              <w:t>Metric</w:t>
            </w:r>
          </w:p>
        </w:tc>
        <w:tc>
          <w:tcPr>
            <w:tcW w:type="dxa" w:w="3600"/>
            <w:shd w:fill="4F4698"/>
            <w:tcMar>
              <w:top w:w="90" w:type="dxa"/>
              <w:start w:w="120" w:type="dxa"/>
              <w:bottom w:w="90" w:type="dxa"/>
              <w:end w:w="120" w:type="dxa"/>
            </w:tcMar>
            <w:vAlign w:val="center"/>
          </w:tcPr>
          <w:p>
            <w:pPr>
              <w:spacing w:after="0"/>
              <w:jc w:val="left"/>
            </w:pPr>
            <w:r>
              <w:rPr>
                <w:b/>
                <w:color w:val="FFFFFF"/>
                <w:sz w:val="16"/>
              </w:rPr>
              <w:t>Baseline method</w:t>
            </w:r>
          </w:p>
        </w:tc>
        <w:tc>
          <w:tcPr>
            <w:tcW w:type="dxa" w:w="3715"/>
            <w:shd w:fill="4F4698"/>
            <w:tcMar>
              <w:top w:w="90" w:type="dxa"/>
              <w:start w:w="120" w:type="dxa"/>
              <w:bottom w:w="90" w:type="dxa"/>
              <w:end w:w="120" w:type="dxa"/>
            </w:tcMar>
            <w:vAlign w:val="center"/>
          </w:tcPr>
          <w:p>
            <w:pPr>
              <w:spacing w:after="0"/>
              <w:jc w:val="left"/>
            </w:pPr>
            <w:r>
              <w:rPr>
                <w:b/>
                <w:color w:val="FFFFFF"/>
                <w:sz w:val="16"/>
              </w:rPr>
              <w:t>Target for pilot</w:t>
            </w:r>
          </w:p>
        </w:tc>
      </w:tr>
      <w:tr>
        <w:trPr>
          <w:cantSplit/>
        </w:trPr>
        <w:tc>
          <w:tcPr>
            <w:tcW w:type="dxa" w:w="2304"/>
            <w:tcMar>
              <w:top w:w="90" w:type="dxa"/>
              <w:start w:w="120" w:type="dxa"/>
              <w:bottom w:w="90" w:type="dxa"/>
              <w:end w:w="120" w:type="dxa"/>
            </w:tcMar>
            <w:vAlign w:val="center"/>
          </w:tcPr>
          <w:p>
            <w:pPr>
              <w:spacing w:after="0"/>
            </w:pPr>
            <w:r>
              <w:rPr>
                <w:sz w:val="16"/>
              </w:rPr>
              <w:t>Chief preparation time</w:t>
            </w:r>
          </w:p>
        </w:tc>
        <w:tc>
          <w:tcPr>
            <w:tcW w:type="dxa" w:w="3600"/>
            <w:tcMar>
              <w:top w:w="90" w:type="dxa"/>
              <w:start w:w="120" w:type="dxa"/>
              <w:bottom w:w="90" w:type="dxa"/>
              <w:end w:w="120" w:type="dxa"/>
            </w:tcMar>
            <w:vAlign w:val="center"/>
          </w:tcPr>
          <w:p>
            <w:pPr>
              <w:spacing w:after="0"/>
            </w:pPr>
            <w:r>
              <w:rPr>
                <w:sz w:val="16"/>
              </w:rPr>
              <w:t>Time study for one block</w:t>
            </w:r>
          </w:p>
        </w:tc>
        <w:tc>
          <w:tcPr>
            <w:tcW w:type="dxa" w:w="3715"/>
            <w:tcMar>
              <w:top w:w="90" w:type="dxa"/>
              <w:start w:w="120" w:type="dxa"/>
              <w:bottom w:w="90" w:type="dxa"/>
              <w:end w:w="120" w:type="dxa"/>
            </w:tcMar>
            <w:vAlign w:val="center"/>
          </w:tcPr>
          <w:p>
            <w:pPr>
              <w:spacing w:after="0"/>
            </w:pPr>
            <w:r>
              <w:rPr>
                <w:sz w:val="16"/>
              </w:rPr>
              <w:t>At least 40% reduction</w:t>
            </w:r>
          </w:p>
        </w:tc>
      </w:tr>
      <w:tr>
        <w:trPr>
          <w:cantSplit/>
        </w:trPr>
        <w:tc>
          <w:tcPr>
            <w:tcW w:type="dxa" w:w="2304"/>
            <w:tcMar>
              <w:top w:w="90" w:type="dxa"/>
              <w:start w:w="120" w:type="dxa"/>
              <w:bottom w:w="90" w:type="dxa"/>
              <w:end w:w="120" w:type="dxa"/>
            </w:tcMar>
            <w:vAlign w:val="center"/>
            <w:shd w:fill="F8F8FC"/>
          </w:tcPr>
          <w:p>
            <w:pPr>
              <w:spacing w:after="0"/>
            </w:pPr>
            <w:r>
              <w:rPr>
                <w:sz w:val="16"/>
              </w:rPr>
              <w:t>Unresolved coverage defects at publish</w:t>
            </w:r>
          </w:p>
        </w:tc>
        <w:tc>
          <w:tcPr>
            <w:tcW w:type="dxa" w:w="3600"/>
            <w:tcMar>
              <w:top w:w="90" w:type="dxa"/>
              <w:start w:w="120" w:type="dxa"/>
              <w:bottom w:w="90" w:type="dxa"/>
              <w:end w:w="120" w:type="dxa"/>
            </w:tcMar>
            <w:vAlign w:val="center"/>
            <w:shd w:fill="F8F8FC"/>
          </w:tcPr>
          <w:p>
            <w:pPr>
              <w:spacing w:after="0"/>
            </w:pPr>
            <w:r>
              <w:rPr>
                <w:sz w:val="16"/>
              </w:rPr>
              <w:t>Count from prior schedules</w:t>
            </w:r>
          </w:p>
        </w:tc>
        <w:tc>
          <w:tcPr>
            <w:tcW w:type="dxa" w:w="3715"/>
            <w:tcMar>
              <w:top w:w="90" w:type="dxa"/>
              <w:start w:w="120" w:type="dxa"/>
              <w:bottom w:w="90" w:type="dxa"/>
              <w:end w:w="120" w:type="dxa"/>
            </w:tcMar>
            <w:vAlign w:val="center"/>
            <w:shd w:fill="F8F8FC"/>
          </w:tcPr>
          <w:p>
            <w:pPr>
              <w:spacing w:after="0"/>
            </w:pPr>
            <w:r>
              <w:rPr>
                <w:sz w:val="16"/>
              </w:rPr>
              <w:t>At least 50% reduction</w:t>
            </w:r>
          </w:p>
        </w:tc>
      </w:tr>
      <w:tr>
        <w:trPr>
          <w:cantSplit/>
        </w:trPr>
        <w:tc>
          <w:tcPr>
            <w:tcW w:type="dxa" w:w="2304"/>
            <w:tcMar>
              <w:top w:w="90" w:type="dxa"/>
              <w:start w:w="120" w:type="dxa"/>
              <w:bottom w:w="90" w:type="dxa"/>
              <w:end w:w="120" w:type="dxa"/>
            </w:tcMar>
            <w:vAlign w:val="center"/>
          </w:tcPr>
          <w:p>
            <w:pPr>
              <w:spacing w:after="0"/>
            </w:pPr>
            <w:r>
              <w:rPr>
                <w:sz w:val="16"/>
              </w:rPr>
              <w:t>Resident data completeness</w:t>
            </w:r>
          </w:p>
        </w:tc>
        <w:tc>
          <w:tcPr>
            <w:tcW w:type="dxa" w:w="3600"/>
            <w:tcMar>
              <w:top w:w="90" w:type="dxa"/>
              <w:start w:w="120" w:type="dxa"/>
              <w:bottom w:w="90" w:type="dxa"/>
              <w:end w:w="120" w:type="dxa"/>
            </w:tcMar>
            <w:vAlign w:val="center"/>
          </w:tcPr>
          <w:p>
            <w:pPr>
              <w:spacing w:after="0"/>
            </w:pPr>
            <w:r>
              <w:rPr>
                <w:sz w:val="16"/>
              </w:rPr>
              <w:t>Required fields complete before generation</w:t>
            </w:r>
          </w:p>
        </w:tc>
        <w:tc>
          <w:tcPr>
            <w:tcW w:type="dxa" w:w="3715"/>
            <w:tcMar>
              <w:top w:w="90" w:type="dxa"/>
              <w:start w:w="120" w:type="dxa"/>
              <w:bottom w:w="90" w:type="dxa"/>
              <w:end w:w="120" w:type="dxa"/>
            </w:tcMar>
            <w:vAlign w:val="center"/>
          </w:tcPr>
          <w:p>
            <w:pPr>
              <w:spacing w:after="0"/>
            </w:pPr>
            <w:r>
              <w:rPr>
                <w:sz w:val="16"/>
              </w:rPr>
              <w:t>95% or greater</w:t>
            </w:r>
          </w:p>
        </w:tc>
      </w:tr>
      <w:tr>
        <w:trPr>
          <w:cantSplit/>
        </w:trPr>
        <w:tc>
          <w:tcPr>
            <w:tcW w:type="dxa" w:w="2304"/>
            <w:tcMar>
              <w:top w:w="90" w:type="dxa"/>
              <w:start w:w="120" w:type="dxa"/>
              <w:bottom w:w="90" w:type="dxa"/>
              <w:end w:w="120" w:type="dxa"/>
            </w:tcMar>
            <w:vAlign w:val="center"/>
            <w:shd w:fill="F8F8FC"/>
          </w:tcPr>
          <w:p>
            <w:pPr>
              <w:spacing w:after="0"/>
            </w:pPr>
            <w:r>
              <w:rPr>
                <w:sz w:val="16"/>
              </w:rPr>
              <w:t>Request decision turnaround</w:t>
            </w:r>
          </w:p>
        </w:tc>
        <w:tc>
          <w:tcPr>
            <w:tcW w:type="dxa" w:w="3600"/>
            <w:tcMar>
              <w:top w:w="90" w:type="dxa"/>
              <w:start w:w="120" w:type="dxa"/>
              <w:bottom w:w="90" w:type="dxa"/>
              <w:end w:w="120" w:type="dxa"/>
            </w:tcMar>
            <w:vAlign w:val="center"/>
            <w:shd w:fill="F8F8FC"/>
          </w:tcPr>
          <w:p>
            <w:pPr>
              <w:spacing w:after="0"/>
            </w:pPr>
            <w:r>
              <w:rPr>
                <w:sz w:val="16"/>
              </w:rPr>
              <w:t>Submission-to-decision duration</w:t>
            </w:r>
          </w:p>
        </w:tc>
        <w:tc>
          <w:tcPr>
            <w:tcW w:type="dxa" w:w="3715"/>
            <w:tcMar>
              <w:top w:w="90" w:type="dxa"/>
              <w:start w:w="120" w:type="dxa"/>
              <w:bottom w:w="90" w:type="dxa"/>
              <w:end w:w="120" w:type="dxa"/>
            </w:tcMar>
            <w:vAlign w:val="center"/>
            <w:shd w:fill="F8F8FC"/>
          </w:tcPr>
          <w:p>
            <w:pPr>
              <w:spacing w:after="0"/>
            </w:pPr>
            <w:r>
              <w:rPr>
                <w:sz w:val="16"/>
              </w:rPr>
              <w:t>Median under 7 days</w:t>
            </w:r>
          </w:p>
        </w:tc>
      </w:tr>
      <w:tr>
        <w:trPr>
          <w:cantSplit/>
        </w:trPr>
        <w:tc>
          <w:tcPr>
            <w:tcW w:type="dxa" w:w="2304"/>
            <w:tcMar>
              <w:top w:w="90" w:type="dxa"/>
              <w:start w:w="120" w:type="dxa"/>
              <w:bottom w:w="90" w:type="dxa"/>
              <w:end w:w="120" w:type="dxa"/>
            </w:tcMar>
            <w:vAlign w:val="center"/>
          </w:tcPr>
          <w:p>
            <w:pPr>
              <w:spacing w:after="0"/>
            </w:pPr>
            <w:r>
              <w:rPr>
                <w:sz w:val="16"/>
              </w:rPr>
              <w:t>Manual call-switch review time</w:t>
            </w:r>
          </w:p>
        </w:tc>
        <w:tc>
          <w:tcPr>
            <w:tcW w:type="dxa" w:w="3600"/>
            <w:tcMar>
              <w:top w:w="90" w:type="dxa"/>
              <w:start w:w="120" w:type="dxa"/>
              <w:bottom w:w="90" w:type="dxa"/>
              <w:end w:w="120" w:type="dxa"/>
            </w:tcMar>
            <w:vAlign w:val="center"/>
          </w:tcPr>
          <w:p>
            <w:pPr>
              <w:spacing w:after="0"/>
            </w:pPr>
            <w:r>
              <w:rPr>
                <w:sz w:val="16"/>
              </w:rPr>
              <w:t>Minutes per proposed exchange</w:t>
            </w:r>
          </w:p>
        </w:tc>
        <w:tc>
          <w:tcPr>
            <w:tcW w:type="dxa" w:w="3715"/>
            <w:tcMar>
              <w:top w:w="90" w:type="dxa"/>
              <w:start w:w="120" w:type="dxa"/>
              <w:bottom w:w="90" w:type="dxa"/>
              <w:end w:w="120" w:type="dxa"/>
            </w:tcMar>
            <w:vAlign w:val="center"/>
          </w:tcPr>
          <w:p>
            <w:pPr>
              <w:spacing w:after="0"/>
            </w:pPr>
            <w:r>
              <w:rPr>
                <w:sz w:val="16"/>
              </w:rPr>
              <w:t>Under 5 minutes for standard cases</w:t>
            </w:r>
          </w:p>
        </w:tc>
      </w:tr>
      <w:tr>
        <w:trPr>
          <w:cantSplit/>
        </w:trPr>
        <w:tc>
          <w:tcPr>
            <w:tcW w:type="dxa" w:w="2304"/>
            <w:tcMar>
              <w:top w:w="90" w:type="dxa"/>
              <w:start w:w="120" w:type="dxa"/>
              <w:bottom w:w="90" w:type="dxa"/>
              <w:end w:w="120" w:type="dxa"/>
            </w:tcMar>
            <w:vAlign w:val="center"/>
            <w:shd w:fill="F8F8FC"/>
          </w:tcPr>
          <w:p>
            <w:pPr>
              <w:spacing w:after="0"/>
            </w:pPr>
            <w:r>
              <w:rPr>
                <w:sz w:val="16"/>
              </w:rPr>
              <w:t>Published schedule accuracy</w:t>
            </w:r>
          </w:p>
        </w:tc>
        <w:tc>
          <w:tcPr>
            <w:tcW w:type="dxa" w:w="3600"/>
            <w:tcMar>
              <w:top w:w="90" w:type="dxa"/>
              <w:start w:w="120" w:type="dxa"/>
              <w:bottom w:w="90" w:type="dxa"/>
              <w:end w:w="120" w:type="dxa"/>
            </w:tcMar>
            <w:vAlign w:val="center"/>
            <w:shd w:fill="F8F8FC"/>
          </w:tcPr>
          <w:p>
            <w:pPr>
              <w:spacing w:after="0"/>
            </w:pPr>
            <w:r>
              <w:rPr>
                <w:sz w:val="16"/>
              </w:rPr>
              <w:t>Corrections after publication</w:t>
            </w:r>
          </w:p>
        </w:tc>
        <w:tc>
          <w:tcPr>
            <w:tcW w:type="dxa" w:w="3715"/>
            <w:tcMar>
              <w:top w:w="90" w:type="dxa"/>
              <w:start w:w="120" w:type="dxa"/>
              <w:bottom w:w="90" w:type="dxa"/>
              <w:end w:w="120" w:type="dxa"/>
            </w:tcMar>
            <w:vAlign w:val="center"/>
            <w:shd w:fill="F8F8FC"/>
          </w:tcPr>
          <w:p>
            <w:pPr>
              <w:spacing w:after="0"/>
            </w:pPr>
            <w:r>
              <w:rPr>
                <w:sz w:val="16"/>
              </w:rPr>
              <w:t>Improvement over current baseline</w:t>
            </w:r>
          </w:p>
        </w:tc>
      </w:tr>
    </w:tbl>
    <w:p>
      <w:pPr>
        <w:spacing w:after="20"/>
      </w:pPr>
    </w:p>
    <w:p>
      <w:pPr>
        <w:pStyle w:val="Heading1"/>
      </w:pPr>
      <w:r>
        <w:t>3. Stakeholders and User Roles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43"/>
            <w:shd w:fill="4F4698"/>
            <w:tcMar>
              <w:top w:w="90" w:type="dxa"/>
              <w:start w:w="120" w:type="dxa"/>
              <w:bottom w:w="90" w:type="dxa"/>
              <w:end w:w="120" w:type="dxa"/>
            </w:tcMar>
            <w:vAlign w:val="center"/>
          </w:tcPr>
          <w:p>
            <w:pPr>
              <w:spacing w:after="0"/>
              <w:jc w:val="left"/>
            </w:pPr>
            <w:r>
              <w:rPr>
                <w:b/>
                <w:color w:val="FFFFFF"/>
                <w:sz w:val="15"/>
              </w:rPr>
              <w:t>Role</w:t>
            </w:r>
          </w:p>
        </w:tc>
        <w:tc>
          <w:tcPr>
            <w:tcW w:type="dxa" w:w="4536"/>
            <w:shd w:fill="4F4698"/>
            <w:tcMar>
              <w:top w:w="90" w:type="dxa"/>
              <w:start w:w="120" w:type="dxa"/>
              <w:bottom w:w="90" w:type="dxa"/>
              <w:end w:w="120" w:type="dxa"/>
            </w:tcMar>
            <w:vAlign w:val="center"/>
          </w:tcPr>
          <w:p>
            <w:pPr>
              <w:spacing w:after="0"/>
              <w:jc w:val="left"/>
            </w:pPr>
            <w:r>
              <w:rPr>
                <w:b/>
                <w:color w:val="FFFFFF"/>
                <w:sz w:val="15"/>
              </w:rPr>
              <w:t>Primary goals</w:t>
            </w:r>
          </w:p>
        </w:tc>
        <w:tc>
          <w:tcPr>
            <w:tcW w:type="dxa" w:w="3240"/>
            <w:shd w:fill="4F4698"/>
            <w:tcMar>
              <w:top w:w="90" w:type="dxa"/>
              <w:start w:w="120" w:type="dxa"/>
              <w:bottom w:w="90" w:type="dxa"/>
              <w:end w:w="120" w:type="dxa"/>
            </w:tcMar>
            <w:vAlign w:val="center"/>
          </w:tcPr>
          <w:p>
            <w:pPr>
              <w:spacing w:after="0"/>
              <w:jc w:val="left"/>
            </w:pPr>
            <w:r>
              <w:rPr>
                <w:b/>
                <w:color w:val="FFFFFF"/>
                <w:sz w:val="15"/>
              </w:rPr>
              <w:t>Access level</w:t>
            </w:r>
          </w:p>
        </w:tc>
      </w:tr>
      <w:tr>
        <w:trPr>
          <w:cantSplit/>
        </w:trPr>
        <w:tc>
          <w:tcPr>
            <w:tcW w:type="dxa" w:w="1843"/>
            <w:tcMar>
              <w:top w:w="90" w:type="dxa"/>
              <w:start w:w="120" w:type="dxa"/>
              <w:bottom w:w="90" w:type="dxa"/>
              <w:end w:w="120" w:type="dxa"/>
            </w:tcMar>
            <w:vAlign w:val="center"/>
          </w:tcPr>
          <w:p>
            <w:pPr>
              <w:spacing w:after="0"/>
            </w:pPr>
            <w:r>
              <w:rPr>
                <w:sz w:val="15"/>
              </w:rPr>
              <w:t>Program director</w:t>
            </w:r>
          </w:p>
        </w:tc>
        <w:tc>
          <w:tcPr>
            <w:tcW w:type="dxa" w:w="4536"/>
            <w:tcMar>
              <w:top w:w="90" w:type="dxa"/>
              <w:start w:w="120" w:type="dxa"/>
              <w:bottom w:w="90" w:type="dxa"/>
              <w:end w:w="120" w:type="dxa"/>
            </w:tcMar>
            <w:vAlign w:val="center"/>
          </w:tcPr>
          <w:p>
            <w:pPr>
              <w:spacing w:after="0"/>
            </w:pPr>
            <w:r>
              <w:rPr>
                <w:sz w:val="15"/>
              </w:rPr>
              <w:t>Governance, compliance oversight, final escalation.</w:t>
            </w:r>
          </w:p>
        </w:tc>
        <w:tc>
          <w:tcPr>
            <w:tcW w:type="dxa" w:w="3240"/>
            <w:tcMar>
              <w:top w:w="90" w:type="dxa"/>
              <w:start w:w="120" w:type="dxa"/>
              <w:bottom w:w="90" w:type="dxa"/>
              <w:end w:w="120" w:type="dxa"/>
            </w:tcMar>
            <w:vAlign w:val="center"/>
          </w:tcPr>
          <w:p>
            <w:pPr>
              <w:spacing w:after="0"/>
            </w:pPr>
            <w:r>
              <w:rPr>
                <w:sz w:val="15"/>
              </w:rPr>
              <w:t>Program-wide read; optional approval.</w:t>
            </w:r>
          </w:p>
        </w:tc>
      </w:tr>
      <w:tr>
        <w:trPr>
          <w:cantSplit/>
        </w:trPr>
        <w:tc>
          <w:tcPr>
            <w:tcW w:type="dxa" w:w="1843"/>
            <w:tcMar>
              <w:top w:w="90" w:type="dxa"/>
              <w:start w:w="120" w:type="dxa"/>
              <w:bottom w:w="90" w:type="dxa"/>
              <w:end w:w="120" w:type="dxa"/>
            </w:tcMar>
            <w:vAlign w:val="center"/>
            <w:shd w:fill="F8F8FC"/>
          </w:tcPr>
          <w:p>
            <w:pPr>
              <w:spacing w:after="0"/>
            </w:pPr>
            <w:r>
              <w:rPr>
                <w:sz w:val="15"/>
              </w:rPr>
              <w:t>Chief administrator</w:t>
            </w:r>
          </w:p>
        </w:tc>
        <w:tc>
          <w:tcPr>
            <w:tcW w:type="dxa" w:w="4536"/>
            <w:tcMar>
              <w:top w:w="90" w:type="dxa"/>
              <w:start w:w="120" w:type="dxa"/>
              <w:bottom w:w="90" w:type="dxa"/>
              <w:end w:w="120" w:type="dxa"/>
            </w:tcMar>
            <w:vAlign w:val="center"/>
            <w:shd w:fill="F8F8FC"/>
          </w:tcPr>
          <w:p>
            <w:pPr>
              <w:spacing w:after="0"/>
            </w:pPr>
            <w:r>
              <w:rPr>
                <w:sz w:val="15"/>
              </w:rPr>
              <w:t>Configure, generate, edit, approve, publish, report.</w:t>
            </w:r>
          </w:p>
        </w:tc>
        <w:tc>
          <w:tcPr>
            <w:tcW w:type="dxa" w:w="3240"/>
            <w:tcMar>
              <w:top w:w="90" w:type="dxa"/>
              <w:start w:w="120" w:type="dxa"/>
              <w:bottom w:w="90" w:type="dxa"/>
              <w:end w:w="120" w:type="dxa"/>
            </w:tcMar>
            <w:vAlign w:val="center"/>
            <w:shd w:fill="F8F8FC"/>
          </w:tcPr>
          <w:p>
            <w:pPr>
              <w:spacing w:after="0"/>
            </w:pPr>
            <w:r>
              <w:rPr>
                <w:sz w:val="15"/>
              </w:rPr>
              <w:t>Program-wide administrative.</w:t>
            </w:r>
          </w:p>
        </w:tc>
      </w:tr>
      <w:tr>
        <w:trPr>
          <w:cantSplit/>
        </w:trPr>
        <w:tc>
          <w:tcPr>
            <w:tcW w:type="dxa" w:w="1843"/>
            <w:tcMar>
              <w:top w:w="90" w:type="dxa"/>
              <w:start w:w="120" w:type="dxa"/>
              <w:bottom w:w="90" w:type="dxa"/>
              <w:end w:w="120" w:type="dxa"/>
            </w:tcMar>
            <w:vAlign w:val="center"/>
          </w:tcPr>
          <w:p>
            <w:pPr>
              <w:spacing w:after="0"/>
            </w:pPr>
            <w:r>
              <w:rPr>
                <w:sz w:val="15"/>
              </w:rPr>
              <w:t>Chief scheduler</w:t>
            </w:r>
          </w:p>
        </w:tc>
        <w:tc>
          <w:tcPr>
            <w:tcW w:type="dxa" w:w="4536"/>
            <w:tcMar>
              <w:top w:w="90" w:type="dxa"/>
              <w:start w:w="120" w:type="dxa"/>
              <w:bottom w:w="90" w:type="dxa"/>
              <w:end w:w="120" w:type="dxa"/>
            </w:tcMar>
            <w:vAlign w:val="center"/>
          </w:tcPr>
          <w:p>
            <w:pPr>
              <w:spacing w:after="0"/>
            </w:pPr>
            <w:r>
              <w:rPr>
                <w:sz w:val="15"/>
              </w:rPr>
              <w:t>Build master and block schedules, resolve conflicts.</w:t>
            </w:r>
          </w:p>
        </w:tc>
        <w:tc>
          <w:tcPr>
            <w:tcW w:type="dxa" w:w="3240"/>
            <w:tcMar>
              <w:top w:w="90" w:type="dxa"/>
              <w:start w:w="120" w:type="dxa"/>
              <w:bottom w:w="90" w:type="dxa"/>
              <w:end w:w="120" w:type="dxa"/>
            </w:tcMar>
            <w:vAlign w:val="center"/>
          </w:tcPr>
          <w:p>
            <w:pPr>
              <w:spacing w:after="0"/>
            </w:pPr>
            <w:r>
              <w:rPr>
                <w:sz w:val="15"/>
              </w:rPr>
              <w:t>Assigned academic year/program.</w:t>
            </w:r>
          </w:p>
        </w:tc>
      </w:tr>
      <w:tr>
        <w:trPr>
          <w:cantSplit/>
        </w:trPr>
        <w:tc>
          <w:tcPr>
            <w:tcW w:type="dxa" w:w="1843"/>
            <w:tcMar>
              <w:top w:w="90" w:type="dxa"/>
              <w:start w:w="120" w:type="dxa"/>
              <w:bottom w:w="90" w:type="dxa"/>
              <w:end w:w="120" w:type="dxa"/>
            </w:tcMar>
            <w:vAlign w:val="center"/>
            <w:shd w:fill="F8F8FC"/>
          </w:tcPr>
          <w:p>
            <w:pPr>
              <w:spacing w:after="0"/>
            </w:pPr>
            <w:r>
              <w:rPr>
                <w:sz w:val="15"/>
              </w:rPr>
              <w:t>Program coordinator</w:t>
            </w:r>
          </w:p>
        </w:tc>
        <w:tc>
          <w:tcPr>
            <w:tcW w:type="dxa" w:w="4536"/>
            <w:tcMar>
              <w:top w:w="90" w:type="dxa"/>
              <w:start w:w="120" w:type="dxa"/>
              <w:bottom w:w="90" w:type="dxa"/>
              <w:end w:w="120" w:type="dxa"/>
            </w:tcMar>
            <w:vAlign w:val="center"/>
            <w:shd w:fill="F8F8FC"/>
          </w:tcPr>
          <w:p>
            <w:pPr>
              <w:spacing w:after="0"/>
            </w:pPr>
            <w:r>
              <w:rPr>
                <w:sz w:val="15"/>
              </w:rPr>
              <w:t>Maintain profiles, imports, leave, deadlines, communications.</w:t>
            </w:r>
          </w:p>
        </w:tc>
        <w:tc>
          <w:tcPr>
            <w:tcW w:type="dxa" w:w="3240"/>
            <w:tcMar>
              <w:top w:w="90" w:type="dxa"/>
              <w:start w:w="120" w:type="dxa"/>
              <w:bottom w:w="90" w:type="dxa"/>
              <w:end w:w="120" w:type="dxa"/>
            </w:tcMar>
            <w:vAlign w:val="center"/>
            <w:shd w:fill="F8F8FC"/>
          </w:tcPr>
          <w:p>
            <w:pPr>
              <w:spacing w:after="0"/>
            </w:pPr>
            <w:r>
              <w:rPr>
                <w:sz w:val="15"/>
              </w:rPr>
              <w:t>Administrative without rule override unless granted.</w:t>
            </w:r>
          </w:p>
        </w:tc>
      </w:tr>
      <w:tr>
        <w:trPr>
          <w:cantSplit/>
        </w:trPr>
        <w:tc>
          <w:tcPr>
            <w:tcW w:type="dxa" w:w="1843"/>
            <w:tcMar>
              <w:top w:w="90" w:type="dxa"/>
              <w:start w:w="120" w:type="dxa"/>
              <w:bottom w:w="90" w:type="dxa"/>
              <w:end w:w="120" w:type="dxa"/>
            </w:tcMar>
            <w:vAlign w:val="center"/>
          </w:tcPr>
          <w:p>
            <w:pPr>
              <w:spacing w:after="0"/>
            </w:pPr>
            <w:r>
              <w:rPr>
                <w:sz w:val="15"/>
              </w:rPr>
              <w:t>Resident</w:t>
            </w:r>
          </w:p>
        </w:tc>
        <w:tc>
          <w:tcPr>
            <w:tcW w:type="dxa" w:w="4536"/>
            <w:tcMar>
              <w:top w:w="90" w:type="dxa"/>
              <w:start w:w="120" w:type="dxa"/>
              <w:bottom w:w="90" w:type="dxa"/>
              <w:end w:w="120" w:type="dxa"/>
            </w:tcMar>
            <w:vAlign w:val="center"/>
          </w:tcPr>
          <w:p>
            <w:pPr>
              <w:spacing w:after="0"/>
            </w:pPr>
            <w:r>
              <w:rPr>
                <w:sz w:val="15"/>
              </w:rPr>
              <w:t>View private schedule, submit requests, offer/accept calls.</w:t>
            </w:r>
          </w:p>
        </w:tc>
        <w:tc>
          <w:tcPr>
            <w:tcW w:type="dxa" w:w="3240"/>
            <w:tcMar>
              <w:top w:w="90" w:type="dxa"/>
              <w:start w:w="120" w:type="dxa"/>
              <w:bottom w:w="90" w:type="dxa"/>
              <w:end w:w="120" w:type="dxa"/>
            </w:tcMar>
            <w:vAlign w:val="center"/>
          </w:tcPr>
          <w:p>
            <w:pPr>
              <w:spacing w:after="0"/>
            </w:pPr>
            <w:r>
              <w:rPr>
                <w:sz w:val="15"/>
              </w:rPr>
              <w:t>Own private data plus published team schedules.</w:t>
            </w:r>
          </w:p>
        </w:tc>
      </w:tr>
      <w:tr>
        <w:trPr>
          <w:cantSplit/>
        </w:trPr>
        <w:tc>
          <w:tcPr>
            <w:tcW w:type="dxa" w:w="1843"/>
            <w:tcMar>
              <w:top w:w="90" w:type="dxa"/>
              <w:start w:w="120" w:type="dxa"/>
              <w:bottom w:w="90" w:type="dxa"/>
              <w:end w:w="120" w:type="dxa"/>
            </w:tcMar>
            <w:vAlign w:val="center"/>
            <w:shd w:fill="F8F8FC"/>
          </w:tcPr>
          <w:p>
            <w:pPr>
              <w:spacing w:after="0"/>
            </w:pPr>
            <w:r>
              <w:rPr>
                <w:sz w:val="15"/>
              </w:rPr>
              <w:t>Outside rotator</w:t>
            </w:r>
          </w:p>
        </w:tc>
        <w:tc>
          <w:tcPr>
            <w:tcW w:type="dxa" w:w="4536"/>
            <w:tcMar>
              <w:top w:w="90" w:type="dxa"/>
              <w:start w:w="120" w:type="dxa"/>
              <w:bottom w:w="90" w:type="dxa"/>
              <w:end w:w="120" w:type="dxa"/>
            </w:tcMar>
            <w:vAlign w:val="center"/>
            <w:shd w:fill="F8F8FC"/>
          </w:tcPr>
          <w:p>
            <w:pPr>
              <w:spacing w:after="0"/>
            </w:pPr>
            <w:r>
              <w:rPr>
                <w:sz w:val="15"/>
              </w:rPr>
              <w:t>Provide institutional facts and view assigned schedule.</w:t>
            </w:r>
          </w:p>
        </w:tc>
        <w:tc>
          <w:tcPr>
            <w:tcW w:type="dxa" w:w="3240"/>
            <w:tcMar>
              <w:top w:w="90" w:type="dxa"/>
              <w:start w:w="120" w:type="dxa"/>
              <w:bottom w:w="90" w:type="dxa"/>
              <w:end w:w="120" w:type="dxa"/>
            </w:tcMar>
            <w:vAlign w:val="center"/>
            <w:shd w:fill="F8F8FC"/>
          </w:tcPr>
          <w:p>
            <w:pPr>
              <w:spacing w:after="0"/>
            </w:pPr>
            <w:r>
              <w:rPr>
                <w:sz w:val="15"/>
              </w:rPr>
              <w:t>Limited resident portal.</w:t>
            </w:r>
          </w:p>
        </w:tc>
      </w:tr>
      <w:tr>
        <w:trPr>
          <w:cantSplit/>
        </w:trPr>
        <w:tc>
          <w:tcPr>
            <w:tcW w:type="dxa" w:w="1843"/>
            <w:tcMar>
              <w:top w:w="90" w:type="dxa"/>
              <w:start w:w="120" w:type="dxa"/>
              <w:bottom w:w="90" w:type="dxa"/>
              <w:end w:w="120" w:type="dxa"/>
            </w:tcMar>
            <w:vAlign w:val="center"/>
          </w:tcPr>
          <w:p>
            <w:pPr>
              <w:spacing w:after="0"/>
            </w:pPr>
            <w:r>
              <w:rPr>
                <w:sz w:val="15"/>
              </w:rPr>
              <w:t>Read-only leader</w:t>
            </w:r>
          </w:p>
        </w:tc>
        <w:tc>
          <w:tcPr>
            <w:tcW w:type="dxa" w:w="4536"/>
            <w:tcMar>
              <w:top w:w="90" w:type="dxa"/>
              <w:start w:w="120" w:type="dxa"/>
              <w:bottom w:w="90" w:type="dxa"/>
              <w:end w:w="120" w:type="dxa"/>
            </w:tcMar>
            <w:vAlign w:val="center"/>
          </w:tcPr>
          <w:p>
            <w:pPr>
              <w:spacing w:after="0"/>
            </w:pPr>
            <w:r>
              <w:rPr>
                <w:sz w:val="15"/>
              </w:rPr>
              <w:t>Review readiness and reports.</w:t>
            </w:r>
          </w:p>
        </w:tc>
        <w:tc>
          <w:tcPr>
            <w:tcW w:type="dxa" w:w="3240"/>
            <w:tcMar>
              <w:top w:w="90" w:type="dxa"/>
              <w:start w:w="120" w:type="dxa"/>
              <w:bottom w:w="90" w:type="dxa"/>
              <w:end w:w="120" w:type="dxa"/>
            </w:tcMar>
            <w:vAlign w:val="center"/>
          </w:tcPr>
          <w:p>
            <w:pPr>
              <w:spacing w:after="0"/>
            </w:pPr>
            <w:r>
              <w:rPr>
                <w:sz w:val="15"/>
              </w:rPr>
              <w:t>Read-only program access.</w:t>
            </w:r>
          </w:p>
        </w:tc>
      </w:tr>
      <w:tr>
        <w:trPr>
          <w:cantSplit/>
        </w:trPr>
        <w:tc>
          <w:tcPr>
            <w:tcW w:type="dxa" w:w="1843"/>
            <w:tcMar>
              <w:top w:w="90" w:type="dxa"/>
              <w:start w:w="120" w:type="dxa"/>
              <w:bottom w:w="90" w:type="dxa"/>
              <w:end w:w="120" w:type="dxa"/>
            </w:tcMar>
            <w:vAlign w:val="center"/>
            <w:shd w:fill="F8F8FC"/>
          </w:tcPr>
          <w:p>
            <w:pPr>
              <w:spacing w:after="0"/>
            </w:pPr>
            <w:r>
              <w:rPr>
                <w:sz w:val="15"/>
              </w:rPr>
              <w:t>System administrator</w:t>
            </w:r>
          </w:p>
        </w:tc>
        <w:tc>
          <w:tcPr>
            <w:tcW w:type="dxa" w:w="4536"/>
            <w:tcMar>
              <w:top w:w="90" w:type="dxa"/>
              <w:start w:w="120" w:type="dxa"/>
              <w:bottom w:w="90" w:type="dxa"/>
              <w:end w:w="120" w:type="dxa"/>
            </w:tcMar>
            <w:vAlign w:val="center"/>
            <w:shd w:fill="F8F8FC"/>
          </w:tcPr>
          <w:p>
            <w:pPr>
              <w:spacing w:after="0"/>
            </w:pPr>
            <w:r>
              <w:rPr>
                <w:sz w:val="15"/>
              </w:rPr>
              <w:t>Tenant setup, access, integrations, support.</w:t>
            </w:r>
          </w:p>
        </w:tc>
        <w:tc>
          <w:tcPr>
            <w:tcW w:type="dxa" w:w="3240"/>
            <w:tcMar>
              <w:top w:w="90" w:type="dxa"/>
              <w:start w:w="120" w:type="dxa"/>
              <w:bottom w:w="90" w:type="dxa"/>
              <w:end w:w="120" w:type="dxa"/>
            </w:tcMar>
            <w:vAlign w:val="center"/>
            <w:shd w:fill="F8F8FC"/>
          </w:tcPr>
          <w:p>
            <w:pPr>
              <w:spacing w:after="0"/>
            </w:pPr>
            <w:r>
              <w:rPr>
                <w:sz w:val="15"/>
              </w:rPr>
              <w:t>Technical administration; audited.</w:t>
            </w:r>
          </w:p>
        </w:tc>
      </w:tr>
    </w:tbl>
    <w:p>
      <w:pPr>
        <w:spacing w:after="20"/>
      </w:pPr>
    </w:p>
    <w:p>
      <w:pPr>
        <w:pStyle w:val="Heading2"/>
      </w:pPr>
      <w:r>
        <w:t>3.1 Privacy Principle</w:t>
      </w:r>
    </w:p>
    <w:p>
      <w:r>
        <w:t>Residents shall see their own private master schedule, requests, leave records, and personal analytics. They may see published service rosters needed for operational coverage, but shall not see another resident's private requests, preference rankings, protected circumstances, or unpublished annual plan.</w:t>
      </w:r>
    </w:p>
    <w:p>
      <w:pPr>
        <w:pStyle w:val="Heading1"/>
      </w:pPr>
      <w:r>
        <w:t>4. Product Scope and Conceptual Architecture</w:t>
      </w:r>
    </w:p>
    <w:p>
      <w:pPr>
        <w:pStyle w:val="ListNumber"/>
        <w:spacing w:after="80"/>
        <w:ind w:left="403" w:hanging="259"/>
      </w:pPr>
      <w:r>
        <w:t>Program configuration defines the academic year, block model, services, institutions, roles, shifts, and rules.</w:t>
      </w:r>
    </w:p>
    <w:p>
      <w:pPr>
        <w:pStyle w:val="ListNumber"/>
        <w:spacing w:after="80"/>
        <w:ind w:left="403" w:hanging="259"/>
      </w:pPr>
      <w:r>
        <w:t>Resident profiles hold fixed facts, recurring patterns, eligibility, annual preferences, and block-specific events.</w:t>
      </w:r>
    </w:p>
    <w:p>
      <w:pPr>
        <w:pStyle w:val="ListNumber"/>
        <w:spacing w:after="80"/>
        <w:ind w:left="403" w:hanging="259"/>
      </w:pPr>
      <w:r>
        <w:t>Chiefs review and decide requests before approved requests become scheduling inputs.</w:t>
      </w:r>
    </w:p>
    <w:p>
      <w:pPr>
        <w:pStyle w:val="ListNumber"/>
        <w:spacing w:after="80"/>
        <w:ind w:left="403" w:hanging="259"/>
      </w:pPr>
      <w:r>
        <w:t>The annual master schedule assigns each resident to one rotation per block and checks capacity and transitions.</w:t>
      </w:r>
    </w:p>
    <w:p>
      <w:pPr>
        <w:pStyle w:val="ListNumber"/>
        <w:spacing w:after="80"/>
        <w:ind w:left="403" w:hanging="259"/>
      </w:pPr>
      <w:r>
        <w:t>Each service schedule pulls its eligible roster from the selected block of the master schedule.</w:t>
      </w:r>
    </w:p>
    <w:p>
      <w:pPr>
        <w:pStyle w:val="ListNumber"/>
        <w:spacing w:after="80"/>
        <w:ind w:left="403" w:hanging="259"/>
      </w:pPr>
      <w:r>
        <w:t>The scheduling engine creates a draft using hard constraints first and optimization goals second.</w:t>
      </w:r>
    </w:p>
    <w:p>
      <w:pPr>
        <w:pStyle w:val="ListNumber"/>
        <w:spacing w:after="80"/>
        <w:ind w:left="403" w:hanging="259"/>
      </w:pPr>
      <w:r>
        <w:t>Chiefs edit assignments in an Excel-like workspace with live coverage, fairness, and conflict feedback.</w:t>
      </w:r>
    </w:p>
    <w:p>
      <w:pPr>
        <w:pStyle w:val="ListNumber"/>
        <w:spacing w:after="80"/>
        <w:ind w:left="403" w:hanging="259"/>
      </w:pPr>
      <w:r>
        <w:t>Approved schedules are published to residents, analytics, reports, and call-switch eligibility.</w:t>
      </w:r>
    </w:p>
    <w:p>
      <w:pPr>
        <w:keepNext/>
        <w:jc w:val="center"/>
      </w:pPr>
      <w:r>
        <w:drawing>
          <wp:inline xmlns:a="http://schemas.openxmlformats.org/drawingml/2006/main" xmlns:pic="http://schemas.openxmlformats.org/drawingml/2006/picture">
            <wp:extent cx="6080760" cy="3157073"/>
            <wp:docPr id="2" name="Picture 2" title="Prototype reference: editable monthly service schedule with coverage and fairness insights." descr="Prototype reference: editable monthly service schedule with coverage and fairness insights."/>
            <wp:cNvGraphicFramePr>
              <a:graphicFrameLocks noChangeAspect="1"/>
            </wp:cNvGraphicFramePr>
            <a:graphic>
              <a:graphicData uri="http://schemas.openxmlformats.org/drawingml/2006/picture">
                <pic:pic>
                  <pic:nvPicPr>
                    <pic:cNvPr id="0" name="chief-schedule.png"/>
                    <pic:cNvPicPr/>
                  </pic:nvPicPr>
                  <pic:blipFill>
                    <a:blip r:embed="rId12"/>
                    <a:stretch>
                      <a:fillRect/>
                    </a:stretch>
                  </pic:blipFill>
                  <pic:spPr>
                    <a:xfrm>
                      <a:off x="0" y="0"/>
                      <a:ext cx="6080760" cy="3157073"/>
                    </a:xfrm>
                    <a:prstGeom prst="rect"/>
                  </pic:spPr>
                </pic:pic>
              </a:graphicData>
            </a:graphic>
          </wp:inline>
        </w:drawing>
      </w:r>
    </w:p>
    <w:p>
      <w:pPr>
        <w:spacing w:after="120"/>
        <w:jc w:val="center"/>
      </w:pPr>
      <w:r>
        <w:rPr>
          <w:i/>
          <w:color w:val="697087"/>
          <w:sz w:val="16"/>
        </w:rPr>
        <w:t>Prototype reference: editable monthly service schedule with coverage and fairness insights.</w:t>
      </w:r>
    </w:p>
    <w:p>
      <w:pPr>
        <w:pStyle w:val="Heading1"/>
      </w:pPr>
      <w:r>
        <w:t>5. Business Process Requirements</w:t>
      </w:r>
    </w:p>
    <w:p>
      <w:pPr>
        <w:pStyle w:val="Heading2"/>
      </w:pPr>
      <w:r>
        <w:t>5.1 Annual Setup</w:t>
      </w:r>
    </w:p>
    <w:p>
      <w:pPr>
        <w:pStyle w:val="ListNumber"/>
        <w:spacing w:after="80"/>
        <w:ind w:left="403" w:hanging="259"/>
      </w:pPr>
      <w:r>
        <w:t>Create an academic year and select the number and dates of blocks.</w:t>
      </w:r>
    </w:p>
    <w:p>
      <w:pPr>
        <w:pStyle w:val="ListNumber"/>
        <w:spacing w:after="80"/>
        <w:ind w:left="403" w:hanging="259"/>
      </w:pPr>
      <w:r>
        <w:t>Define master rotations and annual capacity requirements.</w:t>
      </w:r>
    </w:p>
    <w:p>
      <w:pPr>
        <w:pStyle w:val="ListNumber"/>
        <w:spacing w:after="80"/>
        <w:ind w:left="403" w:hanging="259"/>
      </w:pPr>
      <w:r>
        <w:t>Define service schedules and map each service to one or more master rotations.</w:t>
      </w:r>
    </w:p>
    <w:p>
      <w:pPr>
        <w:pStyle w:val="ListNumber"/>
        <w:spacing w:after="80"/>
        <w:ind w:left="403" w:hanging="259"/>
      </w:pPr>
      <w:r>
        <w:t>Configure institutions, recurring clinic/didactic patterns, travel buffers, and role eligibility.</w:t>
      </w:r>
    </w:p>
    <w:p>
      <w:pPr>
        <w:pStyle w:val="ListNumber"/>
        <w:spacing w:after="80"/>
        <w:ind w:left="403" w:hanging="259"/>
      </w:pPr>
      <w:r>
        <w:t>Import or create residents and validate required fixed facts.</w:t>
      </w:r>
    </w:p>
    <w:p>
      <w:pPr>
        <w:pStyle w:val="ListNumber"/>
        <w:spacing w:after="80"/>
        <w:ind w:left="403" w:hanging="259"/>
      </w:pPr>
      <w:r>
        <w:t>Open annual preference submission and communicate deadlines.</w:t>
      </w:r>
    </w:p>
    <w:p>
      <w:pPr>
        <w:pStyle w:val="ListNumber"/>
        <w:spacing w:after="80"/>
        <w:ind w:left="403" w:hanging="259"/>
      </w:pPr>
      <w:r>
        <w:t>Review conflicts, approve inputs, and build the annual master schedule.</w:t>
      </w:r>
    </w:p>
    <w:p>
      <w:pPr>
        <w:pStyle w:val="Heading2"/>
      </w:pPr>
      <w:r>
        <w:t>5.2 Block Scheduling</w:t>
      </w:r>
    </w:p>
    <w:p>
      <w:pPr>
        <w:pStyle w:val="ListNumber"/>
        <w:spacing w:after="80"/>
        <w:ind w:left="403" w:hanging="259"/>
      </w:pPr>
      <w:r>
        <w:t>Select the block and review service readiness.</w:t>
      </w:r>
    </w:p>
    <w:p>
      <w:pPr>
        <w:pStyle w:val="ListNumber"/>
        <w:spacing w:after="80"/>
        <w:ind w:left="403" w:hanging="259"/>
      </w:pPr>
      <w:r>
        <w:t>Import or verify holidays, exams, conferences, leave, and one-time exceptions.</w:t>
      </w:r>
    </w:p>
    <w:p>
      <w:pPr>
        <w:pStyle w:val="ListNumber"/>
        <w:spacing w:after="80"/>
        <w:ind w:left="403" w:hanging="259"/>
      </w:pPr>
      <w:r>
        <w:t>Review and decide resident requests.</w:t>
      </w:r>
    </w:p>
    <w:p>
      <w:pPr>
        <w:pStyle w:val="ListNumber"/>
        <w:spacing w:after="80"/>
        <w:ind w:left="403" w:hanging="259"/>
      </w:pPr>
      <w:r>
        <w:t>Generate one draft for each configured service using its own roster and rules.</w:t>
      </w:r>
    </w:p>
    <w:p>
      <w:pPr>
        <w:pStyle w:val="ListNumber"/>
        <w:spacing w:after="80"/>
        <w:ind w:left="403" w:hanging="259"/>
      </w:pPr>
      <w:r>
        <w:t>Resolve staffing, protected-time, fairness, rest, and cross-block alerts.</w:t>
      </w:r>
    </w:p>
    <w:p>
      <w:pPr>
        <w:pStyle w:val="ListNumber"/>
        <w:spacing w:after="80"/>
        <w:ind w:left="403" w:hanging="259"/>
      </w:pPr>
      <w:r>
        <w:t>Edit, save versions, compare, and mark each service ready.</w:t>
      </w:r>
    </w:p>
    <w:p>
      <w:pPr>
        <w:pStyle w:val="ListNumber"/>
        <w:spacing w:after="80"/>
        <w:ind w:left="403" w:hanging="259"/>
      </w:pPr>
      <w:r>
        <w:t>Publish selected service schedules or the complete block.</w:t>
      </w:r>
    </w:p>
    <w:p>
      <w:pPr>
        <w:pStyle w:val="Heading2"/>
      </w:pPr>
      <w:r>
        <w:t>5.3 Call Switch</w:t>
      </w:r>
    </w:p>
    <w:p>
      <w:pPr>
        <w:pStyle w:val="ListNumber"/>
        <w:spacing w:after="80"/>
        <w:ind w:left="403" w:hanging="259"/>
      </w:pPr>
      <w:r>
        <w:t>A resident selects one of their eligible published calls and offers it for exchange.</w:t>
      </w:r>
    </w:p>
    <w:p>
      <w:pPr>
        <w:pStyle w:val="ListNumber"/>
        <w:spacing w:after="80"/>
        <w:ind w:left="403" w:hanging="259"/>
      </w:pPr>
      <w:r>
        <w:t>The resident optionally identifies acceptable replacement dates and adds a note.</w:t>
      </w:r>
    </w:p>
    <w:p>
      <w:pPr>
        <w:pStyle w:val="ListNumber"/>
        <w:spacing w:after="80"/>
        <w:ind w:left="403" w:hanging="259"/>
      </w:pPr>
      <w:r>
        <w:t>Other residents see the offer and receive an immediate eligibility result.</w:t>
      </w:r>
    </w:p>
    <w:p>
      <w:pPr>
        <w:pStyle w:val="ListNumber"/>
        <w:spacing w:after="80"/>
        <w:ind w:left="403" w:hanging="259"/>
      </w:pPr>
      <w:r>
        <w:t>A volunteer submits interest; the app rechecks both schedules and routes the proposal to chiefs.</w:t>
      </w:r>
    </w:p>
    <w:p>
      <w:pPr>
        <w:pStyle w:val="ListNumber"/>
        <w:spacing w:after="80"/>
        <w:ind w:left="403" w:hanging="259"/>
      </w:pPr>
      <w:r>
        <w:t>A chief approves, declines, or requests correction.</w:t>
      </w:r>
    </w:p>
    <w:p>
      <w:pPr>
        <w:pStyle w:val="ListNumber"/>
        <w:spacing w:after="80"/>
        <w:ind w:left="403" w:hanging="259"/>
      </w:pPr>
      <w:r>
        <w:t>Approval creates a controlled schedule revision, recalculates analytics, notifies both residents, and preserves the audit history.</w:t>
      </w:r>
    </w:p>
    <w:p>
      <w:pPr>
        <w:keepNext/>
        <w:jc w:val="center"/>
      </w:pPr>
      <w:r>
        <w:drawing>
          <wp:inline xmlns:a="http://schemas.openxmlformats.org/drawingml/2006/main" xmlns:pic="http://schemas.openxmlformats.org/drawingml/2006/picture">
            <wp:extent cx="6080760" cy="12769596"/>
            <wp:docPr id="3" name="Picture 3" title="Prototype reference: chief review of a call switch with precomputed eligibility checks." descr="Prototype reference: chief review of a call switch with precomputed eligibility checks."/>
            <wp:cNvGraphicFramePr>
              <a:graphicFrameLocks noChangeAspect="1"/>
            </wp:cNvGraphicFramePr>
            <a:graphic>
              <a:graphicData uri="http://schemas.openxmlformats.org/drawingml/2006/picture">
                <pic:pic>
                  <pic:nvPicPr>
                    <pic:cNvPr id="0" name="call-switch-anon.png"/>
                    <pic:cNvPicPr/>
                  </pic:nvPicPr>
                  <pic:blipFill>
                    <a:blip r:embed="rId13"/>
                    <a:stretch>
                      <a:fillRect/>
                    </a:stretch>
                  </pic:blipFill>
                  <pic:spPr>
                    <a:xfrm>
                      <a:off x="0" y="0"/>
                      <a:ext cx="6080760" cy="12769596"/>
                    </a:xfrm>
                    <a:prstGeom prst="rect"/>
                  </pic:spPr>
                </pic:pic>
              </a:graphicData>
            </a:graphic>
          </wp:inline>
        </w:drawing>
      </w:r>
    </w:p>
    <w:p>
      <w:pPr>
        <w:spacing w:after="120"/>
        <w:jc w:val="center"/>
      </w:pPr>
      <w:r>
        <w:rPr>
          <w:i/>
          <w:color w:val="697087"/>
          <w:sz w:val="16"/>
        </w:rPr>
        <w:t>Prototype reference: chief review of a call switch with precomputed eligibility checks.</w:t>
      </w:r>
    </w:p>
    <w:p>
      <w:pPr>
        <w:pStyle w:val="Heading1"/>
      </w:pPr>
      <w:r>
        <w:t>6. Functional Requirements</w:t>
      </w:r>
    </w:p>
    <w:p>
      <w:pPr>
        <w:pStyle w:val="Heading2"/>
      </w:pPr>
      <w:r>
        <w:t>6.1 Identity, Access, and Program Administration</w:t>
      </w:r>
    </w:p>
    <w:p>
      <w:r>
        <w:t>The production system shall support multiple programs and enforce role- and record-level access.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79"/>
            <w:shd w:fill="4F4698"/>
            <w:tcMar>
              <w:top w:w="90" w:type="dxa"/>
              <w:start w:w="120" w:type="dxa"/>
              <w:bottom w:w="90" w:type="dxa"/>
              <w:end w:w="120" w:type="dxa"/>
            </w:tcMar>
            <w:vAlign w:val="center"/>
          </w:tcPr>
          <w:p>
            <w:pPr>
              <w:spacing w:after="0"/>
              <w:jc w:val="center"/>
            </w:pPr>
            <w:r>
              <w:rPr>
                <w:b/>
                <w:color w:val="FFFFFF"/>
                <w:sz w:val="15"/>
              </w:rPr>
              <w:t>ID</w:t>
            </w:r>
          </w:p>
        </w:tc>
        <w:tc>
          <w:tcPr>
            <w:tcW w:type="dxa" w:w="4536"/>
            <w:shd w:fill="4F4698"/>
            <w:tcMar>
              <w:top w:w="90" w:type="dxa"/>
              <w:start w:w="120" w:type="dxa"/>
              <w:bottom w:w="90" w:type="dxa"/>
              <w:end w:w="120" w:type="dxa"/>
            </w:tcMar>
            <w:vAlign w:val="center"/>
          </w:tcPr>
          <w:p>
            <w:pPr>
              <w:spacing w:after="0"/>
              <w:jc w:val="center"/>
            </w:pPr>
            <w:r>
              <w:rPr>
                <w:b/>
                <w:color w:val="FFFFFF"/>
                <w:sz w:val="15"/>
              </w:rPr>
              <w:t>Requirement</w:t>
            </w:r>
          </w:p>
        </w:tc>
        <w:tc>
          <w:tcPr>
            <w:tcW w:type="dxa" w:w="1008"/>
            <w:shd w:fill="4F4698"/>
            <w:tcMar>
              <w:top w:w="90" w:type="dxa"/>
              <w:start w:w="120" w:type="dxa"/>
              <w:bottom w:w="90" w:type="dxa"/>
              <w:end w:w="120" w:type="dxa"/>
            </w:tcMar>
            <w:vAlign w:val="center"/>
          </w:tcPr>
          <w:p>
            <w:pPr>
              <w:spacing w:after="0"/>
              <w:jc w:val="center"/>
            </w:pPr>
            <w:r>
              <w:rPr>
                <w:b/>
                <w:color w:val="FFFFFF"/>
                <w:sz w:val="15"/>
              </w:rPr>
              <w:t>Priority</w:t>
            </w:r>
          </w:p>
        </w:tc>
        <w:tc>
          <w:tcPr>
            <w:tcW w:type="dxa" w:w="3096"/>
            <w:shd w:fill="4F4698"/>
            <w:tcMar>
              <w:top w:w="90" w:type="dxa"/>
              <w:start w:w="120" w:type="dxa"/>
              <w:bottom w:w="90" w:type="dxa"/>
              <w:end w:w="120" w:type="dxa"/>
            </w:tcMar>
            <w:vAlign w:val="center"/>
          </w:tcPr>
          <w:p>
            <w:pPr>
              <w:spacing w:after="0"/>
              <w:jc w:val="center"/>
            </w:pPr>
            <w:r>
              <w:rPr>
                <w:b/>
                <w:color w:val="FFFFFF"/>
                <w:sz w:val="15"/>
              </w:rPr>
              <w:t>Acceptance summary</w:t>
            </w:r>
          </w:p>
        </w:tc>
      </w:tr>
      <w:tr>
        <w:trPr>
          <w:cantSplit/>
        </w:trPr>
        <w:tc>
          <w:tcPr>
            <w:tcW w:type="dxa" w:w="979"/>
            <w:tcMar>
              <w:top w:w="90" w:type="dxa"/>
              <w:start w:w="120" w:type="dxa"/>
              <w:bottom w:w="90" w:type="dxa"/>
              <w:end w:w="120" w:type="dxa"/>
            </w:tcMar>
            <w:vAlign w:val="center"/>
          </w:tcPr>
          <w:p>
            <w:pPr>
              <w:spacing w:after="0"/>
            </w:pPr>
            <w:r>
              <w:rPr>
                <w:sz w:val="15"/>
              </w:rPr>
              <w:t>FR-IAM-001</w:t>
            </w:r>
          </w:p>
        </w:tc>
        <w:tc>
          <w:tcPr>
            <w:tcW w:type="dxa" w:w="4536"/>
            <w:tcMar>
              <w:top w:w="90" w:type="dxa"/>
              <w:start w:w="120" w:type="dxa"/>
              <w:bottom w:w="90" w:type="dxa"/>
              <w:end w:w="120" w:type="dxa"/>
            </w:tcMar>
            <w:vAlign w:val="center"/>
          </w:tcPr>
          <w:p>
            <w:pPr>
              <w:spacing w:after="0"/>
            </w:pPr>
            <w:r>
              <w:rPr>
                <w:sz w:val="15"/>
              </w:rPr>
              <w:t>Authenticate users through approved institutional identity or secure local accounts.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Authorized user reaches only assigned programs.</w:t>
            </w:r>
          </w:p>
        </w:tc>
      </w:tr>
      <w:tr>
        <w:trPr>
          <w:cantSplit/>
        </w:trPr>
        <w:tc>
          <w:tcPr>
            <w:tcW w:type="dxa" w:w="979"/>
            <w:tcMar>
              <w:top w:w="90" w:type="dxa"/>
              <w:start w:w="120" w:type="dxa"/>
              <w:bottom w:w="90" w:type="dxa"/>
              <w:end w:w="120" w:type="dxa"/>
            </w:tcMar>
            <w:vAlign w:val="center"/>
            <w:shd w:fill="F8F8FC"/>
          </w:tcPr>
          <w:p>
            <w:pPr>
              <w:spacing w:after="0"/>
            </w:pPr>
            <w:r>
              <w:rPr>
                <w:sz w:val="15"/>
              </w:rPr>
              <w:t>FR-IAM-002</w:t>
            </w:r>
          </w:p>
        </w:tc>
        <w:tc>
          <w:tcPr>
            <w:tcW w:type="dxa" w:w="4536"/>
            <w:tcMar>
              <w:top w:w="90" w:type="dxa"/>
              <w:start w:w="120" w:type="dxa"/>
              <w:bottom w:w="90" w:type="dxa"/>
              <w:end w:w="120" w:type="dxa"/>
            </w:tcMar>
            <w:vAlign w:val="center"/>
            <w:shd w:fill="F8F8FC"/>
          </w:tcPr>
          <w:p>
            <w:pPr>
              <w:spacing w:after="0"/>
            </w:pPr>
            <w:r>
              <w:rPr>
                <w:sz w:val="15"/>
              </w:rPr>
              <w:t>Enforce role-based permissions and private resident record boundaries.</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Resident cannot query another resident's private record.</w:t>
            </w:r>
          </w:p>
        </w:tc>
      </w:tr>
      <w:tr>
        <w:trPr>
          <w:cantSplit/>
        </w:trPr>
        <w:tc>
          <w:tcPr>
            <w:tcW w:type="dxa" w:w="979"/>
            <w:tcMar>
              <w:top w:w="90" w:type="dxa"/>
              <w:start w:w="120" w:type="dxa"/>
              <w:bottom w:w="90" w:type="dxa"/>
              <w:end w:w="120" w:type="dxa"/>
            </w:tcMar>
            <w:vAlign w:val="center"/>
          </w:tcPr>
          <w:p>
            <w:pPr>
              <w:spacing w:after="0"/>
            </w:pPr>
            <w:r>
              <w:rPr>
                <w:sz w:val="15"/>
              </w:rPr>
              <w:t>FR-IAM-003</w:t>
            </w:r>
          </w:p>
        </w:tc>
        <w:tc>
          <w:tcPr>
            <w:tcW w:type="dxa" w:w="4536"/>
            <w:tcMar>
              <w:top w:w="90" w:type="dxa"/>
              <w:start w:w="120" w:type="dxa"/>
              <w:bottom w:w="90" w:type="dxa"/>
              <w:end w:w="120" w:type="dxa"/>
            </w:tcMar>
            <w:vAlign w:val="center"/>
          </w:tcPr>
          <w:p>
            <w:pPr>
              <w:spacing w:after="0"/>
            </w:pPr>
            <w:r>
              <w:rPr>
                <w:sz w:val="15"/>
              </w:rPr>
              <w:t>Support delegated chief, coordinator, director, and read-only roles.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Permission matrix passes automated tests.</w:t>
            </w:r>
          </w:p>
        </w:tc>
      </w:tr>
      <w:tr>
        <w:trPr>
          <w:cantSplit/>
        </w:trPr>
        <w:tc>
          <w:tcPr>
            <w:tcW w:type="dxa" w:w="979"/>
            <w:tcMar>
              <w:top w:w="90" w:type="dxa"/>
              <w:start w:w="120" w:type="dxa"/>
              <w:bottom w:w="90" w:type="dxa"/>
              <w:end w:w="120" w:type="dxa"/>
            </w:tcMar>
            <w:vAlign w:val="center"/>
            <w:shd w:fill="F8F8FC"/>
          </w:tcPr>
          <w:p>
            <w:pPr>
              <w:spacing w:after="0"/>
            </w:pPr>
            <w:r>
              <w:rPr>
                <w:sz w:val="15"/>
              </w:rPr>
              <w:t>FR-IAM-004</w:t>
            </w:r>
          </w:p>
        </w:tc>
        <w:tc>
          <w:tcPr>
            <w:tcW w:type="dxa" w:w="4536"/>
            <w:tcMar>
              <w:top w:w="90" w:type="dxa"/>
              <w:start w:w="120" w:type="dxa"/>
              <w:bottom w:w="90" w:type="dxa"/>
              <w:end w:w="120" w:type="dxa"/>
            </w:tcMar>
            <w:vAlign w:val="center"/>
            <w:shd w:fill="F8F8FC"/>
          </w:tcPr>
          <w:p>
            <w:pPr>
              <w:spacing w:after="0"/>
            </w:pPr>
            <w:r>
              <w:rPr>
                <w:sz w:val="15"/>
              </w:rPr>
              <w:t>Record login, export, approval, publication, rule change, and override events.</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Audit report identifies actor, time, and before/after state.</w:t>
            </w:r>
          </w:p>
        </w:tc>
      </w:tr>
      <w:tr>
        <w:trPr>
          <w:cantSplit/>
        </w:trPr>
        <w:tc>
          <w:tcPr>
            <w:tcW w:type="dxa" w:w="979"/>
            <w:tcMar>
              <w:top w:w="90" w:type="dxa"/>
              <w:start w:w="120" w:type="dxa"/>
              <w:bottom w:w="90" w:type="dxa"/>
              <w:end w:w="120" w:type="dxa"/>
            </w:tcMar>
            <w:vAlign w:val="center"/>
          </w:tcPr>
          <w:p>
            <w:pPr>
              <w:spacing w:after="0"/>
            </w:pPr>
            <w:r>
              <w:rPr>
                <w:sz w:val="15"/>
              </w:rPr>
              <w:t>FR-IAM-005</w:t>
            </w:r>
          </w:p>
        </w:tc>
        <w:tc>
          <w:tcPr>
            <w:tcW w:type="dxa" w:w="4536"/>
            <w:tcMar>
              <w:top w:w="90" w:type="dxa"/>
              <w:start w:w="120" w:type="dxa"/>
              <w:bottom w:w="90" w:type="dxa"/>
              <w:end w:w="120" w:type="dxa"/>
            </w:tcMar>
            <w:vAlign w:val="center"/>
          </w:tcPr>
          <w:p>
            <w:pPr>
              <w:spacing w:after="0"/>
            </w:pPr>
            <w:r>
              <w:rPr>
                <w:sz w:val="15"/>
              </w:rPr>
              <w:t>Support one tenant with multiple programs and academic years.</w:t>
            </w:r>
          </w:p>
        </w:tc>
        <w:tc>
          <w:tcPr>
            <w:tcW w:type="dxa" w:w="1008"/>
            <w:tcMar>
              <w:top w:w="90" w:type="dxa"/>
              <w:start w:w="120" w:type="dxa"/>
              <w:bottom w:w="90" w:type="dxa"/>
              <w:end w:w="120" w:type="dxa"/>
            </w:tcMar>
            <w:vAlign w:val="center"/>
          </w:tcPr>
          <w:p>
            <w:pPr>
              <w:spacing w:after="0"/>
            </w:pPr>
            <w:r>
              <w:rPr>
                <w:sz w:val="15"/>
              </w:rPr>
              <w:t>Should</w:t>
            </w:r>
          </w:p>
        </w:tc>
        <w:tc>
          <w:tcPr>
            <w:tcW w:type="dxa" w:w="3096"/>
            <w:tcMar>
              <w:top w:w="90" w:type="dxa"/>
              <w:start w:w="120" w:type="dxa"/>
              <w:bottom w:w="90" w:type="dxa"/>
              <w:end w:w="120" w:type="dxa"/>
            </w:tcMar>
            <w:vAlign w:val="center"/>
          </w:tcPr>
          <w:p>
            <w:pPr>
              <w:spacing w:after="0"/>
            </w:pPr>
            <w:r>
              <w:rPr>
                <w:sz w:val="15"/>
              </w:rPr>
              <w:t>Data remains segregated by tenant and program.</w:t>
            </w:r>
          </w:p>
        </w:tc>
      </w:tr>
    </w:tbl>
    <w:p>
      <w:pPr>
        <w:spacing w:after="20"/>
      </w:pPr>
    </w:p>
    <w:p>
      <w:pPr>
        <w:pStyle w:val="Heading2"/>
      </w:pPr>
      <w:r>
        <w:t>6.2 Academic Year and Block Configuration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79"/>
            <w:shd w:fill="4F4698"/>
            <w:tcMar>
              <w:top w:w="90" w:type="dxa"/>
              <w:start w:w="120" w:type="dxa"/>
              <w:bottom w:w="90" w:type="dxa"/>
              <w:end w:w="120" w:type="dxa"/>
            </w:tcMar>
            <w:vAlign w:val="center"/>
          </w:tcPr>
          <w:p>
            <w:pPr>
              <w:spacing w:after="0"/>
              <w:jc w:val="center"/>
            </w:pPr>
            <w:r>
              <w:rPr>
                <w:b/>
                <w:color w:val="FFFFFF"/>
                <w:sz w:val="15"/>
              </w:rPr>
              <w:t>ID</w:t>
            </w:r>
          </w:p>
        </w:tc>
        <w:tc>
          <w:tcPr>
            <w:tcW w:type="dxa" w:w="4536"/>
            <w:shd w:fill="4F4698"/>
            <w:tcMar>
              <w:top w:w="90" w:type="dxa"/>
              <w:start w:w="120" w:type="dxa"/>
              <w:bottom w:w="90" w:type="dxa"/>
              <w:end w:w="120" w:type="dxa"/>
            </w:tcMar>
            <w:vAlign w:val="center"/>
          </w:tcPr>
          <w:p>
            <w:pPr>
              <w:spacing w:after="0"/>
              <w:jc w:val="center"/>
            </w:pPr>
            <w:r>
              <w:rPr>
                <w:b/>
                <w:color w:val="FFFFFF"/>
                <w:sz w:val="15"/>
              </w:rPr>
              <w:t>Requirement</w:t>
            </w:r>
          </w:p>
        </w:tc>
        <w:tc>
          <w:tcPr>
            <w:tcW w:type="dxa" w:w="1008"/>
            <w:shd w:fill="4F4698"/>
            <w:tcMar>
              <w:top w:w="90" w:type="dxa"/>
              <w:start w:w="120" w:type="dxa"/>
              <w:bottom w:w="90" w:type="dxa"/>
              <w:end w:w="120" w:type="dxa"/>
            </w:tcMar>
            <w:vAlign w:val="center"/>
          </w:tcPr>
          <w:p>
            <w:pPr>
              <w:spacing w:after="0"/>
              <w:jc w:val="center"/>
            </w:pPr>
            <w:r>
              <w:rPr>
                <w:b/>
                <w:color w:val="FFFFFF"/>
                <w:sz w:val="15"/>
              </w:rPr>
              <w:t>Priority</w:t>
            </w:r>
          </w:p>
        </w:tc>
        <w:tc>
          <w:tcPr>
            <w:tcW w:type="dxa" w:w="3096"/>
            <w:shd w:fill="4F4698"/>
            <w:tcMar>
              <w:top w:w="90" w:type="dxa"/>
              <w:start w:w="120" w:type="dxa"/>
              <w:bottom w:w="90" w:type="dxa"/>
              <w:end w:w="120" w:type="dxa"/>
            </w:tcMar>
            <w:vAlign w:val="center"/>
          </w:tcPr>
          <w:p>
            <w:pPr>
              <w:spacing w:after="0"/>
              <w:jc w:val="center"/>
            </w:pPr>
            <w:r>
              <w:rPr>
                <w:b/>
                <w:color w:val="FFFFFF"/>
                <w:sz w:val="15"/>
              </w:rPr>
              <w:t>Acceptance summary</w:t>
            </w:r>
          </w:p>
        </w:tc>
      </w:tr>
      <w:tr>
        <w:trPr>
          <w:cantSplit/>
        </w:trPr>
        <w:tc>
          <w:tcPr>
            <w:tcW w:type="dxa" w:w="979"/>
            <w:tcMar>
              <w:top w:w="90" w:type="dxa"/>
              <w:start w:w="120" w:type="dxa"/>
              <w:bottom w:w="90" w:type="dxa"/>
              <w:end w:w="120" w:type="dxa"/>
            </w:tcMar>
            <w:vAlign w:val="center"/>
          </w:tcPr>
          <w:p>
            <w:pPr>
              <w:spacing w:after="0"/>
            </w:pPr>
            <w:r>
              <w:rPr>
                <w:sz w:val="15"/>
              </w:rPr>
              <w:t>FR-BLK-001</w:t>
            </w:r>
          </w:p>
        </w:tc>
        <w:tc>
          <w:tcPr>
            <w:tcW w:type="dxa" w:w="4536"/>
            <w:tcMar>
              <w:top w:w="90" w:type="dxa"/>
              <w:start w:w="120" w:type="dxa"/>
              <w:bottom w:w="90" w:type="dxa"/>
              <w:end w:w="120" w:type="dxa"/>
            </w:tcMar>
            <w:vAlign w:val="center"/>
          </w:tcPr>
          <w:p>
            <w:pPr>
              <w:spacing w:after="0"/>
            </w:pPr>
            <w:r>
              <w:rPr>
                <w:sz w:val="15"/>
              </w:rPr>
              <w:t>Create 13-block, 26-block, calendar-month, or custom-date academic structures.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Blocks cover approved dates without unintended overlap.</w:t>
            </w:r>
          </w:p>
        </w:tc>
      </w:tr>
      <w:tr>
        <w:trPr>
          <w:cantSplit/>
        </w:trPr>
        <w:tc>
          <w:tcPr>
            <w:tcW w:type="dxa" w:w="979"/>
            <w:tcMar>
              <w:top w:w="90" w:type="dxa"/>
              <w:start w:w="120" w:type="dxa"/>
              <w:bottom w:w="90" w:type="dxa"/>
              <w:end w:w="120" w:type="dxa"/>
            </w:tcMar>
            <w:vAlign w:val="center"/>
            <w:shd w:fill="F8F8FC"/>
          </w:tcPr>
          <w:p>
            <w:pPr>
              <w:spacing w:after="0"/>
            </w:pPr>
            <w:r>
              <w:rPr>
                <w:sz w:val="15"/>
              </w:rPr>
              <w:t>FR-BLK-002</w:t>
            </w:r>
          </w:p>
        </w:tc>
        <w:tc>
          <w:tcPr>
            <w:tcW w:type="dxa" w:w="4536"/>
            <w:tcMar>
              <w:top w:w="90" w:type="dxa"/>
              <w:start w:w="120" w:type="dxa"/>
              <w:bottom w:w="90" w:type="dxa"/>
              <w:end w:w="120" w:type="dxa"/>
            </w:tcMar>
            <w:vAlign w:val="center"/>
            <w:shd w:fill="F8F8FC"/>
          </w:tcPr>
          <w:p>
            <w:pPr>
              <w:spacing w:after="0"/>
            </w:pPr>
            <w:r>
              <w:rPr>
                <w:sz w:val="15"/>
              </w:rPr>
              <w:t>Define request deadlines as a configurable number of days before block start.</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Late submissions are labeled and routed correctly.</w:t>
            </w:r>
          </w:p>
        </w:tc>
      </w:tr>
      <w:tr>
        <w:trPr>
          <w:cantSplit/>
        </w:trPr>
        <w:tc>
          <w:tcPr>
            <w:tcW w:type="dxa" w:w="979"/>
            <w:tcMar>
              <w:top w:w="90" w:type="dxa"/>
              <w:start w:w="120" w:type="dxa"/>
              <w:bottom w:w="90" w:type="dxa"/>
              <w:end w:w="120" w:type="dxa"/>
            </w:tcMar>
            <w:vAlign w:val="center"/>
          </w:tcPr>
          <w:p>
            <w:pPr>
              <w:spacing w:after="0"/>
            </w:pPr>
            <w:r>
              <w:rPr>
                <w:sz w:val="15"/>
              </w:rPr>
              <w:t>FR-BLK-003</w:t>
            </w:r>
          </w:p>
        </w:tc>
        <w:tc>
          <w:tcPr>
            <w:tcW w:type="dxa" w:w="4536"/>
            <w:tcMar>
              <w:top w:w="90" w:type="dxa"/>
              <w:start w:w="120" w:type="dxa"/>
              <w:bottom w:w="90" w:type="dxa"/>
              <w:end w:w="120" w:type="dxa"/>
            </w:tcMar>
            <w:vAlign w:val="center"/>
          </w:tcPr>
          <w:p>
            <w:pPr>
              <w:spacing w:after="0"/>
            </w:pPr>
            <w:r>
              <w:rPr>
                <w:sz w:val="15"/>
              </w:rPr>
              <w:t>Store holidays, retreats, exams, conferences, and program-wide protected events.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Events appear in applicable block builders.</w:t>
            </w:r>
          </w:p>
        </w:tc>
      </w:tr>
      <w:tr>
        <w:trPr>
          <w:cantSplit/>
        </w:trPr>
        <w:tc>
          <w:tcPr>
            <w:tcW w:type="dxa" w:w="979"/>
            <w:tcMar>
              <w:top w:w="90" w:type="dxa"/>
              <w:start w:w="120" w:type="dxa"/>
              <w:bottom w:w="90" w:type="dxa"/>
              <w:end w:w="120" w:type="dxa"/>
            </w:tcMar>
            <w:vAlign w:val="center"/>
            <w:shd w:fill="F8F8FC"/>
          </w:tcPr>
          <w:p>
            <w:pPr>
              <w:spacing w:after="0"/>
            </w:pPr>
            <w:r>
              <w:rPr>
                <w:sz w:val="15"/>
              </w:rPr>
              <w:t>FR-BLK-004</w:t>
            </w:r>
          </w:p>
        </w:tc>
        <w:tc>
          <w:tcPr>
            <w:tcW w:type="dxa" w:w="4536"/>
            <w:tcMar>
              <w:top w:w="90" w:type="dxa"/>
              <w:start w:w="120" w:type="dxa"/>
              <w:bottom w:w="90" w:type="dxa"/>
              <w:end w:w="120" w:type="dxa"/>
            </w:tcMar>
            <w:vAlign w:val="center"/>
            <w:shd w:fill="F8F8FC"/>
          </w:tcPr>
          <w:p>
            <w:pPr>
              <w:spacing w:after="0"/>
            </w:pPr>
            <w:r>
              <w:rPr>
                <w:sz w:val="15"/>
              </w:rPr>
              <w:t>Display lifecycle by block and service: setup, pending, draft, review, ready, published, archived.</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Overview updates after every lifecycle change.</w:t>
            </w:r>
          </w:p>
        </w:tc>
      </w:tr>
    </w:tbl>
    <w:p>
      <w:pPr>
        <w:spacing w:after="20"/>
      </w:pPr>
    </w:p>
    <w:p>
      <w:pPr>
        <w:pStyle w:val="Heading2"/>
      </w:pPr>
      <w:r>
        <w:t>6.3 Resident and Institution Profiles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79"/>
            <w:shd w:fill="4F4698"/>
            <w:tcMar>
              <w:top w:w="90" w:type="dxa"/>
              <w:start w:w="120" w:type="dxa"/>
              <w:bottom w:w="90" w:type="dxa"/>
              <w:end w:w="120" w:type="dxa"/>
            </w:tcMar>
            <w:vAlign w:val="center"/>
          </w:tcPr>
          <w:p>
            <w:pPr>
              <w:spacing w:after="0"/>
              <w:jc w:val="center"/>
            </w:pPr>
            <w:r>
              <w:rPr>
                <w:b/>
                <w:color w:val="FFFFFF"/>
                <w:sz w:val="15"/>
              </w:rPr>
              <w:t>ID</w:t>
            </w:r>
          </w:p>
        </w:tc>
        <w:tc>
          <w:tcPr>
            <w:tcW w:type="dxa" w:w="4536"/>
            <w:shd w:fill="4F4698"/>
            <w:tcMar>
              <w:top w:w="90" w:type="dxa"/>
              <w:start w:w="120" w:type="dxa"/>
              <w:bottom w:w="90" w:type="dxa"/>
              <w:end w:w="120" w:type="dxa"/>
            </w:tcMar>
            <w:vAlign w:val="center"/>
          </w:tcPr>
          <w:p>
            <w:pPr>
              <w:spacing w:after="0"/>
              <w:jc w:val="center"/>
            </w:pPr>
            <w:r>
              <w:rPr>
                <w:b/>
                <w:color w:val="FFFFFF"/>
                <w:sz w:val="15"/>
              </w:rPr>
              <w:t>Requirement</w:t>
            </w:r>
          </w:p>
        </w:tc>
        <w:tc>
          <w:tcPr>
            <w:tcW w:type="dxa" w:w="1008"/>
            <w:shd w:fill="4F4698"/>
            <w:tcMar>
              <w:top w:w="90" w:type="dxa"/>
              <w:start w:w="120" w:type="dxa"/>
              <w:bottom w:w="90" w:type="dxa"/>
              <w:end w:w="120" w:type="dxa"/>
            </w:tcMar>
            <w:vAlign w:val="center"/>
          </w:tcPr>
          <w:p>
            <w:pPr>
              <w:spacing w:after="0"/>
              <w:jc w:val="center"/>
            </w:pPr>
            <w:r>
              <w:rPr>
                <w:b/>
                <w:color w:val="FFFFFF"/>
                <w:sz w:val="15"/>
              </w:rPr>
              <w:t>Priority</w:t>
            </w:r>
          </w:p>
        </w:tc>
        <w:tc>
          <w:tcPr>
            <w:tcW w:type="dxa" w:w="3096"/>
            <w:shd w:fill="4F4698"/>
            <w:tcMar>
              <w:top w:w="90" w:type="dxa"/>
              <w:start w:w="120" w:type="dxa"/>
              <w:bottom w:w="90" w:type="dxa"/>
              <w:end w:w="120" w:type="dxa"/>
            </w:tcMar>
            <w:vAlign w:val="center"/>
          </w:tcPr>
          <w:p>
            <w:pPr>
              <w:spacing w:after="0"/>
              <w:jc w:val="center"/>
            </w:pPr>
            <w:r>
              <w:rPr>
                <w:b/>
                <w:color w:val="FFFFFF"/>
                <w:sz w:val="15"/>
              </w:rPr>
              <w:t>Acceptance summary</w:t>
            </w:r>
          </w:p>
        </w:tc>
      </w:tr>
      <w:tr>
        <w:trPr>
          <w:cantSplit/>
        </w:trPr>
        <w:tc>
          <w:tcPr>
            <w:tcW w:type="dxa" w:w="979"/>
            <w:tcMar>
              <w:top w:w="90" w:type="dxa"/>
              <w:start w:w="120" w:type="dxa"/>
              <w:bottom w:w="90" w:type="dxa"/>
              <w:end w:w="120" w:type="dxa"/>
            </w:tcMar>
            <w:vAlign w:val="center"/>
          </w:tcPr>
          <w:p>
            <w:pPr>
              <w:spacing w:after="0"/>
            </w:pPr>
            <w:r>
              <w:rPr>
                <w:sz w:val="15"/>
              </w:rPr>
              <w:t>FR-PRO-001</w:t>
            </w:r>
          </w:p>
        </w:tc>
        <w:tc>
          <w:tcPr>
            <w:tcW w:type="dxa" w:w="4536"/>
            <w:tcMar>
              <w:top w:w="90" w:type="dxa"/>
              <w:start w:w="120" w:type="dxa"/>
              <w:bottom w:w="90" w:type="dxa"/>
              <w:end w:w="120" w:type="dxa"/>
            </w:tcMar>
            <w:vAlign w:val="center"/>
          </w:tcPr>
          <w:p>
            <w:pPr>
              <w:spacing w:after="0"/>
            </w:pPr>
            <w:r>
              <w:rPr>
                <w:sz w:val="15"/>
              </w:rPr>
              <w:t>Maintain resident identity, PGY level, institution, program, status, and contact fields.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Required facts validate before activation.</w:t>
            </w:r>
          </w:p>
        </w:tc>
      </w:tr>
      <w:tr>
        <w:trPr>
          <w:cantSplit/>
        </w:trPr>
        <w:tc>
          <w:tcPr>
            <w:tcW w:type="dxa" w:w="979"/>
            <w:tcMar>
              <w:top w:w="90" w:type="dxa"/>
              <w:start w:w="120" w:type="dxa"/>
              <w:bottom w:w="90" w:type="dxa"/>
              <w:end w:w="120" w:type="dxa"/>
            </w:tcMar>
            <w:vAlign w:val="center"/>
            <w:shd w:fill="F8F8FC"/>
          </w:tcPr>
          <w:p>
            <w:pPr>
              <w:spacing w:after="0"/>
            </w:pPr>
            <w:r>
              <w:rPr>
                <w:sz w:val="15"/>
              </w:rPr>
              <w:t>FR-PRO-002</w:t>
            </w:r>
          </w:p>
        </w:tc>
        <w:tc>
          <w:tcPr>
            <w:tcW w:type="dxa" w:w="4536"/>
            <w:tcMar>
              <w:top w:w="90" w:type="dxa"/>
              <w:start w:w="120" w:type="dxa"/>
              <w:bottom w:w="90" w:type="dxa"/>
              <w:end w:w="120" w:type="dxa"/>
            </w:tcMar>
            <w:vAlign w:val="center"/>
            <w:shd w:fill="F8F8FC"/>
          </w:tcPr>
          <w:p>
            <w:pPr>
              <w:spacing w:after="0"/>
            </w:pPr>
            <w:r>
              <w:rPr>
                <w:sz w:val="15"/>
              </w:rPr>
              <w:t>Maintain block-by-block clinic patterns and recurring didactics.</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Protected events populate generated drafts.</w:t>
            </w:r>
          </w:p>
        </w:tc>
      </w:tr>
      <w:tr>
        <w:trPr>
          <w:cantSplit/>
        </w:trPr>
        <w:tc>
          <w:tcPr>
            <w:tcW w:type="dxa" w:w="979"/>
            <w:tcMar>
              <w:top w:w="90" w:type="dxa"/>
              <w:start w:w="120" w:type="dxa"/>
              <w:bottom w:w="90" w:type="dxa"/>
              <w:end w:w="120" w:type="dxa"/>
            </w:tcMar>
            <w:vAlign w:val="center"/>
          </w:tcPr>
          <w:p>
            <w:pPr>
              <w:spacing w:after="0"/>
            </w:pPr>
            <w:r>
              <w:rPr>
                <w:sz w:val="15"/>
              </w:rPr>
              <w:t>FR-PRO-003</w:t>
            </w:r>
          </w:p>
        </w:tc>
        <w:tc>
          <w:tcPr>
            <w:tcW w:type="dxa" w:w="4536"/>
            <w:tcMar>
              <w:top w:w="90" w:type="dxa"/>
              <w:start w:w="120" w:type="dxa"/>
              <w:bottom w:w="90" w:type="dxa"/>
              <w:end w:w="120" w:type="dxa"/>
            </w:tcMar>
            <w:vAlign w:val="center"/>
          </w:tcPr>
          <w:p>
            <w:pPr>
              <w:spacing w:after="0"/>
            </w:pPr>
            <w:r>
              <w:rPr>
                <w:sz w:val="15"/>
              </w:rPr>
              <w:t>Support institution profiles that automatically apply to linked residents.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Institution changes affect future drafts, not published history.</w:t>
            </w:r>
          </w:p>
        </w:tc>
      </w:tr>
      <w:tr>
        <w:trPr>
          <w:cantSplit/>
        </w:trPr>
        <w:tc>
          <w:tcPr>
            <w:tcW w:type="dxa" w:w="979"/>
            <w:tcMar>
              <w:top w:w="90" w:type="dxa"/>
              <w:start w:w="120" w:type="dxa"/>
              <w:bottom w:w="90" w:type="dxa"/>
              <w:end w:w="120" w:type="dxa"/>
            </w:tcMar>
            <w:vAlign w:val="center"/>
            <w:shd w:fill="F8F8FC"/>
          </w:tcPr>
          <w:p>
            <w:pPr>
              <w:spacing w:after="0"/>
            </w:pPr>
            <w:r>
              <w:rPr>
                <w:sz w:val="15"/>
              </w:rPr>
              <w:t>FR-PRO-004</w:t>
            </w:r>
          </w:p>
        </w:tc>
        <w:tc>
          <w:tcPr>
            <w:tcW w:type="dxa" w:w="4536"/>
            <w:tcMar>
              <w:top w:w="90" w:type="dxa"/>
              <w:start w:w="120" w:type="dxa"/>
              <w:bottom w:w="90" w:type="dxa"/>
              <w:end w:w="120" w:type="dxa"/>
            </w:tcMar>
            <w:vAlign w:val="center"/>
            <w:shd w:fill="F8F8FC"/>
          </w:tcPr>
          <w:p>
            <w:pPr>
              <w:spacing w:after="0"/>
            </w:pPr>
            <w:r>
              <w:rPr>
                <w:sz w:val="15"/>
              </w:rPr>
              <w:t>Support individual overrides without changing the institution template.</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Override scope and source are visible.</w:t>
            </w:r>
          </w:p>
        </w:tc>
      </w:tr>
      <w:tr>
        <w:trPr>
          <w:cantSplit/>
        </w:trPr>
        <w:tc>
          <w:tcPr>
            <w:tcW w:type="dxa" w:w="979"/>
            <w:tcMar>
              <w:top w:w="90" w:type="dxa"/>
              <w:start w:w="120" w:type="dxa"/>
              <w:bottom w:w="90" w:type="dxa"/>
              <w:end w:w="120" w:type="dxa"/>
            </w:tcMar>
            <w:vAlign w:val="center"/>
          </w:tcPr>
          <w:p>
            <w:pPr>
              <w:spacing w:after="0"/>
            </w:pPr>
            <w:r>
              <w:rPr>
                <w:sz w:val="15"/>
              </w:rPr>
              <w:t>FR-PRO-005</w:t>
            </w:r>
          </w:p>
        </w:tc>
        <w:tc>
          <w:tcPr>
            <w:tcW w:type="dxa" w:w="4536"/>
            <w:tcMar>
              <w:top w:w="90" w:type="dxa"/>
              <w:start w:w="120" w:type="dxa"/>
              <w:bottom w:w="90" w:type="dxa"/>
              <w:end w:w="120" w:type="dxa"/>
            </w:tcMar>
            <w:vAlign w:val="center"/>
          </w:tcPr>
          <w:p>
            <w:pPr>
              <w:spacing w:after="0"/>
            </w:pPr>
            <w:r>
              <w:rPr>
                <w:sz w:val="15"/>
              </w:rPr>
              <w:t>Store service/role eligibility, call-pool eligibility, outside-rotator limitations, and supervision category.</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Ineligible assignments are blocked or explicitly overridden.</w:t>
            </w:r>
          </w:p>
        </w:tc>
      </w:tr>
      <w:tr>
        <w:trPr>
          <w:cantSplit/>
        </w:trPr>
        <w:tc>
          <w:tcPr>
            <w:tcW w:type="dxa" w:w="979"/>
            <w:tcMar>
              <w:top w:w="90" w:type="dxa"/>
              <w:start w:w="120" w:type="dxa"/>
              <w:bottom w:w="90" w:type="dxa"/>
              <w:end w:w="120" w:type="dxa"/>
            </w:tcMar>
            <w:vAlign w:val="center"/>
            <w:shd w:fill="F8F8FC"/>
          </w:tcPr>
          <w:p>
            <w:pPr>
              <w:spacing w:after="0"/>
            </w:pPr>
            <w:r>
              <w:rPr>
                <w:sz w:val="15"/>
              </w:rPr>
              <w:t>FR-PRO-006</w:t>
            </w:r>
          </w:p>
        </w:tc>
        <w:tc>
          <w:tcPr>
            <w:tcW w:type="dxa" w:w="4536"/>
            <w:tcMar>
              <w:top w:w="90" w:type="dxa"/>
              <w:start w:w="120" w:type="dxa"/>
              <w:bottom w:w="90" w:type="dxa"/>
              <w:end w:w="120" w:type="dxa"/>
            </w:tcMar>
            <w:vAlign w:val="center"/>
            <w:shd w:fill="F8F8FC"/>
          </w:tcPr>
          <w:p>
            <w:pPr>
              <w:spacing w:after="0"/>
            </w:pPr>
            <w:r>
              <w:rPr>
                <w:sz w:val="15"/>
              </w:rPr>
              <w:t>Import residents and recurring patterns from approved spreadsheet templates.</w:t>
            </w:r>
          </w:p>
        </w:tc>
        <w:tc>
          <w:tcPr>
            <w:tcW w:type="dxa" w:w="1008"/>
            <w:tcMar>
              <w:top w:w="90" w:type="dxa"/>
              <w:start w:w="120" w:type="dxa"/>
              <w:bottom w:w="90" w:type="dxa"/>
              <w:end w:w="120" w:type="dxa"/>
            </w:tcMar>
            <w:vAlign w:val="center"/>
            <w:shd w:fill="F8F8FC"/>
          </w:tcPr>
          <w:p>
            <w:pPr>
              <w:spacing w:after="0"/>
            </w:pPr>
            <w:r>
              <w:rPr>
                <w:sz w:val="15"/>
              </w:rPr>
              <w:t>Should</w:t>
            </w:r>
          </w:p>
        </w:tc>
        <w:tc>
          <w:tcPr>
            <w:tcW w:type="dxa" w:w="3096"/>
            <w:tcMar>
              <w:top w:w="90" w:type="dxa"/>
              <w:start w:w="120" w:type="dxa"/>
              <w:bottom w:w="90" w:type="dxa"/>
              <w:end w:w="120" w:type="dxa"/>
            </w:tcMar>
            <w:vAlign w:val="center"/>
            <w:shd w:fill="F8F8FC"/>
          </w:tcPr>
          <w:p>
            <w:pPr>
              <w:spacing w:after="0"/>
            </w:pPr>
            <w:r>
              <w:rPr>
                <w:sz w:val="15"/>
              </w:rPr>
              <w:t>Import preview identifies errors before commit.</w:t>
            </w:r>
          </w:p>
        </w:tc>
      </w:tr>
    </w:tbl>
    <w:p>
      <w:pPr>
        <w:spacing w:after="20"/>
      </w:pPr>
    </w:p>
    <w:p>
      <w:pPr>
        <w:keepNext/>
        <w:jc w:val="center"/>
      </w:pPr>
      <w:r>
        <w:drawing>
          <wp:inline xmlns:a="http://schemas.openxmlformats.org/drawingml/2006/main" xmlns:pic="http://schemas.openxmlformats.org/drawingml/2006/picture">
            <wp:extent cx="6080760" cy="3010640"/>
            <wp:docPr id="4" name="Picture 4" title="Prototype reference: reusable institution profile with recurring protected time and eligibility." descr="Prototype reference: reusable institution profile with recurring protected time and eligibility."/>
            <wp:cNvGraphicFramePr>
              <a:graphicFrameLocks noChangeAspect="1"/>
            </wp:cNvGraphicFramePr>
            <a:graphic>
              <a:graphicData uri="http://schemas.openxmlformats.org/drawingml/2006/picture">
                <pic:pic>
                  <pic:nvPicPr>
                    <pic:cNvPr id="0" name="institution-rules.png"/>
                    <pic:cNvPicPr/>
                  </pic:nvPicPr>
                  <pic:blipFill>
                    <a:blip r:embed="rId14"/>
                    <a:stretch>
                      <a:fillRect/>
                    </a:stretch>
                  </pic:blipFill>
                  <pic:spPr>
                    <a:xfrm>
                      <a:off x="0" y="0"/>
                      <a:ext cx="6080760" cy="3010640"/>
                    </a:xfrm>
                    <a:prstGeom prst="rect"/>
                  </pic:spPr>
                </pic:pic>
              </a:graphicData>
            </a:graphic>
          </wp:inline>
        </w:drawing>
      </w:r>
    </w:p>
    <w:p>
      <w:pPr>
        <w:spacing w:after="120"/>
        <w:jc w:val="center"/>
      </w:pPr>
      <w:r>
        <w:rPr>
          <w:i/>
          <w:color w:val="697087"/>
          <w:sz w:val="16"/>
        </w:rPr>
        <w:t>Prototype reference: reusable institution profile with recurring protected time and eligibility.</w:t>
      </w:r>
    </w:p>
    <w:p>
      <w:pPr>
        <w:pStyle w:val="Heading2"/>
      </w:pPr>
      <w:r>
        <w:t>6.4 Service, Location, Role, and Shift Configuration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79"/>
            <w:shd w:fill="4F4698"/>
            <w:tcMar>
              <w:top w:w="90" w:type="dxa"/>
              <w:start w:w="120" w:type="dxa"/>
              <w:bottom w:w="90" w:type="dxa"/>
              <w:end w:w="120" w:type="dxa"/>
            </w:tcMar>
            <w:vAlign w:val="center"/>
          </w:tcPr>
          <w:p>
            <w:pPr>
              <w:spacing w:after="0"/>
              <w:jc w:val="center"/>
            </w:pPr>
            <w:r>
              <w:rPr>
                <w:b/>
                <w:color w:val="FFFFFF"/>
                <w:sz w:val="15"/>
              </w:rPr>
              <w:t>ID</w:t>
            </w:r>
          </w:p>
        </w:tc>
        <w:tc>
          <w:tcPr>
            <w:tcW w:type="dxa" w:w="4536"/>
            <w:shd w:fill="4F4698"/>
            <w:tcMar>
              <w:top w:w="90" w:type="dxa"/>
              <w:start w:w="120" w:type="dxa"/>
              <w:bottom w:w="90" w:type="dxa"/>
              <w:end w:w="120" w:type="dxa"/>
            </w:tcMar>
            <w:vAlign w:val="center"/>
          </w:tcPr>
          <w:p>
            <w:pPr>
              <w:spacing w:after="0"/>
              <w:jc w:val="center"/>
            </w:pPr>
            <w:r>
              <w:rPr>
                <w:b/>
                <w:color w:val="FFFFFF"/>
                <w:sz w:val="15"/>
              </w:rPr>
              <w:t>Requirement</w:t>
            </w:r>
          </w:p>
        </w:tc>
        <w:tc>
          <w:tcPr>
            <w:tcW w:type="dxa" w:w="1008"/>
            <w:shd w:fill="4F4698"/>
            <w:tcMar>
              <w:top w:w="90" w:type="dxa"/>
              <w:start w:w="120" w:type="dxa"/>
              <w:bottom w:w="90" w:type="dxa"/>
              <w:end w:w="120" w:type="dxa"/>
            </w:tcMar>
            <w:vAlign w:val="center"/>
          </w:tcPr>
          <w:p>
            <w:pPr>
              <w:spacing w:after="0"/>
              <w:jc w:val="center"/>
            </w:pPr>
            <w:r>
              <w:rPr>
                <w:b/>
                <w:color w:val="FFFFFF"/>
                <w:sz w:val="15"/>
              </w:rPr>
              <w:t>Priority</w:t>
            </w:r>
          </w:p>
        </w:tc>
        <w:tc>
          <w:tcPr>
            <w:tcW w:type="dxa" w:w="3096"/>
            <w:shd w:fill="4F4698"/>
            <w:tcMar>
              <w:top w:w="90" w:type="dxa"/>
              <w:start w:w="120" w:type="dxa"/>
              <w:bottom w:w="90" w:type="dxa"/>
              <w:end w:w="120" w:type="dxa"/>
            </w:tcMar>
            <w:vAlign w:val="center"/>
          </w:tcPr>
          <w:p>
            <w:pPr>
              <w:spacing w:after="0"/>
              <w:jc w:val="center"/>
            </w:pPr>
            <w:r>
              <w:rPr>
                <w:b/>
                <w:color w:val="FFFFFF"/>
                <w:sz w:val="15"/>
              </w:rPr>
              <w:t>Acceptance summary</w:t>
            </w:r>
          </w:p>
        </w:tc>
      </w:tr>
      <w:tr>
        <w:trPr>
          <w:cantSplit/>
        </w:trPr>
        <w:tc>
          <w:tcPr>
            <w:tcW w:type="dxa" w:w="979"/>
            <w:tcMar>
              <w:top w:w="90" w:type="dxa"/>
              <w:start w:w="120" w:type="dxa"/>
              <w:bottom w:w="90" w:type="dxa"/>
              <w:end w:w="120" w:type="dxa"/>
            </w:tcMar>
            <w:vAlign w:val="center"/>
          </w:tcPr>
          <w:p>
            <w:pPr>
              <w:spacing w:after="0"/>
            </w:pPr>
            <w:r>
              <w:rPr>
                <w:sz w:val="15"/>
              </w:rPr>
              <w:t>FR-SVC-001</w:t>
            </w:r>
          </w:p>
        </w:tc>
        <w:tc>
          <w:tcPr>
            <w:tcW w:type="dxa" w:w="4536"/>
            <w:tcMar>
              <w:top w:w="90" w:type="dxa"/>
              <w:start w:w="120" w:type="dxa"/>
              <w:bottom w:w="90" w:type="dxa"/>
              <w:end w:w="120" w:type="dxa"/>
            </w:tcMar>
            <w:vAlign w:val="center"/>
          </w:tcPr>
          <w:p>
            <w:pPr>
              <w:spacing w:after="0"/>
            </w:pPr>
            <w:r>
              <w:rPr>
                <w:sz w:val="15"/>
              </w:rPr>
              <w:t>Create, rename, reorder, deactivate, and delete configurable services.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All linked views update consistently.</w:t>
            </w:r>
          </w:p>
        </w:tc>
      </w:tr>
      <w:tr>
        <w:trPr>
          <w:cantSplit/>
        </w:trPr>
        <w:tc>
          <w:tcPr>
            <w:tcW w:type="dxa" w:w="979"/>
            <w:tcMar>
              <w:top w:w="90" w:type="dxa"/>
              <w:start w:w="120" w:type="dxa"/>
              <w:bottom w:w="90" w:type="dxa"/>
              <w:end w:w="120" w:type="dxa"/>
            </w:tcMar>
            <w:vAlign w:val="center"/>
            <w:shd w:fill="F8F8FC"/>
          </w:tcPr>
          <w:p>
            <w:pPr>
              <w:spacing w:after="0"/>
            </w:pPr>
            <w:r>
              <w:rPr>
                <w:sz w:val="15"/>
              </w:rPr>
              <w:t>FR-SVC-002</w:t>
            </w:r>
          </w:p>
        </w:tc>
        <w:tc>
          <w:tcPr>
            <w:tcW w:type="dxa" w:w="4536"/>
            <w:tcMar>
              <w:top w:w="90" w:type="dxa"/>
              <w:start w:w="120" w:type="dxa"/>
              <w:bottom w:w="90" w:type="dxa"/>
              <w:end w:w="120" w:type="dxa"/>
            </w:tcMar>
            <w:vAlign w:val="center"/>
            <w:shd w:fill="F8F8FC"/>
          </w:tcPr>
          <w:p>
            <w:pPr>
              <w:spacing w:after="0"/>
            </w:pPr>
            <w:r>
              <w:rPr>
                <w:sz w:val="15"/>
              </w:rPr>
              <w:t>Map a service to one or more master rotations.</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Block roster is pulled from the configured source.</w:t>
            </w:r>
          </w:p>
        </w:tc>
      </w:tr>
      <w:tr>
        <w:trPr>
          <w:cantSplit/>
        </w:trPr>
        <w:tc>
          <w:tcPr>
            <w:tcW w:type="dxa" w:w="979"/>
            <w:tcMar>
              <w:top w:w="90" w:type="dxa"/>
              <w:start w:w="120" w:type="dxa"/>
              <w:bottom w:w="90" w:type="dxa"/>
              <w:end w:w="120" w:type="dxa"/>
            </w:tcMar>
            <w:vAlign w:val="center"/>
          </w:tcPr>
          <w:p>
            <w:pPr>
              <w:spacing w:after="0"/>
            </w:pPr>
            <w:r>
              <w:rPr>
                <w:sz w:val="15"/>
              </w:rPr>
              <w:t>FR-SVC-003</w:t>
            </w:r>
          </w:p>
        </w:tc>
        <w:tc>
          <w:tcPr>
            <w:tcW w:type="dxa" w:w="4536"/>
            <w:tcMar>
              <w:top w:w="90" w:type="dxa"/>
              <w:start w:w="120" w:type="dxa"/>
              <w:bottom w:w="90" w:type="dxa"/>
              <w:end w:w="120" w:type="dxa"/>
            </w:tcMar>
            <w:vAlign w:val="center"/>
          </w:tcPr>
          <w:p>
            <w:pPr>
              <w:spacing w:after="0"/>
            </w:pPr>
            <w:r>
              <w:rPr>
                <w:sz w:val="15"/>
              </w:rPr>
              <w:t>Define coverage locations such as unit, floor, team, consult, or responsibility.</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Assignments identify where coverage occurs.</w:t>
            </w:r>
          </w:p>
        </w:tc>
      </w:tr>
      <w:tr>
        <w:trPr>
          <w:cantSplit/>
        </w:trPr>
        <w:tc>
          <w:tcPr>
            <w:tcW w:type="dxa" w:w="979"/>
            <w:tcMar>
              <w:top w:w="90" w:type="dxa"/>
              <w:start w:w="120" w:type="dxa"/>
              <w:bottom w:w="90" w:type="dxa"/>
              <w:end w:w="120" w:type="dxa"/>
            </w:tcMar>
            <w:vAlign w:val="center"/>
            <w:shd w:fill="F8F8FC"/>
          </w:tcPr>
          <w:p>
            <w:pPr>
              <w:spacing w:after="0"/>
            </w:pPr>
            <w:r>
              <w:rPr>
                <w:sz w:val="15"/>
              </w:rPr>
              <w:t>FR-SVC-004</w:t>
            </w:r>
          </w:p>
        </w:tc>
        <w:tc>
          <w:tcPr>
            <w:tcW w:type="dxa" w:w="4536"/>
            <w:tcMar>
              <w:top w:w="90" w:type="dxa"/>
              <w:start w:w="120" w:type="dxa"/>
              <w:bottom w:w="90" w:type="dxa"/>
              <w:end w:w="120" w:type="dxa"/>
            </w:tcMar>
            <w:vAlign w:val="center"/>
            <w:shd w:fill="F8F8FC"/>
          </w:tcPr>
          <w:p>
            <w:pPr>
              <w:spacing w:after="0"/>
            </w:pPr>
            <w:r>
              <w:rPr>
                <w:sz w:val="15"/>
              </w:rPr>
              <w:t>Define required roles and counts by PGY, seniority, credential, institution, or custom tag.</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Coverage checker evaluates each role separately.</w:t>
            </w:r>
          </w:p>
        </w:tc>
      </w:tr>
      <w:tr>
        <w:trPr>
          <w:cantSplit/>
        </w:trPr>
        <w:tc>
          <w:tcPr>
            <w:tcW w:type="dxa" w:w="979"/>
            <w:tcMar>
              <w:top w:w="90" w:type="dxa"/>
              <w:start w:w="120" w:type="dxa"/>
              <w:bottom w:w="90" w:type="dxa"/>
              <w:end w:w="120" w:type="dxa"/>
            </w:tcMar>
            <w:vAlign w:val="center"/>
          </w:tcPr>
          <w:p>
            <w:pPr>
              <w:spacing w:after="0"/>
            </w:pPr>
            <w:r>
              <w:rPr>
                <w:sz w:val="15"/>
              </w:rPr>
              <w:t>FR-SVC-005</w:t>
            </w:r>
          </w:p>
        </w:tc>
        <w:tc>
          <w:tcPr>
            <w:tcW w:type="dxa" w:w="4536"/>
            <w:tcMar>
              <w:top w:w="90" w:type="dxa"/>
              <w:start w:w="120" w:type="dxa"/>
              <w:bottom w:w="90" w:type="dxa"/>
              <w:end w:w="120" w:type="dxa"/>
            </w:tcMar>
            <w:vAlign w:val="center"/>
          </w:tcPr>
          <w:p>
            <w:pPr>
              <w:spacing w:after="0"/>
            </w:pPr>
            <w:r>
              <w:rPr>
                <w:sz w:val="15"/>
              </w:rPr>
              <w:t>Define custom assignments such as day, night, long call, short call, procedure call, crossover, and backup.</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Chiefs can add new types without code changes.</w:t>
            </w:r>
          </w:p>
        </w:tc>
      </w:tr>
      <w:tr>
        <w:trPr>
          <w:cantSplit/>
        </w:trPr>
        <w:tc>
          <w:tcPr>
            <w:tcW w:type="dxa" w:w="979"/>
            <w:tcMar>
              <w:top w:w="90" w:type="dxa"/>
              <w:start w:w="120" w:type="dxa"/>
              <w:bottom w:w="90" w:type="dxa"/>
              <w:end w:w="120" w:type="dxa"/>
            </w:tcMar>
            <w:vAlign w:val="center"/>
            <w:shd w:fill="F8F8FC"/>
          </w:tcPr>
          <w:p>
            <w:pPr>
              <w:spacing w:after="0"/>
            </w:pPr>
            <w:r>
              <w:rPr>
                <w:sz w:val="15"/>
              </w:rPr>
              <w:t>FR-SVC-006</w:t>
            </w:r>
          </w:p>
        </w:tc>
        <w:tc>
          <w:tcPr>
            <w:tcW w:type="dxa" w:w="4536"/>
            <w:tcMar>
              <w:top w:w="90" w:type="dxa"/>
              <w:start w:w="120" w:type="dxa"/>
              <w:bottom w:w="90" w:type="dxa"/>
              <w:end w:w="120" w:type="dxa"/>
            </w:tcMar>
            <w:vAlign w:val="center"/>
            <w:shd w:fill="F8F8FC"/>
          </w:tcPr>
          <w:p>
            <w:pPr>
              <w:spacing w:after="0"/>
            </w:pPr>
            <w:r>
              <w:rPr>
                <w:sz w:val="15"/>
              </w:rPr>
              <w:t>Configure times, colors, display style, hour treatment, recurrence, and post-call behavior per assignment type.</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Hours and visual cards follow saved configuration.</w:t>
            </w:r>
          </w:p>
        </w:tc>
      </w:tr>
      <w:tr>
        <w:trPr>
          <w:cantSplit/>
        </w:trPr>
        <w:tc>
          <w:tcPr>
            <w:tcW w:type="dxa" w:w="979"/>
            <w:tcMar>
              <w:top w:w="90" w:type="dxa"/>
              <w:start w:w="120" w:type="dxa"/>
              <w:bottom w:w="90" w:type="dxa"/>
              <w:end w:w="120" w:type="dxa"/>
            </w:tcMar>
            <w:vAlign w:val="center"/>
          </w:tcPr>
          <w:p>
            <w:pPr>
              <w:spacing w:after="0"/>
            </w:pPr>
            <w:r>
              <w:rPr>
                <w:sz w:val="15"/>
              </w:rPr>
              <w:t>FR-SVC-007</w:t>
            </w:r>
          </w:p>
        </w:tc>
        <w:tc>
          <w:tcPr>
            <w:tcW w:type="dxa" w:w="4536"/>
            <w:tcMar>
              <w:top w:w="90" w:type="dxa"/>
              <w:start w:w="120" w:type="dxa"/>
              <w:bottom w:w="90" w:type="dxa"/>
              <w:end w:w="120" w:type="dxa"/>
            </w:tcMar>
            <w:vAlign w:val="center"/>
          </w:tcPr>
          <w:p>
            <w:pPr>
              <w:spacing w:after="0"/>
            </w:pPr>
            <w:r>
              <w:rPr>
                <w:sz w:val="15"/>
              </w:rPr>
              <w:t>Version service templates and permit block-specific overrides.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Historical schedules retain the version used.</w:t>
            </w:r>
          </w:p>
        </w:tc>
      </w:tr>
    </w:tbl>
    <w:p>
      <w:pPr>
        <w:spacing w:after="20"/>
      </w:pPr>
    </w:p>
    <w:p>
      <w:pPr>
        <w:keepNext/>
        <w:jc w:val="center"/>
      </w:pPr>
      <w:r>
        <w:drawing>
          <wp:inline xmlns:a="http://schemas.openxmlformats.org/drawingml/2006/main" xmlns:pic="http://schemas.openxmlformats.org/drawingml/2006/picture">
            <wp:extent cx="6080760" cy="3721991"/>
            <wp:docPr id="5" name="Picture 5" title="Prototype reference: independent service template, staffing roles, coverage locations, and shift library." descr="Prototype reference: independent service template, staffing roles, coverage locations, and shift library."/>
            <wp:cNvGraphicFramePr>
              <a:graphicFrameLocks noChangeAspect="1"/>
            </wp:cNvGraphicFramePr>
            <a:graphic>
              <a:graphicData uri="http://schemas.openxmlformats.org/drawingml/2006/picture">
                <pic:pic>
                  <pic:nvPicPr>
                    <pic:cNvPr id="0" name="service-builder-main.png"/>
                    <pic:cNvPicPr/>
                  </pic:nvPicPr>
                  <pic:blipFill>
                    <a:blip r:embed="rId15"/>
                    <a:stretch>
                      <a:fillRect/>
                    </a:stretch>
                  </pic:blipFill>
                  <pic:spPr>
                    <a:xfrm>
                      <a:off x="0" y="0"/>
                      <a:ext cx="6080760" cy="3721991"/>
                    </a:xfrm>
                    <a:prstGeom prst="rect"/>
                  </pic:spPr>
                </pic:pic>
              </a:graphicData>
            </a:graphic>
          </wp:inline>
        </w:drawing>
      </w:r>
    </w:p>
    <w:p>
      <w:pPr>
        <w:spacing w:after="120"/>
        <w:jc w:val="center"/>
      </w:pPr>
      <w:r>
        <w:rPr>
          <w:i/>
          <w:color w:val="697087"/>
          <w:sz w:val="16"/>
        </w:rPr>
        <w:t>Prototype reference: independent service template, staffing roles, coverage locations, and shift library.</w:t>
      </w:r>
    </w:p>
    <w:p>
      <w:pPr>
        <w:pStyle w:val="Heading2"/>
      </w:pPr>
      <w:r>
        <w:t>6.5 Resident Requests and Chief Decisions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79"/>
            <w:shd w:fill="4F4698"/>
            <w:tcMar>
              <w:top w:w="90" w:type="dxa"/>
              <w:start w:w="120" w:type="dxa"/>
              <w:bottom w:w="90" w:type="dxa"/>
              <w:end w:w="120" w:type="dxa"/>
            </w:tcMar>
            <w:vAlign w:val="center"/>
          </w:tcPr>
          <w:p>
            <w:pPr>
              <w:spacing w:after="0"/>
              <w:jc w:val="center"/>
            </w:pPr>
            <w:r>
              <w:rPr>
                <w:b/>
                <w:color w:val="FFFFFF"/>
                <w:sz w:val="15"/>
              </w:rPr>
              <w:t>ID</w:t>
            </w:r>
          </w:p>
        </w:tc>
        <w:tc>
          <w:tcPr>
            <w:tcW w:type="dxa" w:w="4536"/>
            <w:shd w:fill="4F4698"/>
            <w:tcMar>
              <w:top w:w="90" w:type="dxa"/>
              <w:start w:w="120" w:type="dxa"/>
              <w:bottom w:w="90" w:type="dxa"/>
              <w:end w:w="120" w:type="dxa"/>
            </w:tcMar>
            <w:vAlign w:val="center"/>
          </w:tcPr>
          <w:p>
            <w:pPr>
              <w:spacing w:after="0"/>
              <w:jc w:val="center"/>
            </w:pPr>
            <w:r>
              <w:rPr>
                <w:b/>
                <w:color w:val="FFFFFF"/>
                <w:sz w:val="15"/>
              </w:rPr>
              <w:t>Requirement</w:t>
            </w:r>
          </w:p>
        </w:tc>
        <w:tc>
          <w:tcPr>
            <w:tcW w:type="dxa" w:w="1008"/>
            <w:shd w:fill="4F4698"/>
            <w:tcMar>
              <w:top w:w="90" w:type="dxa"/>
              <w:start w:w="120" w:type="dxa"/>
              <w:bottom w:w="90" w:type="dxa"/>
              <w:end w:w="120" w:type="dxa"/>
            </w:tcMar>
            <w:vAlign w:val="center"/>
          </w:tcPr>
          <w:p>
            <w:pPr>
              <w:spacing w:after="0"/>
              <w:jc w:val="center"/>
            </w:pPr>
            <w:r>
              <w:rPr>
                <w:b/>
                <w:color w:val="FFFFFF"/>
                <w:sz w:val="15"/>
              </w:rPr>
              <w:t>Priority</w:t>
            </w:r>
          </w:p>
        </w:tc>
        <w:tc>
          <w:tcPr>
            <w:tcW w:type="dxa" w:w="3096"/>
            <w:shd w:fill="4F4698"/>
            <w:tcMar>
              <w:top w:w="90" w:type="dxa"/>
              <w:start w:w="120" w:type="dxa"/>
              <w:bottom w:w="90" w:type="dxa"/>
              <w:end w:w="120" w:type="dxa"/>
            </w:tcMar>
            <w:vAlign w:val="center"/>
          </w:tcPr>
          <w:p>
            <w:pPr>
              <w:spacing w:after="0"/>
              <w:jc w:val="center"/>
            </w:pPr>
            <w:r>
              <w:rPr>
                <w:b/>
                <w:color w:val="FFFFFF"/>
                <w:sz w:val="15"/>
              </w:rPr>
              <w:t>Acceptance summary</w:t>
            </w:r>
          </w:p>
        </w:tc>
      </w:tr>
      <w:tr>
        <w:trPr>
          <w:cantSplit/>
        </w:trPr>
        <w:tc>
          <w:tcPr>
            <w:tcW w:type="dxa" w:w="979"/>
            <w:tcMar>
              <w:top w:w="90" w:type="dxa"/>
              <w:start w:w="120" w:type="dxa"/>
              <w:bottom w:w="90" w:type="dxa"/>
              <w:end w:w="120" w:type="dxa"/>
            </w:tcMar>
            <w:vAlign w:val="center"/>
          </w:tcPr>
          <w:p>
            <w:pPr>
              <w:spacing w:after="0"/>
            </w:pPr>
            <w:r>
              <w:rPr>
                <w:sz w:val="15"/>
              </w:rPr>
              <w:t>FR-REQ-001</w:t>
            </w:r>
          </w:p>
        </w:tc>
        <w:tc>
          <w:tcPr>
            <w:tcW w:type="dxa" w:w="4536"/>
            <w:tcMar>
              <w:top w:w="90" w:type="dxa"/>
              <w:start w:w="120" w:type="dxa"/>
              <w:bottom w:w="90" w:type="dxa"/>
              <w:end w:w="120" w:type="dxa"/>
            </w:tcMar>
            <w:vAlign w:val="center"/>
          </w:tcPr>
          <w:p>
            <w:pPr>
              <w:spacing w:after="0"/>
            </w:pPr>
            <w:r>
              <w:rPr>
                <w:sz w:val="15"/>
              </w:rPr>
              <w:t>Accept weekend, golden-weekend, day-off, call restriction, vacation, elective, fellowship, PTO, sick leave, and special-circumstance requests.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Each request has type, scope, dates, reason category, and status.</w:t>
            </w:r>
          </w:p>
        </w:tc>
      </w:tr>
      <w:tr>
        <w:trPr>
          <w:cantSplit/>
        </w:trPr>
        <w:tc>
          <w:tcPr>
            <w:tcW w:type="dxa" w:w="979"/>
            <w:tcMar>
              <w:top w:w="90" w:type="dxa"/>
              <w:start w:w="120" w:type="dxa"/>
              <w:bottom w:w="90" w:type="dxa"/>
              <w:end w:w="120" w:type="dxa"/>
            </w:tcMar>
            <w:vAlign w:val="center"/>
            <w:shd w:fill="F8F8FC"/>
          </w:tcPr>
          <w:p>
            <w:pPr>
              <w:spacing w:after="0"/>
            </w:pPr>
            <w:r>
              <w:rPr>
                <w:sz w:val="15"/>
              </w:rPr>
              <w:t>FR-REQ-002</w:t>
            </w:r>
          </w:p>
        </w:tc>
        <w:tc>
          <w:tcPr>
            <w:tcW w:type="dxa" w:w="4536"/>
            <w:tcMar>
              <w:top w:w="90" w:type="dxa"/>
              <w:start w:w="120" w:type="dxa"/>
              <w:bottom w:w="90" w:type="dxa"/>
              <w:end w:w="120" w:type="dxa"/>
            </w:tcMar>
            <w:vAlign w:val="center"/>
            <w:shd w:fill="F8F8FC"/>
          </w:tcPr>
          <w:p>
            <w:pPr>
              <w:spacing w:after="0"/>
            </w:pPr>
            <w:r>
              <w:rPr>
                <w:sz w:val="15"/>
              </w:rPr>
              <w:t>Separate fixed facts from preferences and requests.</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Facts do not require repeated monthly entry.</w:t>
            </w:r>
          </w:p>
        </w:tc>
      </w:tr>
      <w:tr>
        <w:trPr>
          <w:cantSplit/>
        </w:trPr>
        <w:tc>
          <w:tcPr>
            <w:tcW w:type="dxa" w:w="979"/>
            <w:tcMar>
              <w:top w:w="90" w:type="dxa"/>
              <w:start w:w="120" w:type="dxa"/>
              <w:bottom w:w="90" w:type="dxa"/>
              <w:end w:w="120" w:type="dxa"/>
            </w:tcMar>
            <w:vAlign w:val="center"/>
          </w:tcPr>
          <w:p>
            <w:pPr>
              <w:spacing w:after="0"/>
            </w:pPr>
            <w:r>
              <w:rPr>
                <w:sz w:val="15"/>
              </w:rPr>
              <w:t>FR-REQ-003</w:t>
            </w:r>
          </w:p>
        </w:tc>
        <w:tc>
          <w:tcPr>
            <w:tcW w:type="dxa" w:w="4536"/>
            <w:tcMar>
              <w:top w:w="90" w:type="dxa"/>
              <w:start w:w="120" w:type="dxa"/>
              <w:bottom w:w="90" w:type="dxa"/>
              <w:end w:w="120" w:type="dxa"/>
            </w:tcMar>
            <w:vAlign w:val="center"/>
          </w:tcPr>
          <w:p>
            <w:pPr>
              <w:spacing w:after="0"/>
            </w:pPr>
            <w:r>
              <w:rPr>
                <w:sz w:val="15"/>
              </w:rPr>
              <w:t>Show deadlines and clearly label late submissions.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Late request requires explicit handling.</w:t>
            </w:r>
          </w:p>
        </w:tc>
      </w:tr>
      <w:tr>
        <w:trPr>
          <w:cantSplit/>
        </w:trPr>
        <w:tc>
          <w:tcPr>
            <w:tcW w:type="dxa" w:w="979"/>
            <w:tcMar>
              <w:top w:w="90" w:type="dxa"/>
              <w:start w:w="120" w:type="dxa"/>
              <w:bottom w:w="90" w:type="dxa"/>
              <w:end w:w="120" w:type="dxa"/>
            </w:tcMar>
            <w:vAlign w:val="center"/>
            <w:shd w:fill="F8F8FC"/>
          </w:tcPr>
          <w:p>
            <w:pPr>
              <w:spacing w:after="0"/>
            </w:pPr>
            <w:r>
              <w:rPr>
                <w:sz w:val="15"/>
              </w:rPr>
              <w:t>FR-REQ-004</w:t>
            </w:r>
          </w:p>
        </w:tc>
        <w:tc>
          <w:tcPr>
            <w:tcW w:type="dxa" w:w="4536"/>
            <w:tcMar>
              <w:top w:w="90" w:type="dxa"/>
              <w:start w:w="120" w:type="dxa"/>
              <w:bottom w:w="90" w:type="dxa"/>
              <w:end w:w="120" w:type="dxa"/>
            </w:tcMar>
            <w:vAlign w:val="center"/>
            <w:shd w:fill="F8F8FC"/>
          </w:tcPr>
          <w:p>
            <w:pPr>
              <w:spacing w:after="0"/>
            </w:pPr>
            <w:r>
              <w:rPr>
                <w:sz w:val="15"/>
              </w:rPr>
              <w:t>Allow chiefs to approve, decline, partially approve, request clarification, or reopen.</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Decision, reason, actor, and timestamp are stored.</w:t>
            </w:r>
          </w:p>
        </w:tc>
      </w:tr>
      <w:tr>
        <w:trPr>
          <w:cantSplit/>
        </w:trPr>
        <w:tc>
          <w:tcPr>
            <w:tcW w:type="dxa" w:w="979"/>
            <w:tcMar>
              <w:top w:w="90" w:type="dxa"/>
              <w:start w:w="120" w:type="dxa"/>
              <w:bottom w:w="90" w:type="dxa"/>
              <w:end w:w="120" w:type="dxa"/>
            </w:tcMar>
            <w:vAlign w:val="center"/>
          </w:tcPr>
          <w:p>
            <w:pPr>
              <w:spacing w:after="0"/>
            </w:pPr>
            <w:r>
              <w:rPr>
                <w:sz w:val="15"/>
              </w:rPr>
              <w:t>FR-REQ-005</w:t>
            </w:r>
          </w:p>
        </w:tc>
        <w:tc>
          <w:tcPr>
            <w:tcW w:type="dxa" w:w="4536"/>
            <w:tcMar>
              <w:top w:w="90" w:type="dxa"/>
              <w:start w:w="120" w:type="dxa"/>
              <w:bottom w:w="90" w:type="dxa"/>
              <w:end w:w="120" w:type="dxa"/>
            </w:tcMar>
            <w:vAlign w:val="center"/>
          </w:tcPr>
          <w:p>
            <w:pPr>
              <w:spacing w:after="0"/>
            </w:pPr>
            <w:r>
              <w:rPr>
                <w:sz w:val="15"/>
              </w:rPr>
              <w:t>Use only approved requests as scheduling inputs.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Pending/declined requests do not constrain generation.</w:t>
            </w:r>
          </w:p>
        </w:tc>
      </w:tr>
      <w:tr>
        <w:trPr>
          <w:cantSplit/>
        </w:trPr>
        <w:tc>
          <w:tcPr>
            <w:tcW w:type="dxa" w:w="979"/>
            <w:tcMar>
              <w:top w:w="90" w:type="dxa"/>
              <w:start w:w="120" w:type="dxa"/>
              <w:bottom w:w="90" w:type="dxa"/>
              <w:end w:w="120" w:type="dxa"/>
            </w:tcMar>
            <w:vAlign w:val="center"/>
            <w:shd w:fill="F8F8FC"/>
          </w:tcPr>
          <w:p>
            <w:pPr>
              <w:spacing w:after="0"/>
            </w:pPr>
            <w:r>
              <w:rPr>
                <w:sz w:val="15"/>
              </w:rPr>
              <w:t>FR-REQ-006</w:t>
            </w:r>
          </w:p>
        </w:tc>
        <w:tc>
          <w:tcPr>
            <w:tcW w:type="dxa" w:w="4536"/>
            <w:tcMar>
              <w:top w:w="90" w:type="dxa"/>
              <w:start w:w="120" w:type="dxa"/>
              <w:bottom w:w="90" w:type="dxa"/>
              <w:end w:w="120" w:type="dxa"/>
            </w:tcMar>
            <w:vAlign w:val="center"/>
            <w:shd w:fill="F8F8FC"/>
          </w:tcPr>
          <w:p>
            <w:pPr>
              <w:spacing w:after="0"/>
            </w:pPr>
            <w:r>
              <w:rPr>
                <w:sz w:val="15"/>
              </w:rPr>
              <w:t>Identify competing requests and show advisory priority factors without making the final decision.</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Chief retains decision authority.</w:t>
            </w:r>
          </w:p>
        </w:tc>
      </w:tr>
      <w:tr>
        <w:trPr>
          <w:cantSplit/>
        </w:trPr>
        <w:tc>
          <w:tcPr>
            <w:tcW w:type="dxa" w:w="979"/>
            <w:tcMar>
              <w:top w:w="90" w:type="dxa"/>
              <w:start w:w="120" w:type="dxa"/>
              <w:bottom w:w="90" w:type="dxa"/>
              <w:end w:w="120" w:type="dxa"/>
            </w:tcMar>
            <w:vAlign w:val="center"/>
          </w:tcPr>
          <w:p>
            <w:pPr>
              <w:spacing w:after="0"/>
            </w:pPr>
            <w:r>
              <w:rPr>
                <w:sz w:val="15"/>
              </w:rPr>
              <w:t>FR-REQ-007</w:t>
            </w:r>
          </w:p>
        </w:tc>
        <w:tc>
          <w:tcPr>
            <w:tcW w:type="dxa" w:w="4536"/>
            <w:tcMar>
              <w:top w:w="90" w:type="dxa"/>
              <w:start w:w="120" w:type="dxa"/>
              <w:bottom w:w="90" w:type="dxa"/>
              <w:end w:w="120" w:type="dxa"/>
            </w:tcMar>
            <w:vAlign w:val="center"/>
          </w:tcPr>
          <w:p>
            <w:pPr>
              <w:spacing w:after="0"/>
            </w:pPr>
            <w:r>
              <w:rPr>
                <w:sz w:val="15"/>
              </w:rPr>
              <w:t>Restrict sensitive circumstance details to authorized roles.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Residents and unrelated staff cannot access protected notes.</w:t>
            </w:r>
          </w:p>
        </w:tc>
      </w:tr>
    </w:tbl>
    <w:p>
      <w:pPr>
        <w:spacing w:after="20"/>
      </w:pPr>
    </w:p>
    <w:p>
      <w:pPr>
        <w:pStyle w:val="Heading2"/>
      </w:pPr>
      <w:r>
        <w:t>6.6 Annual Master Schedule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79"/>
            <w:shd w:fill="4F4698"/>
            <w:tcMar>
              <w:top w:w="90" w:type="dxa"/>
              <w:start w:w="120" w:type="dxa"/>
              <w:bottom w:w="90" w:type="dxa"/>
              <w:end w:w="120" w:type="dxa"/>
            </w:tcMar>
            <w:vAlign w:val="center"/>
          </w:tcPr>
          <w:p>
            <w:pPr>
              <w:spacing w:after="0"/>
              <w:jc w:val="center"/>
            </w:pPr>
            <w:r>
              <w:rPr>
                <w:b/>
                <w:color w:val="FFFFFF"/>
                <w:sz w:val="15"/>
              </w:rPr>
              <w:t>ID</w:t>
            </w:r>
          </w:p>
        </w:tc>
        <w:tc>
          <w:tcPr>
            <w:tcW w:type="dxa" w:w="4536"/>
            <w:shd w:fill="4F4698"/>
            <w:tcMar>
              <w:top w:w="90" w:type="dxa"/>
              <w:start w:w="120" w:type="dxa"/>
              <w:bottom w:w="90" w:type="dxa"/>
              <w:end w:w="120" w:type="dxa"/>
            </w:tcMar>
            <w:vAlign w:val="center"/>
          </w:tcPr>
          <w:p>
            <w:pPr>
              <w:spacing w:after="0"/>
              <w:jc w:val="center"/>
            </w:pPr>
            <w:r>
              <w:rPr>
                <w:b/>
                <w:color w:val="FFFFFF"/>
                <w:sz w:val="15"/>
              </w:rPr>
              <w:t>Requirement</w:t>
            </w:r>
          </w:p>
        </w:tc>
        <w:tc>
          <w:tcPr>
            <w:tcW w:type="dxa" w:w="1008"/>
            <w:shd w:fill="4F4698"/>
            <w:tcMar>
              <w:top w:w="90" w:type="dxa"/>
              <w:start w:w="120" w:type="dxa"/>
              <w:bottom w:w="90" w:type="dxa"/>
              <w:end w:w="120" w:type="dxa"/>
            </w:tcMar>
            <w:vAlign w:val="center"/>
          </w:tcPr>
          <w:p>
            <w:pPr>
              <w:spacing w:after="0"/>
              <w:jc w:val="center"/>
            </w:pPr>
            <w:r>
              <w:rPr>
                <w:b/>
                <w:color w:val="FFFFFF"/>
                <w:sz w:val="15"/>
              </w:rPr>
              <w:t>Priority</w:t>
            </w:r>
          </w:p>
        </w:tc>
        <w:tc>
          <w:tcPr>
            <w:tcW w:type="dxa" w:w="3096"/>
            <w:shd w:fill="4F4698"/>
            <w:tcMar>
              <w:top w:w="90" w:type="dxa"/>
              <w:start w:w="120" w:type="dxa"/>
              <w:bottom w:w="90" w:type="dxa"/>
              <w:end w:w="120" w:type="dxa"/>
            </w:tcMar>
            <w:vAlign w:val="center"/>
          </w:tcPr>
          <w:p>
            <w:pPr>
              <w:spacing w:after="0"/>
              <w:jc w:val="center"/>
            </w:pPr>
            <w:r>
              <w:rPr>
                <w:b/>
                <w:color w:val="FFFFFF"/>
                <w:sz w:val="15"/>
              </w:rPr>
              <w:t>Acceptance summary</w:t>
            </w:r>
          </w:p>
        </w:tc>
      </w:tr>
      <w:tr>
        <w:trPr>
          <w:cantSplit/>
        </w:trPr>
        <w:tc>
          <w:tcPr>
            <w:tcW w:type="dxa" w:w="979"/>
            <w:tcMar>
              <w:top w:w="90" w:type="dxa"/>
              <w:start w:w="120" w:type="dxa"/>
              <w:bottom w:w="90" w:type="dxa"/>
              <w:end w:w="120" w:type="dxa"/>
            </w:tcMar>
            <w:vAlign w:val="center"/>
          </w:tcPr>
          <w:p>
            <w:pPr>
              <w:spacing w:after="0"/>
            </w:pPr>
            <w:r>
              <w:rPr>
                <w:sz w:val="15"/>
              </w:rPr>
              <w:t>FR-MST-001</w:t>
            </w:r>
          </w:p>
        </w:tc>
        <w:tc>
          <w:tcPr>
            <w:tcW w:type="dxa" w:w="4536"/>
            <w:tcMar>
              <w:top w:w="90" w:type="dxa"/>
              <w:start w:w="120" w:type="dxa"/>
              <w:bottom w:w="90" w:type="dxa"/>
              <w:end w:w="120" w:type="dxa"/>
            </w:tcMar>
            <w:vAlign w:val="center"/>
          </w:tcPr>
          <w:p>
            <w:pPr>
              <w:spacing w:after="0"/>
            </w:pPr>
            <w:r>
              <w:rPr>
                <w:sz w:val="15"/>
              </w:rPr>
              <w:t>Display residents by row and blocks by column with editable rotation assignments.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Each active resident has one primary assignment per block.</w:t>
            </w:r>
          </w:p>
        </w:tc>
      </w:tr>
      <w:tr>
        <w:trPr>
          <w:cantSplit/>
        </w:trPr>
        <w:tc>
          <w:tcPr>
            <w:tcW w:type="dxa" w:w="979"/>
            <w:tcMar>
              <w:top w:w="90" w:type="dxa"/>
              <w:start w:w="120" w:type="dxa"/>
              <w:bottom w:w="90" w:type="dxa"/>
              <w:end w:w="120" w:type="dxa"/>
            </w:tcMar>
            <w:vAlign w:val="center"/>
            <w:shd w:fill="F8F8FC"/>
          </w:tcPr>
          <w:p>
            <w:pPr>
              <w:spacing w:after="0"/>
            </w:pPr>
            <w:r>
              <w:rPr>
                <w:sz w:val="15"/>
              </w:rPr>
              <w:t>FR-MST-002</w:t>
            </w:r>
          </w:p>
        </w:tc>
        <w:tc>
          <w:tcPr>
            <w:tcW w:type="dxa" w:w="4536"/>
            <w:tcMar>
              <w:top w:w="90" w:type="dxa"/>
              <w:start w:w="120" w:type="dxa"/>
              <w:bottom w:w="90" w:type="dxa"/>
              <w:end w:w="120" w:type="dxa"/>
            </w:tcMar>
            <w:vAlign w:val="center"/>
            <w:shd w:fill="F8F8FC"/>
          </w:tcPr>
          <w:p>
            <w:pPr>
              <w:spacing w:after="0"/>
            </w:pPr>
            <w:r>
              <w:rPr>
                <w:sz w:val="15"/>
              </w:rPr>
              <w:t>Configure rotation capacities, PGY mix, annual requirements, vacation eligibility, and outside-rotator eligibility.</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Validation uses saved rotation policy.</w:t>
            </w:r>
          </w:p>
        </w:tc>
      </w:tr>
      <w:tr>
        <w:trPr>
          <w:cantSplit/>
        </w:trPr>
        <w:tc>
          <w:tcPr>
            <w:tcW w:type="dxa" w:w="979"/>
            <w:tcMar>
              <w:top w:w="90" w:type="dxa"/>
              <w:start w:w="120" w:type="dxa"/>
              <w:bottom w:w="90" w:type="dxa"/>
              <w:end w:w="120" w:type="dxa"/>
            </w:tcMar>
            <w:vAlign w:val="center"/>
          </w:tcPr>
          <w:p>
            <w:pPr>
              <w:spacing w:after="0"/>
            </w:pPr>
            <w:r>
              <w:rPr>
                <w:sz w:val="15"/>
              </w:rPr>
              <w:t>FR-MST-003</w:t>
            </w:r>
          </w:p>
        </w:tc>
        <w:tc>
          <w:tcPr>
            <w:tcW w:type="dxa" w:w="4536"/>
            <w:tcMar>
              <w:top w:w="90" w:type="dxa"/>
              <w:start w:w="120" w:type="dxa"/>
              <w:bottom w:w="90" w:type="dxa"/>
              <w:end w:w="120" w:type="dxa"/>
            </w:tcMar>
            <w:vAlign w:val="center"/>
          </w:tcPr>
          <w:p>
            <w:pPr>
              <w:spacing w:after="0"/>
            </w:pPr>
            <w:r>
              <w:rPr>
                <w:sz w:val="15"/>
              </w:rPr>
              <w:t>Display resident rankings, approved preferences, fellowship timing, and leave constraints.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Chief can compare assignment to preference.</w:t>
            </w:r>
          </w:p>
        </w:tc>
      </w:tr>
      <w:tr>
        <w:trPr>
          <w:cantSplit/>
        </w:trPr>
        <w:tc>
          <w:tcPr>
            <w:tcW w:type="dxa" w:w="979"/>
            <w:tcMar>
              <w:top w:w="90" w:type="dxa"/>
              <w:start w:w="120" w:type="dxa"/>
              <w:bottom w:w="90" w:type="dxa"/>
              <w:end w:w="120" w:type="dxa"/>
            </w:tcMar>
            <w:vAlign w:val="center"/>
            <w:shd w:fill="F8F8FC"/>
          </w:tcPr>
          <w:p>
            <w:pPr>
              <w:spacing w:after="0"/>
            </w:pPr>
            <w:r>
              <w:rPr>
                <w:sz w:val="15"/>
              </w:rPr>
              <w:t>FR-MST-004</w:t>
            </w:r>
          </w:p>
        </w:tc>
        <w:tc>
          <w:tcPr>
            <w:tcW w:type="dxa" w:w="4536"/>
            <w:tcMar>
              <w:top w:w="90" w:type="dxa"/>
              <w:start w:w="120" w:type="dxa"/>
              <w:bottom w:w="90" w:type="dxa"/>
              <w:end w:w="120" w:type="dxa"/>
            </w:tcMar>
            <w:vAlign w:val="center"/>
            <w:shd w:fill="F8F8FC"/>
          </w:tcPr>
          <w:p>
            <w:pPr>
              <w:spacing w:after="0"/>
            </w:pPr>
            <w:r>
              <w:rPr>
                <w:sz w:val="15"/>
              </w:rPr>
              <w:t>Flag over/under capacity, missing annual requirements, duplicate assignments, and unsafe transitions.</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Conflict inspector links to affected cells.</w:t>
            </w:r>
          </w:p>
        </w:tc>
      </w:tr>
      <w:tr>
        <w:trPr>
          <w:cantSplit/>
        </w:trPr>
        <w:tc>
          <w:tcPr>
            <w:tcW w:type="dxa" w:w="979"/>
            <w:tcMar>
              <w:top w:w="90" w:type="dxa"/>
              <w:start w:w="120" w:type="dxa"/>
              <w:bottom w:w="90" w:type="dxa"/>
              <w:end w:w="120" w:type="dxa"/>
            </w:tcMar>
            <w:vAlign w:val="center"/>
          </w:tcPr>
          <w:p>
            <w:pPr>
              <w:spacing w:after="0"/>
            </w:pPr>
            <w:r>
              <w:rPr>
                <w:sz w:val="15"/>
              </w:rPr>
              <w:t>FR-MST-005</w:t>
            </w:r>
          </w:p>
        </w:tc>
        <w:tc>
          <w:tcPr>
            <w:tcW w:type="dxa" w:w="4536"/>
            <w:tcMar>
              <w:top w:w="90" w:type="dxa"/>
              <w:start w:w="120" w:type="dxa"/>
              <w:bottom w:w="90" w:type="dxa"/>
              <w:end w:w="120" w:type="dxa"/>
            </w:tcMar>
            <w:vAlign w:val="center"/>
          </w:tcPr>
          <w:p>
            <w:pPr>
              <w:spacing w:after="0"/>
            </w:pPr>
            <w:r>
              <w:rPr>
                <w:sz w:val="15"/>
              </w:rPr>
              <w:t>Support locking assignments during optimization.</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Locked assignments remain unchanged.</w:t>
            </w:r>
          </w:p>
        </w:tc>
      </w:tr>
      <w:tr>
        <w:trPr>
          <w:cantSplit/>
        </w:trPr>
        <w:tc>
          <w:tcPr>
            <w:tcW w:type="dxa" w:w="979"/>
            <w:tcMar>
              <w:top w:w="90" w:type="dxa"/>
              <w:start w:w="120" w:type="dxa"/>
              <w:bottom w:w="90" w:type="dxa"/>
              <w:end w:w="120" w:type="dxa"/>
            </w:tcMar>
            <w:vAlign w:val="center"/>
            <w:shd w:fill="F8F8FC"/>
          </w:tcPr>
          <w:p>
            <w:pPr>
              <w:spacing w:after="0"/>
            </w:pPr>
            <w:r>
              <w:rPr>
                <w:sz w:val="15"/>
              </w:rPr>
              <w:t>FR-MST-006</w:t>
            </w:r>
          </w:p>
        </w:tc>
        <w:tc>
          <w:tcPr>
            <w:tcW w:type="dxa" w:w="4536"/>
            <w:tcMar>
              <w:top w:w="90" w:type="dxa"/>
              <w:start w:w="120" w:type="dxa"/>
              <w:bottom w:w="90" w:type="dxa"/>
              <w:end w:w="120" w:type="dxa"/>
            </w:tcMar>
            <w:vAlign w:val="center"/>
            <w:shd w:fill="F8F8FC"/>
          </w:tcPr>
          <w:p>
            <w:pPr>
              <w:spacing w:after="0"/>
            </w:pPr>
            <w:r>
              <w:rPr>
                <w:sz w:val="15"/>
              </w:rPr>
              <w:t>Prevent or warn about an inpatient block after a final night assignment based on configured policy.</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Transition check spans adjacent blocks.</w:t>
            </w:r>
          </w:p>
        </w:tc>
      </w:tr>
      <w:tr>
        <w:trPr>
          <w:cantSplit/>
        </w:trPr>
        <w:tc>
          <w:tcPr>
            <w:tcW w:type="dxa" w:w="979"/>
            <w:tcMar>
              <w:top w:w="90" w:type="dxa"/>
              <w:start w:w="120" w:type="dxa"/>
              <w:bottom w:w="90" w:type="dxa"/>
              <w:end w:w="120" w:type="dxa"/>
            </w:tcMar>
            <w:vAlign w:val="center"/>
          </w:tcPr>
          <w:p>
            <w:pPr>
              <w:spacing w:after="0"/>
            </w:pPr>
            <w:r>
              <w:rPr>
                <w:sz w:val="15"/>
              </w:rPr>
              <w:t>FR-MST-007</w:t>
            </w:r>
          </w:p>
        </w:tc>
        <w:tc>
          <w:tcPr>
            <w:tcW w:type="dxa" w:w="4536"/>
            <w:tcMar>
              <w:top w:w="90" w:type="dxa"/>
              <w:start w:w="120" w:type="dxa"/>
              <w:bottom w:w="90" w:type="dxa"/>
              <w:end w:w="120" w:type="dxa"/>
            </w:tcMar>
            <w:vAlign w:val="center"/>
          </w:tcPr>
          <w:p>
            <w:pPr>
              <w:spacing w:after="0"/>
            </w:pPr>
            <w:r>
              <w:rPr>
                <w:sz w:val="15"/>
              </w:rPr>
              <w:t>Save versions, compare changes, restore an approved version, and identify editor.</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Version history is complete.</w:t>
            </w:r>
          </w:p>
        </w:tc>
      </w:tr>
    </w:tbl>
    <w:p>
      <w:pPr>
        <w:spacing w:after="20"/>
      </w:pPr>
    </w:p>
    <w:p>
      <w:pPr>
        <w:keepNext/>
        <w:jc w:val="center"/>
      </w:pPr>
      <w:r>
        <w:drawing>
          <wp:inline xmlns:a="http://schemas.openxmlformats.org/drawingml/2006/main" xmlns:pic="http://schemas.openxmlformats.org/drawingml/2006/picture">
            <wp:extent cx="6080760" cy="3134324"/>
            <wp:docPr id="6" name="Picture 6" title="Prototype reference: editable annual master schedule with live capacity and conflict inspection." descr="Prototype reference: editable annual master schedule with live capacity and conflict inspection."/>
            <wp:cNvGraphicFramePr>
              <a:graphicFrameLocks noChangeAspect="1"/>
            </wp:cNvGraphicFramePr>
            <a:graphic>
              <a:graphicData uri="http://schemas.openxmlformats.org/drawingml/2006/picture">
                <pic:pic>
                  <pic:nvPicPr>
                    <pic:cNvPr id="0" name="chief-master.png"/>
                    <pic:cNvPicPr/>
                  </pic:nvPicPr>
                  <pic:blipFill>
                    <a:blip r:embed="rId16"/>
                    <a:stretch>
                      <a:fillRect/>
                    </a:stretch>
                  </pic:blipFill>
                  <pic:spPr>
                    <a:xfrm>
                      <a:off x="0" y="0"/>
                      <a:ext cx="6080760" cy="3134324"/>
                    </a:xfrm>
                    <a:prstGeom prst="rect"/>
                  </pic:spPr>
                </pic:pic>
              </a:graphicData>
            </a:graphic>
          </wp:inline>
        </w:drawing>
      </w:r>
    </w:p>
    <w:p>
      <w:pPr>
        <w:spacing w:after="120"/>
        <w:jc w:val="center"/>
      </w:pPr>
      <w:r>
        <w:rPr>
          <w:i/>
          <w:color w:val="697087"/>
          <w:sz w:val="16"/>
        </w:rPr>
        <w:t>Prototype reference: editable annual master schedule with live capacity and conflict inspection.</w:t>
      </w:r>
    </w:p>
    <w:p>
      <w:pPr>
        <w:pStyle w:val="Heading2"/>
      </w:pPr>
      <w:r>
        <w:t>6.7 Schedule Generation and Editing</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79"/>
            <w:shd w:fill="4F4698"/>
            <w:tcMar>
              <w:top w:w="90" w:type="dxa"/>
              <w:start w:w="120" w:type="dxa"/>
              <w:bottom w:w="90" w:type="dxa"/>
              <w:end w:w="120" w:type="dxa"/>
            </w:tcMar>
            <w:vAlign w:val="center"/>
          </w:tcPr>
          <w:p>
            <w:pPr>
              <w:spacing w:after="0"/>
              <w:jc w:val="center"/>
            </w:pPr>
            <w:r>
              <w:rPr>
                <w:b/>
                <w:color w:val="FFFFFF"/>
                <w:sz w:val="15"/>
              </w:rPr>
              <w:t>ID</w:t>
            </w:r>
          </w:p>
        </w:tc>
        <w:tc>
          <w:tcPr>
            <w:tcW w:type="dxa" w:w="4536"/>
            <w:shd w:fill="4F4698"/>
            <w:tcMar>
              <w:top w:w="90" w:type="dxa"/>
              <w:start w:w="120" w:type="dxa"/>
              <w:bottom w:w="90" w:type="dxa"/>
              <w:end w:w="120" w:type="dxa"/>
            </w:tcMar>
            <w:vAlign w:val="center"/>
          </w:tcPr>
          <w:p>
            <w:pPr>
              <w:spacing w:after="0"/>
              <w:jc w:val="center"/>
            </w:pPr>
            <w:r>
              <w:rPr>
                <w:b/>
                <w:color w:val="FFFFFF"/>
                <w:sz w:val="15"/>
              </w:rPr>
              <w:t>Requirement</w:t>
            </w:r>
          </w:p>
        </w:tc>
        <w:tc>
          <w:tcPr>
            <w:tcW w:type="dxa" w:w="1008"/>
            <w:shd w:fill="4F4698"/>
            <w:tcMar>
              <w:top w:w="90" w:type="dxa"/>
              <w:start w:w="120" w:type="dxa"/>
              <w:bottom w:w="90" w:type="dxa"/>
              <w:end w:w="120" w:type="dxa"/>
            </w:tcMar>
            <w:vAlign w:val="center"/>
          </w:tcPr>
          <w:p>
            <w:pPr>
              <w:spacing w:after="0"/>
              <w:jc w:val="center"/>
            </w:pPr>
            <w:r>
              <w:rPr>
                <w:b/>
                <w:color w:val="FFFFFF"/>
                <w:sz w:val="15"/>
              </w:rPr>
              <w:t>Priority</w:t>
            </w:r>
          </w:p>
        </w:tc>
        <w:tc>
          <w:tcPr>
            <w:tcW w:type="dxa" w:w="3096"/>
            <w:shd w:fill="4F4698"/>
            <w:tcMar>
              <w:top w:w="90" w:type="dxa"/>
              <w:start w:w="120" w:type="dxa"/>
              <w:bottom w:w="90" w:type="dxa"/>
              <w:end w:w="120" w:type="dxa"/>
            </w:tcMar>
            <w:vAlign w:val="center"/>
          </w:tcPr>
          <w:p>
            <w:pPr>
              <w:spacing w:after="0"/>
              <w:jc w:val="center"/>
            </w:pPr>
            <w:r>
              <w:rPr>
                <w:b/>
                <w:color w:val="FFFFFF"/>
                <w:sz w:val="15"/>
              </w:rPr>
              <w:t>Acceptance summary</w:t>
            </w:r>
          </w:p>
        </w:tc>
      </w:tr>
      <w:tr>
        <w:trPr>
          <w:cantSplit/>
        </w:trPr>
        <w:tc>
          <w:tcPr>
            <w:tcW w:type="dxa" w:w="979"/>
            <w:tcMar>
              <w:top w:w="90" w:type="dxa"/>
              <w:start w:w="120" w:type="dxa"/>
              <w:bottom w:w="90" w:type="dxa"/>
              <w:end w:w="120" w:type="dxa"/>
            </w:tcMar>
            <w:vAlign w:val="center"/>
          </w:tcPr>
          <w:p>
            <w:pPr>
              <w:spacing w:after="0"/>
            </w:pPr>
            <w:r>
              <w:rPr>
                <w:sz w:val="15"/>
              </w:rPr>
              <w:t>FR-GEN-001</w:t>
            </w:r>
          </w:p>
        </w:tc>
        <w:tc>
          <w:tcPr>
            <w:tcW w:type="dxa" w:w="4536"/>
            <w:tcMar>
              <w:top w:w="90" w:type="dxa"/>
              <w:start w:w="120" w:type="dxa"/>
              <w:bottom w:w="90" w:type="dxa"/>
              <w:end w:w="120" w:type="dxa"/>
            </w:tcMar>
            <w:vAlign w:val="center"/>
          </w:tcPr>
          <w:p>
            <w:pPr>
              <w:spacing w:after="0"/>
            </w:pPr>
            <w:r>
              <w:rPr>
                <w:sz w:val="15"/>
              </w:rPr>
              <w:t>Generate a separate draft for every active service in the selected block.</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Each draft uses the correct service template.</w:t>
            </w:r>
          </w:p>
        </w:tc>
      </w:tr>
      <w:tr>
        <w:trPr>
          <w:cantSplit/>
        </w:trPr>
        <w:tc>
          <w:tcPr>
            <w:tcW w:type="dxa" w:w="979"/>
            <w:tcMar>
              <w:top w:w="90" w:type="dxa"/>
              <w:start w:w="120" w:type="dxa"/>
              <w:bottom w:w="90" w:type="dxa"/>
              <w:end w:w="120" w:type="dxa"/>
            </w:tcMar>
            <w:vAlign w:val="center"/>
            <w:shd w:fill="F8F8FC"/>
          </w:tcPr>
          <w:p>
            <w:pPr>
              <w:spacing w:after="0"/>
            </w:pPr>
            <w:r>
              <w:rPr>
                <w:sz w:val="15"/>
              </w:rPr>
              <w:t>FR-GEN-002</w:t>
            </w:r>
          </w:p>
        </w:tc>
        <w:tc>
          <w:tcPr>
            <w:tcW w:type="dxa" w:w="4536"/>
            <w:tcMar>
              <w:top w:w="90" w:type="dxa"/>
              <w:start w:w="120" w:type="dxa"/>
              <w:bottom w:w="90" w:type="dxa"/>
              <w:end w:w="120" w:type="dxa"/>
            </w:tcMar>
            <w:vAlign w:val="center"/>
            <w:shd w:fill="F8F8FC"/>
          </w:tcPr>
          <w:p>
            <w:pPr>
              <w:spacing w:after="0"/>
            </w:pPr>
            <w:r>
              <w:rPr>
                <w:sz w:val="15"/>
              </w:rPr>
              <w:t>Pull the initial roster from the master schedule, then identify eligible supplemental/call-pool residents.</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Roster sources are labeled.</w:t>
            </w:r>
          </w:p>
        </w:tc>
      </w:tr>
      <w:tr>
        <w:trPr>
          <w:cantSplit/>
        </w:trPr>
        <w:tc>
          <w:tcPr>
            <w:tcW w:type="dxa" w:w="979"/>
            <w:tcMar>
              <w:top w:w="90" w:type="dxa"/>
              <w:start w:w="120" w:type="dxa"/>
              <w:bottom w:w="90" w:type="dxa"/>
              <w:end w:w="120" w:type="dxa"/>
            </w:tcMar>
            <w:vAlign w:val="center"/>
          </w:tcPr>
          <w:p>
            <w:pPr>
              <w:spacing w:after="0"/>
            </w:pPr>
            <w:r>
              <w:rPr>
                <w:sz w:val="15"/>
              </w:rPr>
              <w:t>FR-GEN-003</w:t>
            </w:r>
          </w:p>
        </w:tc>
        <w:tc>
          <w:tcPr>
            <w:tcW w:type="dxa" w:w="4536"/>
            <w:tcMar>
              <w:top w:w="90" w:type="dxa"/>
              <w:start w:w="120" w:type="dxa"/>
              <w:bottom w:w="90" w:type="dxa"/>
              <w:end w:w="120" w:type="dxa"/>
            </w:tcMar>
            <w:vAlign w:val="center"/>
          </w:tcPr>
          <w:p>
            <w:pPr>
              <w:spacing w:after="0"/>
            </w:pPr>
            <w:r>
              <w:rPr>
                <w:sz w:val="15"/>
              </w:rPr>
              <w:t>Apply approved protected time, leave, institutional patterns, and one-time events before optimization.</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Generated assignments do not silently overwrite protected time.</w:t>
            </w:r>
          </w:p>
        </w:tc>
      </w:tr>
      <w:tr>
        <w:trPr>
          <w:cantSplit/>
        </w:trPr>
        <w:tc>
          <w:tcPr>
            <w:tcW w:type="dxa" w:w="979"/>
            <w:tcMar>
              <w:top w:w="90" w:type="dxa"/>
              <w:start w:w="120" w:type="dxa"/>
              <w:bottom w:w="90" w:type="dxa"/>
              <w:end w:w="120" w:type="dxa"/>
            </w:tcMar>
            <w:vAlign w:val="center"/>
            <w:shd w:fill="F8F8FC"/>
          </w:tcPr>
          <w:p>
            <w:pPr>
              <w:spacing w:after="0"/>
            </w:pPr>
            <w:r>
              <w:rPr>
                <w:sz w:val="15"/>
              </w:rPr>
              <w:t>FR-GEN-004</w:t>
            </w:r>
          </w:p>
        </w:tc>
        <w:tc>
          <w:tcPr>
            <w:tcW w:type="dxa" w:w="4536"/>
            <w:tcMar>
              <w:top w:w="90" w:type="dxa"/>
              <w:start w:w="120" w:type="dxa"/>
              <w:bottom w:w="90" w:type="dxa"/>
              <w:end w:w="120" w:type="dxa"/>
            </w:tcMar>
            <w:vAlign w:val="center"/>
            <w:shd w:fill="F8F8FC"/>
          </w:tcPr>
          <w:p>
            <w:pPr>
              <w:spacing w:after="0"/>
            </w:pPr>
            <w:r>
              <w:rPr>
                <w:sz w:val="15"/>
              </w:rPr>
              <w:t>Satisfy hard constraints before optimizing preferences and fairness.</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Unsatisfied hard constraint blocks ready/publish unless authorized override exists.</w:t>
            </w:r>
          </w:p>
        </w:tc>
      </w:tr>
      <w:tr>
        <w:trPr>
          <w:cantSplit/>
        </w:trPr>
        <w:tc>
          <w:tcPr>
            <w:tcW w:type="dxa" w:w="979"/>
            <w:tcMar>
              <w:top w:w="90" w:type="dxa"/>
              <w:start w:w="120" w:type="dxa"/>
              <w:bottom w:w="90" w:type="dxa"/>
              <w:end w:w="120" w:type="dxa"/>
            </w:tcMar>
            <w:vAlign w:val="center"/>
          </w:tcPr>
          <w:p>
            <w:pPr>
              <w:spacing w:after="0"/>
            </w:pPr>
            <w:r>
              <w:rPr>
                <w:sz w:val="15"/>
              </w:rPr>
              <w:t>FR-GEN-005</w:t>
            </w:r>
          </w:p>
        </w:tc>
        <w:tc>
          <w:tcPr>
            <w:tcW w:type="dxa" w:w="4536"/>
            <w:tcMar>
              <w:top w:w="90" w:type="dxa"/>
              <w:start w:w="120" w:type="dxa"/>
              <w:bottom w:w="90" w:type="dxa"/>
              <w:end w:w="120" w:type="dxa"/>
            </w:tcMar>
            <w:vAlign w:val="center"/>
          </w:tcPr>
          <w:p>
            <w:pPr>
              <w:spacing w:after="0"/>
            </w:pPr>
            <w:r>
              <w:rPr>
                <w:sz w:val="15"/>
              </w:rPr>
              <w:t>Explain why each resident was selected and why a constraint is unmet.</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Chief can inspect source rule and affected records.</w:t>
            </w:r>
          </w:p>
        </w:tc>
      </w:tr>
      <w:tr>
        <w:trPr>
          <w:cantSplit/>
        </w:trPr>
        <w:tc>
          <w:tcPr>
            <w:tcW w:type="dxa" w:w="979"/>
            <w:tcMar>
              <w:top w:w="90" w:type="dxa"/>
              <w:start w:w="120" w:type="dxa"/>
              <w:bottom w:w="90" w:type="dxa"/>
              <w:end w:w="120" w:type="dxa"/>
            </w:tcMar>
            <w:vAlign w:val="center"/>
            <w:shd w:fill="F8F8FC"/>
          </w:tcPr>
          <w:p>
            <w:pPr>
              <w:spacing w:after="0"/>
            </w:pPr>
            <w:r>
              <w:rPr>
                <w:sz w:val="15"/>
              </w:rPr>
              <w:t>FR-GEN-006</w:t>
            </w:r>
          </w:p>
        </w:tc>
        <w:tc>
          <w:tcPr>
            <w:tcW w:type="dxa" w:w="4536"/>
            <w:tcMar>
              <w:top w:w="90" w:type="dxa"/>
              <w:start w:w="120" w:type="dxa"/>
              <w:bottom w:w="90" w:type="dxa"/>
              <w:end w:w="120" w:type="dxa"/>
            </w:tcMar>
            <w:vAlign w:val="center"/>
            <w:shd w:fill="F8F8FC"/>
          </w:tcPr>
          <w:p>
            <w:pPr>
              <w:spacing w:after="0"/>
            </w:pPr>
            <w:r>
              <w:rPr>
                <w:sz w:val="15"/>
              </w:rPr>
              <w:t>Provide a four-week/block editor with drag/drop, copy, move, clear, custom time, resident add/remove, and row reorder.</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Edits recalculate immediately.</w:t>
            </w:r>
          </w:p>
        </w:tc>
      </w:tr>
      <w:tr>
        <w:trPr>
          <w:cantSplit/>
        </w:trPr>
        <w:tc>
          <w:tcPr>
            <w:tcW w:type="dxa" w:w="979"/>
            <w:tcMar>
              <w:top w:w="90" w:type="dxa"/>
              <w:start w:w="120" w:type="dxa"/>
              <w:bottom w:w="90" w:type="dxa"/>
              <w:end w:w="120" w:type="dxa"/>
            </w:tcMar>
            <w:vAlign w:val="center"/>
          </w:tcPr>
          <w:p>
            <w:pPr>
              <w:spacing w:after="0"/>
            </w:pPr>
            <w:r>
              <w:rPr>
                <w:sz w:val="15"/>
              </w:rPr>
              <w:t>FR-GEN-007</w:t>
            </w:r>
          </w:p>
        </w:tc>
        <w:tc>
          <w:tcPr>
            <w:tcW w:type="dxa" w:w="4536"/>
            <w:tcMar>
              <w:top w:w="90" w:type="dxa"/>
              <w:start w:w="120" w:type="dxa"/>
              <w:bottom w:w="90" w:type="dxa"/>
              <w:end w:w="120" w:type="dxa"/>
            </w:tcMar>
            <w:vAlign w:val="center"/>
          </w:tcPr>
          <w:p>
            <w:pPr>
              <w:spacing w:after="0"/>
            </w:pPr>
            <w:r>
              <w:rPr>
                <w:sz w:val="15"/>
              </w:rPr>
              <w:t>Support undo/redo, autosave, manual save, named versions, and chief notes.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Editing session can recover from interruption.</w:t>
            </w:r>
          </w:p>
        </w:tc>
      </w:tr>
      <w:tr>
        <w:trPr>
          <w:cantSplit/>
        </w:trPr>
        <w:tc>
          <w:tcPr>
            <w:tcW w:type="dxa" w:w="979"/>
            <w:tcMar>
              <w:top w:w="90" w:type="dxa"/>
              <w:start w:w="120" w:type="dxa"/>
              <w:bottom w:w="90" w:type="dxa"/>
              <w:end w:w="120" w:type="dxa"/>
            </w:tcMar>
            <w:vAlign w:val="center"/>
            <w:shd w:fill="F8F8FC"/>
          </w:tcPr>
          <w:p>
            <w:pPr>
              <w:spacing w:after="0"/>
            </w:pPr>
            <w:r>
              <w:rPr>
                <w:sz w:val="15"/>
              </w:rPr>
              <w:t>FR-GEN-008</w:t>
            </w:r>
          </w:p>
        </w:tc>
        <w:tc>
          <w:tcPr>
            <w:tcW w:type="dxa" w:w="4536"/>
            <w:tcMar>
              <w:top w:w="90" w:type="dxa"/>
              <w:start w:w="120" w:type="dxa"/>
              <w:bottom w:w="90" w:type="dxa"/>
              <w:end w:w="120" w:type="dxa"/>
            </w:tcMar>
            <w:vAlign w:val="center"/>
            <w:shd w:fill="F8F8FC"/>
          </w:tcPr>
          <w:p>
            <w:pPr>
              <w:spacing w:after="0"/>
            </w:pPr>
            <w:r>
              <w:rPr>
                <w:sz w:val="15"/>
              </w:rPr>
              <w:t>Recalculate daily coverage, hours, calls, nights, weekend work, golden weekends, clinic conflicts, and rest after every edit.</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Insights update within accepted response time.</w:t>
            </w:r>
          </w:p>
        </w:tc>
      </w:tr>
      <w:tr>
        <w:trPr>
          <w:cantSplit/>
        </w:trPr>
        <w:tc>
          <w:tcPr>
            <w:tcW w:type="dxa" w:w="979"/>
            <w:tcMar>
              <w:top w:w="90" w:type="dxa"/>
              <w:start w:w="120" w:type="dxa"/>
              <w:bottom w:w="90" w:type="dxa"/>
              <w:end w:w="120" w:type="dxa"/>
            </w:tcMar>
            <w:vAlign w:val="center"/>
          </w:tcPr>
          <w:p>
            <w:pPr>
              <w:spacing w:after="0"/>
            </w:pPr>
            <w:r>
              <w:rPr>
                <w:sz w:val="15"/>
              </w:rPr>
              <w:t>FR-GEN-009</w:t>
            </w:r>
          </w:p>
        </w:tc>
        <w:tc>
          <w:tcPr>
            <w:tcW w:type="dxa" w:w="4536"/>
            <w:tcMar>
              <w:top w:w="90" w:type="dxa"/>
              <w:start w:w="120" w:type="dxa"/>
              <w:bottom w:w="90" w:type="dxa"/>
              <w:end w:w="120" w:type="dxa"/>
            </w:tcMar>
            <w:vAlign w:val="center"/>
          </w:tcPr>
          <w:p>
            <w:pPr>
              <w:spacing w:after="0"/>
            </w:pPr>
            <w:r>
              <w:rPr>
                <w:sz w:val="15"/>
              </w:rPr>
              <w:t>Allow an authorized chief to override a warning or permitted constraint with reason.</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Override is visible and audited.</w:t>
            </w:r>
          </w:p>
        </w:tc>
      </w:tr>
    </w:tbl>
    <w:p>
      <w:pPr>
        <w:spacing w:after="20"/>
      </w:pPr>
    </w:p>
    <w:p>
      <w:pPr>
        <w:pStyle w:val="Heading2"/>
      </w:pPr>
      <w:r>
        <w:t>6.8 Publishing and Resident Experience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79"/>
            <w:shd w:fill="4F4698"/>
            <w:tcMar>
              <w:top w:w="90" w:type="dxa"/>
              <w:start w:w="120" w:type="dxa"/>
              <w:bottom w:w="90" w:type="dxa"/>
              <w:end w:w="120" w:type="dxa"/>
            </w:tcMar>
            <w:vAlign w:val="center"/>
          </w:tcPr>
          <w:p>
            <w:pPr>
              <w:spacing w:after="0"/>
              <w:jc w:val="center"/>
            </w:pPr>
            <w:r>
              <w:rPr>
                <w:b/>
                <w:color w:val="FFFFFF"/>
                <w:sz w:val="15"/>
              </w:rPr>
              <w:t>ID</w:t>
            </w:r>
          </w:p>
        </w:tc>
        <w:tc>
          <w:tcPr>
            <w:tcW w:type="dxa" w:w="4536"/>
            <w:shd w:fill="4F4698"/>
            <w:tcMar>
              <w:top w:w="90" w:type="dxa"/>
              <w:start w:w="120" w:type="dxa"/>
              <w:bottom w:w="90" w:type="dxa"/>
              <w:end w:w="120" w:type="dxa"/>
            </w:tcMar>
            <w:vAlign w:val="center"/>
          </w:tcPr>
          <w:p>
            <w:pPr>
              <w:spacing w:after="0"/>
              <w:jc w:val="center"/>
            </w:pPr>
            <w:r>
              <w:rPr>
                <w:b/>
                <w:color w:val="FFFFFF"/>
                <w:sz w:val="15"/>
              </w:rPr>
              <w:t>Requirement</w:t>
            </w:r>
          </w:p>
        </w:tc>
        <w:tc>
          <w:tcPr>
            <w:tcW w:type="dxa" w:w="1008"/>
            <w:shd w:fill="4F4698"/>
            <w:tcMar>
              <w:top w:w="90" w:type="dxa"/>
              <w:start w:w="120" w:type="dxa"/>
              <w:bottom w:w="90" w:type="dxa"/>
              <w:end w:w="120" w:type="dxa"/>
            </w:tcMar>
            <w:vAlign w:val="center"/>
          </w:tcPr>
          <w:p>
            <w:pPr>
              <w:spacing w:after="0"/>
              <w:jc w:val="center"/>
            </w:pPr>
            <w:r>
              <w:rPr>
                <w:b/>
                <w:color w:val="FFFFFF"/>
                <w:sz w:val="15"/>
              </w:rPr>
              <w:t>Priority</w:t>
            </w:r>
          </w:p>
        </w:tc>
        <w:tc>
          <w:tcPr>
            <w:tcW w:type="dxa" w:w="3096"/>
            <w:shd w:fill="4F4698"/>
            <w:tcMar>
              <w:top w:w="90" w:type="dxa"/>
              <w:start w:w="120" w:type="dxa"/>
              <w:bottom w:w="90" w:type="dxa"/>
              <w:end w:w="120" w:type="dxa"/>
            </w:tcMar>
            <w:vAlign w:val="center"/>
          </w:tcPr>
          <w:p>
            <w:pPr>
              <w:spacing w:after="0"/>
              <w:jc w:val="center"/>
            </w:pPr>
            <w:r>
              <w:rPr>
                <w:b/>
                <w:color w:val="FFFFFF"/>
                <w:sz w:val="15"/>
              </w:rPr>
              <w:t>Acceptance summary</w:t>
            </w:r>
          </w:p>
        </w:tc>
      </w:tr>
      <w:tr>
        <w:trPr>
          <w:cantSplit/>
        </w:trPr>
        <w:tc>
          <w:tcPr>
            <w:tcW w:type="dxa" w:w="979"/>
            <w:tcMar>
              <w:top w:w="90" w:type="dxa"/>
              <w:start w:w="120" w:type="dxa"/>
              <w:bottom w:w="90" w:type="dxa"/>
              <w:end w:w="120" w:type="dxa"/>
            </w:tcMar>
            <w:vAlign w:val="center"/>
          </w:tcPr>
          <w:p>
            <w:pPr>
              <w:spacing w:after="0"/>
            </w:pPr>
            <w:r>
              <w:rPr>
                <w:sz w:val="15"/>
              </w:rPr>
              <w:t>FR-PUB-001</w:t>
            </w:r>
          </w:p>
        </w:tc>
        <w:tc>
          <w:tcPr>
            <w:tcW w:type="dxa" w:w="4536"/>
            <w:tcMar>
              <w:top w:w="90" w:type="dxa"/>
              <w:start w:w="120" w:type="dxa"/>
              <w:bottom w:w="90" w:type="dxa"/>
              <w:end w:w="120" w:type="dxa"/>
            </w:tcMar>
            <w:vAlign w:val="center"/>
          </w:tcPr>
          <w:p>
            <w:pPr>
              <w:spacing w:after="0"/>
            </w:pPr>
            <w:r>
              <w:rPr>
                <w:sz w:val="15"/>
              </w:rPr>
              <w:t>Support draft, ready, published, corrected, and archived schedule states.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Only published schedules appear to residents.</w:t>
            </w:r>
          </w:p>
        </w:tc>
      </w:tr>
      <w:tr>
        <w:trPr>
          <w:cantSplit/>
        </w:trPr>
        <w:tc>
          <w:tcPr>
            <w:tcW w:type="dxa" w:w="979"/>
            <w:tcMar>
              <w:top w:w="90" w:type="dxa"/>
              <w:start w:w="120" w:type="dxa"/>
              <w:bottom w:w="90" w:type="dxa"/>
              <w:end w:w="120" w:type="dxa"/>
            </w:tcMar>
            <w:vAlign w:val="center"/>
            <w:shd w:fill="F8F8FC"/>
          </w:tcPr>
          <w:p>
            <w:pPr>
              <w:spacing w:after="0"/>
            </w:pPr>
            <w:r>
              <w:rPr>
                <w:sz w:val="15"/>
              </w:rPr>
              <w:t>FR-PUB-002</w:t>
            </w:r>
          </w:p>
        </w:tc>
        <w:tc>
          <w:tcPr>
            <w:tcW w:type="dxa" w:w="4536"/>
            <w:tcMar>
              <w:top w:w="90" w:type="dxa"/>
              <w:start w:w="120" w:type="dxa"/>
              <w:bottom w:w="90" w:type="dxa"/>
              <w:end w:w="120" w:type="dxa"/>
            </w:tcMar>
            <w:vAlign w:val="center"/>
            <w:shd w:fill="F8F8FC"/>
          </w:tcPr>
          <w:p>
            <w:pPr>
              <w:spacing w:after="0"/>
            </w:pPr>
            <w:r>
              <w:rPr>
                <w:sz w:val="15"/>
              </w:rPr>
              <w:t>Allow selective service publication and controlled block publication.</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Pending services remain clearly identified.</w:t>
            </w:r>
          </w:p>
        </w:tc>
      </w:tr>
      <w:tr>
        <w:trPr>
          <w:cantSplit/>
        </w:trPr>
        <w:tc>
          <w:tcPr>
            <w:tcW w:type="dxa" w:w="979"/>
            <w:tcMar>
              <w:top w:w="90" w:type="dxa"/>
              <w:start w:w="120" w:type="dxa"/>
              <w:bottom w:w="90" w:type="dxa"/>
              <w:end w:w="120" w:type="dxa"/>
            </w:tcMar>
            <w:vAlign w:val="center"/>
          </w:tcPr>
          <w:p>
            <w:pPr>
              <w:spacing w:after="0"/>
            </w:pPr>
            <w:r>
              <w:rPr>
                <w:sz w:val="15"/>
              </w:rPr>
              <w:t>FR-PUB-003</w:t>
            </w:r>
          </w:p>
        </w:tc>
        <w:tc>
          <w:tcPr>
            <w:tcW w:type="dxa" w:w="4536"/>
            <w:tcMar>
              <w:top w:w="90" w:type="dxa"/>
              <w:start w:w="120" w:type="dxa"/>
              <w:bottom w:w="90" w:type="dxa"/>
              <w:end w:w="120" w:type="dxa"/>
            </w:tcMar>
            <w:vAlign w:val="center"/>
          </w:tcPr>
          <w:p>
            <w:pPr>
              <w:spacing w:after="0"/>
            </w:pPr>
            <w:r>
              <w:rPr>
                <w:sz w:val="15"/>
              </w:rPr>
              <w:t>Show resident personal monthly assignments, work hours, calls, protected activities, rest, and days off.</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Resident view matches published source.</w:t>
            </w:r>
          </w:p>
        </w:tc>
      </w:tr>
      <w:tr>
        <w:trPr>
          <w:cantSplit/>
        </w:trPr>
        <w:tc>
          <w:tcPr>
            <w:tcW w:type="dxa" w:w="979"/>
            <w:tcMar>
              <w:top w:w="90" w:type="dxa"/>
              <w:start w:w="120" w:type="dxa"/>
              <w:bottom w:w="90" w:type="dxa"/>
              <w:end w:w="120" w:type="dxa"/>
            </w:tcMar>
            <w:vAlign w:val="center"/>
            <w:shd w:fill="F8F8FC"/>
          </w:tcPr>
          <w:p>
            <w:pPr>
              <w:spacing w:after="0"/>
            </w:pPr>
            <w:r>
              <w:rPr>
                <w:sz w:val="15"/>
              </w:rPr>
              <w:t>FR-PUB-004</w:t>
            </w:r>
          </w:p>
        </w:tc>
        <w:tc>
          <w:tcPr>
            <w:tcW w:type="dxa" w:w="4536"/>
            <w:tcMar>
              <w:top w:w="90" w:type="dxa"/>
              <w:start w:w="120" w:type="dxa"/>
              <w:bottom w:w="90" w:type="dxa"/>
              <w:end w:w="120" w:type="dxa"/>
            </w:tcMar>
            <w:vAlign w:val="center"/>
            <w:shd w:fill="F8F8FC"/>
          </w:tcPr>
          <w:p>
            <w:pPr>
              <w:spacing w:after="0"/>
            </w:pPr>
            <w:r>
              <w:rPr>
                <w:sz w:val="15"/>
              </w:rPr>
              <w:t>Show each resident only their private annual master schedule.</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Privacy test prevents cross-resident access.</w:t>
            </w:r>
          </w:p>
        </w:tc>
      </w:tr>
      <w:tr>
        <w:trPr>
          <w:cantSplit/>
        </w:trPr>
        <w:tc>
          <w:tcPr>
            <w:tcW w:type="dxa" w:w="979"/>
            <w:tcMar>
              <w:top w:w="90" w:type="dxa"/>
              <w:start w:w="120" w:type="dxa"/>
              <w:bottom w:w="90" w:type="dxa"/>
              <w:end w:w="120" w:type="dxa"/>
            </w:tcMar>
            <w:vAlign w:val="center"/>
          </w:tcPr>
          <w:p>
            <w:pPr>
              <w:spacing w:after="0"/>
            </w:pPr>
            <w:r>
              <w:rPr>
                <w:sz w:val="15"/>
              </w:rPr>
              <w:t>FR-PUB-005</w:t>
            </w:r>
          </w:p>
        </w:tc>
        <w:tc>
          <w:tcPr>
            <w:tcW w:type="dxa" w:w="4536"/>
            <w:tcMar>
              <w:top w:w="90" w:type="dxa"/>
              <w:start w:w="120" w:type="dxa"/>
              <w:bottom w:w="90" w:type="dxa"/>
              <w:end w:w="120" w:type="dxa"/>
            </w:tcMar>
            <w:vAlign w:val="center"/>
          </w:tcPr>
          <w:p>
            <w:pPr>
              <w:spacing w:after="0"/>
            </w:pPr>
            <w:r>
              <w:rPr>
                <w:sz w:val="15"/>
              </w:rPr>
              <w:t>Show read-only published service schedules with names, roles, location, responsibility, date, and hours.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Operational roster is complete.</w:t>
            </w:r>
          </w:p>
        </w:tc>
      </w:tr>
      <w:tr>
        <w:trPr>
          <w:cantSplit/>
        </w:trPr>
        <w:tc>
          <w:tcPr>
            <w:tcW w:type="dxa" w:w="979"/>
            <w:tcMar>
              <w:top w:w="90" w:type="dxa"/>
              <w:start w:w="120" w:type="dxa"/>
              <w:bottom w:w="90" w:type="dxa"/>
              <w:end w:w="120" w:type="dxa"/>
            </w:tcMar>
            <w:vAlign w:val="center"/>
            <w:shd w:fill="F8F8FC"/>
          </w:tcPr>
          <w:p>
            <w:pPr>
              <w:spacing w:after="0"/>
            </w:pPr>
            <w:r>
              <w:rPr>
                <w:sz w:val="15"/>
              </w:rPr>
              <w:t>FR-PUB-006</w:t>
            </w:r>
          </w:p>
        </w:tc>
        <w:tc>
          <w:tcPr>
            <w:tcW w:type="dxa" w:w="4536"/>
            <w:tcMar>
              <w:top w:w="90" w:type="dxa"/>
              <w:start w:w="120" w:type="dxa"/>
              <w:bottom w:w="90" w:type="dxa"/>
              <w:end w:w="120" w:type="dxa"/>
            </w:tcMar>
            <w:vAlign w:val="center"/>
            <w:shd w:fill="F8F8FC"/>
          </w:tcPr>
          <w:p>
            <w:pPr>
              <w:spacing w:after="0"/>
            </w:pPr>
            <w:r>
              <w:rPr>
                <w:sz w:val="15"/>
              </w:rPr>
              <w:t>Notify affected users when a published assignment changes.</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Notification identifies what changed and effective time.</w:t>
            </w:r>
          </w:p>
        </w:tc>
      </w:tr>
      <w:tr>
        <w:trPr>
          <w:cantSplit/>
        </w:trPr>
        <w:tc>
          <w:tcPr>
            <w:tcW w:type="dxa" w:w="979"/>
            <w:tcMar>
              <w:top w:w="90" w:type="dxa"/>
              <w:start w:w="120" w:type="dxa"/>
              <w:bottom w:w="90" w:type="dxa"/>
              <w:end w:w="120" w:type="dxa"/>
            </w:tcMar>
            <w:vAlign w:val="center"/>
          </w:tcPr>
          <w:p>
            <w:pPr>
              <w:spacing w:after="0"/>
            </w:pPr>
            <w:r>
              <w:rPr>
                <w:sz w:val="15"/>
              </w:rPr>
              <w:t>FR-PUB-007</w:t>
            </w:r>
          </w:p>
        </w:tc>
        <w:tc>
          <w:tcPr>
            <w:tcW w:type="dxa" w:w="4536"/>
            <w:tcMar>
              <w:top w:w="90" w:type="dxa"/>
              <w:start w:w="120" w:type="dxa"/>
              <w:bottom w:w="90" w:type="dxa"/>
              <w:end w:w="120" w:type="dxa"/>
            </w:tcMar>
            <w:vAlign w:val="center"/>
          </w:tcPr>
          <w:p>
            <w:pPr>
              <w:spacing w:after="0"/>
            </w:pPr>
            <w:r>
              <w:rPr>
                <w:sz w:val="15"/>
              </w:rPr>
              <w:t>Export approved schedules to PDF and spreadsheet with publication/version metadata.</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Export matches on-screen schedule.</w:t>
            </w:r>
          </w:p>
        </w:tc>
      </w:tr>
    </w:tbl>
    <w:p>
      <w:pPr>
        <w:spacing w:after="20"/>
      </w:pPr>
    </w:p>
    <w:p>
      <w:pPr>
        <w:keepNext/>
        <w:jc w:val="center"/>
      </w:pPr>
      <w:r>
        <w:drawing>
          <wp:inline xmlns:a="http://schemas.openxmlformats.org/drawingml/2006/main" xmlns:pic="http://schemas.openxmlformats.org/drawingml/2006/picture">
            <wp:extent cx="6080760" cy="3308531"/>
            <wp:docPr id="7" name="Picture 7" title="Prototype reference: private resident monthly schedule, calls, protected time, and days off." descr="Prototype reference: private resident monthly schedule, calls, protected time, and days off."/>
            <wp:cNvGraphicFramePr>
              <a:graphicFrameLocks noChangeAspect="1"/>
            </wp:cNvGraphicFramePr>
            <a:graphic>
              <a:graphicData uri="http://schemas.openxmlformats.org/drawingml/2006/picture">
                <pic:pic>
                  <pic:nvPicPr>
                    <pic:cNvPr id="0" name="resident-schedule-main.png"/>
                    <pic:cNvPicPr/>
                  </pic:nvPicPr>
                  <pic:blipFill>
                    <a:blip r:embed="rId17"/>
                    <a:stretch>
                      <a:fillRect/>
                    </a:stretch>
                  </pic:blipFill>
                  <pic:spPr>
                    <a:xfrm>
                      <a:off x="0" y="0"/>
                      <a:ext cx="6080760" cy="3308531"/>
                    </a:xfrm>
                    <a:prstGeom prst="rect"/>
                  </pic:spPr>
                </pic:pic>
              </a:graphicData>
            </a:graphic>
          </wp:inline>
        </w:drawing>
      </w:r>
    </w:p>
    <w:p>
      <w:pPr>
        <w:spacing w:after="120"/>
        <w:jc w:val="center"/>
      </w:pPr>
      <w:r>
        <w:rPr>
          <w:i/>
          <w:color w:val="697087"/>
          <w:sz w:val="16"/>
        </w:rPr>
        <w:t>Prototype reference: private resident monthly schedule, calls, protected time, and days off.</w:t>
      </w:r>
    </w:p>
    <w:p>
      <w:pPr>
        <w:pStyle w:val="Heading2"/>
      </w:pPr>
      <w:r>
        <w:t>6.9 Call Switches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79"/>
            <w:shd w:fill="4F4698"/>
            <w:tcMar>
              <w:top w:w="90" w:type="dxa"/>
              <w:start w:w="120" w:type="dxa"/>
              <w:bottom w:w="90" w:type="dxa"/>
              <w:end w:w="120" w:type="dxa"/>
            </w:tcMar>
            <w:vAlign w:val="center"/>
          </w:tcPr>
          <w:p>
            <w:pPr>
              <w:spacing w:after="0"/>
              <w:jc w:val="center"/>
            </w:pPr>
            <w:r>
              <w:rPr>
                <w:b/>
                <w:color w:val="FFFFFF"/>
                <w:sz w:val="15"/>
              </w:rPr>
              <w:t>ID</w:t>
            </w:r>
          </w:p>
        </w:tc>
        <w:tc>
          <w:tcPr>
            <w:tcW w:type="dxa" w:w="4536"/>
            <w:shd w:fill="4F4698"/>
            <w:tcMar>
              <w:top w:w="90" w:type="dxa"/>
              <w:start w:w="120" w:type="dxa"/>
              <w:bottom w:w="90" w:type="dxa"/>
              <w:end w:w="120" w:type="dxa"/>
            </w:tcMar>
            <w:vAlign w:val="center"/>
          </w:tcPr>
          <w:p>
            <w:pPr>
              <w:spacing w:after="0"/>
              <w:jc w:val="center"/>
            </w:pPr>
            <w:r>
              <w:rPr>
                <w:b/>
                <w:color w:val="FFFFFF"/>
                <w:sz w:val="15"/>
              </w:rPr>
              <w:t>Requirement</w:t>
            </w:r>
          </w:p>
        </w:tc>
        <w:tc>
          <w:tcPr>
            <w:tcW w:type="dxa" w:w="1008"/>
            <w:shd w:fill="4F4698"/>
            <w:tcMar>
              <w:top w:w="90" w:type="dxa"/>
              <w:start w:w="120" w:type="dxa"/>
              <w:bottom w:w="90" w:type="dxa"/>
              <w:end w:w="120" w:type="dxa"/>
            </w:tcMar>
            <w:vAlign w:val="center"/>
          </w:tcPr>
          <w:p>
            <w:pPr>
              <w:spacing w:after="0"/>
              <w:jc w:val="center"/>
            </w:pPr>
            <w:r>
              <w:rPr>
                <w:b/>
                <w:color w:val="FFFFFF"/>
                <w:sz w:val="15"/>
              </w:rPr>
              <w:t>Priority</w:t>
            </w:r>
          </w:p>
        </w:tc>
        <w:tc>
          <w:tcPr>
            <w:tcW w:type="dxa" w:w="3096"/>
            <w:shd w:fill="4F4698"/>
            <w:tcMar>
              <w:top w:w="90" w:type="dxa"/>
              <w:start w:w="120" w:type="dxa"/>
              <w:bottom w:w="90" w:type="dxa"/>
              <w:end w:w="120" w:type="dxa"/>
            </w:tcMar>
            <w:vAlign w:val="center"/>
          </w:tcPr>
          <w:p>
            <w:pPr>
              <w:spacing w:after="0"/>
              <w:jc w:val="center"/>
            </w:pPr>
            <w:r>
              <w:rPr>
                <w:b/>
                <w:color w:val="FFFFFF"/>
                <w:sz w:val="15"/>
              </w:rPr>
              <w:t>Acceptance summary</w:t>
            </w:r>
          </w:p>
        </w:tc>
      </w:tr>
      <w:tr>
        <w:trPr>
          <w:cantSplit/>
        </w:trPr>
        <w:tc>
          <w:tcPr>
            <w:tcW w:type="dxa" w:w="979"/>
            <w:tcMar>
              <w:top w:w="90" w:type="dxa"/>
              <w:start w:w="120" w:type="dxa"/>
              <w:bottom w:w="90" w:type="dxa"/>
              <w:end w:w="120" w:type="dxa"/>
            </w:tcMar>
            <w:vAlign w:val="center"/>
          </w:tcPr>
          <w:p>
            <w:pPr>
              <w:spacing w:after="0"/>
            </w:pPr>
            <w:r>
              <w:rPr>
                <w:sz w:val="15"/>
              </w:rPr>
              <w:t>FR-SWX-001</w:t>
            </w:r>
          </w:p>
        </w:tc>
        <w:tc>
          <w:tcPr>
            <w:tcW w:type="dxa" w:w="4536"/>
            <w:tcMar>
              <w:top w:w="90" w:type="dxa"/>
              <w:start w:w="120" w:type="dxa"/>
              <w:bottom w:w="90" w:type="dxa"/>
              <w:end w:w="120" w:type="dxa"/>
            </w:tcMar>
            <w:vAlign w:val="center"/>
          </w:tcPr>
          <w:p>
            <w:pPr>
              <w:spacing w:after="0"/>
            </w:pPr>
            <w:r>
              <w:rPr>
                <w:sz w:val="15"/>
              </w:rPr>
              <w:t>Allow residents to offer only their own eligible published call assignments.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Non-call or unpublished assignments cannot be offered.</w:t>
            </w:r>
          </w:p>
        </w:tc>
      </w:tr>
      <w:tr>
        <w:trPr>
          <w:cantSplit/>
        </w:trPr>
        <w:tc>
          <w:tcPr>
            <w:tcW w:type="dxa" w:w="979"/>
            <w:tcMar>
              <w:top w:w="90" w:type="dxa"/>
              <w:start w:w="120" w:type="dxa"/>
              <w:bottom w:w="90" w:type="dxa"/>
              <w:end w:w="120" w:type="dxa"/>
            </w:tcMar>
            <w:vAlign w:val="center"/>
            <w:shd w:fill="F8F8FC"/>
          </w:tcPr>
          <w:p>
            <w:pPr>
              <w:spacing w:after="0"/>
            </w:pPr>
            <w:r>
              <w:rPr>
                <w:sz w:val="15"/>
              </w:rPr>
              <w:t>FR-SWX-002</w:t>
            </w:r>
          </w:p>
        </w:tc>
        <w:tc>
          <w:tcPr>
            <w:tcW w:type="dxa" w:w="4536"/>
            <w:tcMar>
              <w:top w:w="90" w:type="dxa"/>
              <w:start w:w="120" w:type="dxa"/>
              <w:bottom w:w="90" w:type="dxa"/>
              <w:end w:w="120" w:type="dxa"/>
            </w:tcMar>
            <w:vAlign w:val="center"/>
            <w:shd w:fill="F8F8FC"/>
          </w:tcPr>
          <w:p>
            <w:pPr>
              <w:spacing w:after="0"/>
            </w:pPr>
            <w:r>
              <w:rPr>
                <w:sz w:val="15"/>
              </w:rPr>
              <w:t>Display open offers to eligible residents without exposing private profile details.</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Marketplace reveals only operationally necessary data.</w:t>
            </w:r>
          </w:p>
        </w:tc>
      </w:tr>
      <w:tr>
        <w:trPr>
          <w:cantSplit/>
        </w:trPr>
        <w:tc>
          <w:tcPr>
            <w:tcW w:type="dxa" w:w="979"/>
            <w:tcMar>
              <w:top w:w="90" w:type="dxa"/>
              <w:start w:w="120" w:type="dxa"/>
              <w:bottom w:w="90" w:type="dxa"/>
              <w:end w:w="120" w:type="dxa"/>
            </w:tcMar>
            <w:vAlign w:val="center"/>
          </w:tcPr>
          <w:p>
            <w:pPr>
              <w:spacing w:after="0"/>
            </w:pPr>
            <w:r>
              <w:rPr>
                <w:sz w:val="15"/>
              </w:rPr>
              <w:t>FR-SWX-003</w:t>
            </w:r>
          </w:p>
        </w:tc>
        <w:tc>
          <w:tcPr>
            <w:tcW w:type="dxa" w:w="4536"/>
            <w:tcMar>
              <w:top w:w="90" w:type="dxa"/>
              <w:start w:w="120" w:type="dxa"/>
              <w:bottom w:w="90" w:type="dxa"/>
              <w:end w:w="120" w:type="dxa"/>
            </w:tcMar>
            <w:vAlign w:val="center"/>
          </w:tcPr>
          <w:p>
            <w:pPr>
              <w:spacing w:after="0"/>
            </w:pPr>
            <w:r>
              <w:rPr>
                <w:sz w:val="15"/>
              </w:rPr>
              <w:t>Check clinic on call date, clinic on following day, back-to-back calls, duplicate assignment, leave, service eligibility, rest, and configured duty rules.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Result lists pass/fail reason for every check.</w:t>
            </w:r>
          </w:p>
        </w:tc>
      </w:tr>
      <w:tr>
        <w:trPr>
          <w:cantSplit/>
        </w:trPr>
        <w:tc>
          <w:tcPr>
            <w:tcW w:type="dxa" w:w="979"/>
            <w:tcMar>
              <w:top w:w="90" w:type="dxa"/>
              <w:start w:w="120" w:type="dxa"/>
              <w:bottom w:w="90" w:type="dxa"/>
              <w:end w:w="120" w:type="dxa"/>
            </w:tcMar>
            <w:vAlign w:val="center"/>
            <w:shd w:fill="F8F8FC"/>
          </w:tcPr>
          <w:p>
            <w:pPr>
              <w:spacing w:after="0"/>
            </w:pPr>
            <w:r>
              <w:rPr>
                <w:sz w:val="15"/>
              </w:rPr>
              <w:t>FR-SWX-004</w:t>
            </w:r>
          </w:p>
        </w:tc>
        <w:tc>
          <w:tcPr>
            <w:tcW w:type="dxa" w:w="4536"/>
            <w:tcMar>
              <w:top w:w="90" w:type="dxa"/>
              <w:start w:w="120" w:type="dxa"/>
              <w:bottom w:w="90" w:type="dxa"/>
              <w:end w:w="120" w:type="dxa"/>
            </w:tcMar>
            <w:vAlign w:val="center"/>
            <w:shd w:fill="F8F8FC"/>
          </w:tcPr>
          <w:p>
            <w:pPr>
              <w:spacing w:after="0"/>
            </w:pPr>
            <w:r>
              <w:rPr>
                <w:sz w:val="15"/>
              </w:rPr>
              <w:t>Recheck eligibility when a volunteer submits and when a chief decides.</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Stale schedule changes cannot bypass validation.</w:t>
            </w:r>
          </w:p>
        </w:tc>
      </w:tr>
      <w:tr>
        <w:trPr>
          <w:cantSplit/>
        </w:trPr>
        <w:tc>
          <w:tcPr>
            <w:tcW w:type="dxa" w:w="979"/>
            <w:tcMar>
              <w:top w:w="90" w:type="dxa"/>
              <w:start w:w="120" w:type="dxa"/>
              <w:bottom w:w="90" w:type="dxa"/>
              <w:end w:w="120" w:type="dxa"/>
            </w:tcMar>
            <w:vAlign w:val="center"/>
          </w:tcPr>
          <w:p>
            <w:pPr>
              <w:spacing w:after="0"/>
            </w:pPr>
            <w:r>
              <w:rPr>
                <w:sz w:val="15"/>
              </w:rPr>
              <w:t>FR-SWX-005</w:t>
            </w:r>
          </w:p>
        </w:tc>
        <w:tc>
          <w:tcPr>
            <w:tcW w:type="dxa" w:w="4536"/>
            <w:tcMar>
              <w:top w:w="90" w:type="dxa"/>
              <w:start w:w="120" w:type="dxa"/>
              <w:bottom w:w="90" w:type="dxa"/>
              <w:end w:w="120" w:type="dxa"/>
            </w:tcMar>
            <w:vAlign w:val="center"/>
          </w:tcPr>
          <w:p>
            <w:pPr>
              <w:spacing w:after="0"/>
            </w:pPr>
            <w:r>
              <w:rPr>
                <w:sz w:val="15"/>
              </w:rPr>
              <w:t>Require chief approval before changing the published schedule.</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Resident actions alone do not mutate assignments.</w:t>
            </w:r>
          </w:p>
        </w:tc>
      </w:tr>
      <w:tr>
        <w:trPr>
          <w:cantSplit/>
        </w:trPr>
        <w:tc>
          <w:tcPr>
            <w:tcW w:type="dxa" w:w="979"/>
            <w:tcMar>
              <w:top w:w="90" w:type="dxa"/>
              <w:start w:w="120" w:type="dxa"/>
              <w:bottom w:w="90" w:type="dxa"/>
              <w:end w:w="120" w:type="dxa"/>
            </w:tcMar>
            <w:vAlign w:val="center"/>
            <w:shd w:fill="F8F8FC"/>
          </w:tcPr>
          <w:p>
            <w:pPr>
              <w:spacing w:after="0"/>
            </w:pPr>
            <w:r>
              <w:rPr>
                <w:sz w:val="15"/>
              </w:rPr>
              <w:t>FR-SWX-006</w:t>
            </w:r>
          </w:p>
        </w:tc>
        <w:tc>
          <w:tcPr>
            <w:tcW w:type="dxa" w:w="4536"/>
            <w:tcMar>
              <w:top w:w="90" w:type="dxa"/>
              <w:start w:w="120" w:type="dxa"/>
              <w:bottom w:w="90" w:type="dxa"/>
              <w:end w:w="120" w:type="dxa"/>
            </w:tcMar>
            <w:vAlign w:val="center"/>
            <w:shd w:fill="F8F8FC"/>
          </w:tcPr>
          <w:p>
            <w:pPr>
              <w:spacing w:after="0"/>
            </w:pPr>
            <w:r>
              <w:rPr>
                <w:sz w:val="15"/>
              </w:rPr>
              <w:t>Apply approved switch atomically and retain original assignment history.</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Both sides update together or not at all.</w:t>
            </w:r>
          </w:p>
        </w:tc>
      </w:tr>
    </w:tbl>
    <w:p>
      <w:pPr>
        <w:spacing w:after="20"/>
      </w:pPr>
    </w:p>
    <w:p>
      <w:pPr>
        <w:pStyle w:val="Heading2"/>
      </w:pPr>
      <w:r>
        <w:t>6.10 Analytics, Overview, and Reporting</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79"/>
            <w:shd w:fill="4F4698"/>
            <w:tcMar>
              <w:top w:w="90" w:type="dxa"/>
              <w:start w:w="120" w:type="dxa"/>
              <w:bottom w:w="90" w:type="dxa"/>
              <w:end w:w="120" w:type="dxa"/>
            </w:tcMar>
            <w:vAlign w:val="center"/>
          </w:tcPr>
          <w:p>
            <w:pPr>
              <w:spacing w:after="0"/>
              <w:jc w:val="center"/>
            </w:pPr>
            <w:r>
              <w:rPr>
                <w:b/>
                <w:color w:val="FFFFFF"/>
                <w:sz w:val="15"/>
              </w:rPr>
              <w:t>ID</w:t>
            </w:r>
          </w:p>
        </w:tc>
        <w:tc>
          <w:tcPr>
            <w:tcW w:type="dxa" w:w="4536"/>
            <w:shd w:fill="4F4698"/>
            <w:tcMar>
              <w:top w:w="90" w:type="dxa"/>
              <w:start w:w="120" w:type="dxa"/>
              <w:bottom w:w="90" w:type="dxa"/>
              <w:end w:w="120" w:type="dxa"/>
            </w:tcMar>
            <w:vAlign w:val="center"/>
          </w:tcPr>
          <w:p>
            <w:pPr>
              <w:spacing w:after="0"/>
              <w:jc w:val="center"/>
            </w:pPr>
            <w:r>
              <w:rPr>
                <w:b/>
                <w:color w:val="FFFFFF"/>
                <w:sz w:val="15"/>
              </w:rPr>
              <w:t>Requirement</w:t>
            </w:r>
          </w:p>
        </w:tc>
        <w:tc>
          <w:tcPr>
            <w:tcW w:type="dxa" w:w="1008"/>
            <w:shd w:fill="4F4698"/>
            <w:tcMar>
              <w:top w:w="90" w:type="dxa"/>
              <w:start w:w="120" w:type="dxa"/>
              <w:bottom w:w="90" w:type="dxa"/>
              <w:end w:w="120" w:type="dxa"/>
            </w:tcMar>
            <w:vAlign w:val="center"/>
          </w:tcPr>
          <w:p>
            <w:pPr>
              <w:spacing w:after="0"/>
              <w:jc w:val="center"/>
            </w:pPr>
            <w:r>
              <w:rPr>
                <w:b/>
                <w:color w:val="FFFFFF"/>
                <w:sz w:val="15"/>
              </w:rPr>
              <w:t>Priority</w:t>
            </w:r>
          </w:p>
        </w:tc>
        <w:tc>
          <w:tcPr>
            <w:tcW w:type="dxa" w:w="3096"/>
            <w:shd w:fill="4F4698"/>
            <w:tcMar>
              <w:top w:w="90" w:type="dxa"/>
              <w:start w:w="120" w:type="dxa"/>
              <w:bottom w:w="90" w:type="dxa"/>
              <w:end w:w="120" w:type="dxa"/>
            </w:tcMar>
            <w:vAlign w:val="center"/>
          </w:tcPr>
          <w:p>
            <w:pPr>
              <w:spacing w:after="0"/>
              <w:jc w:val="center"/>
            </w:pPr>
            <w:r>
              <w:rPr>
                <w:b/>
                <w:color w:val="FFFFFF"/>
                <w:sz w:val="15"/>
              </w:rPr>
              <w:t>Acceptance summary</w:t>
            </w:r>
          </w:p>
        </w:tc>
      </w:tr>
      <w:tr>
        <w:trPr>
          <w:cantSplit/>
        </w:trPr>
        <w:tc>
          <w:tcPr>
            <w:tcW w:type="dxa" w:w="979"/>
            <w:tcMar>
              <w:top w:w="90" w:type="dxa"/>
              <w:start w:w="120" w:type="dxa"/>
              <w:bottom w:w="90" w:type="dxa"/>
              <w:end w:w="120" w:type="dxa"/>
            </w:tcMar>
            <w:vAlign w:val="center"/>
          </w:tcPr>
          <w:p>
            <w:pPr>
              <w:spacing w:after="0"/>
            </w:pPr>
            <w:r>
              <w:rPr>
                <w:sz w:val="15"/>
              </w:rPr>
              <w:t>FR-ANA-001</w:t>
            </w:r>
          </w:p>
        </w:tc>
        <w:tc>
          <w:tcPr>
            <w:tcW w:type="dxa" w:w="4536"/>
            <w:tcMar>
              <w:top w:w="90" w:type="dxa"/>
              <w:start w:w="120" w:type="dxa"/>
              <w:bottom w:w="90" w:type="dxa"/>
              <w:end w:w="120" w:type="dxa"/>
            </w:tcMar>
            <w:vAlign w:val="center"/>
          </w:tcPr>
          <w:p>
            <w:pPr>
              <w:spacing w:after="0"/>
            </w:pPr>
            <w:r>
              <w:rPr>
                <w:sz w:val="15"/>
              </w:rPr>
              <w:t>Show block-by-service readiness and pending attention items.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New, renamed, and deleted services update overview.</w:t>
            </w:r>
          </w:p>
        </w:tc>
      </w:tr>
      <w:tr>
        <w:trPr>
          <w:cantSplit/>
        </w:trPr>
        <w:tc>
          <w:tcPr>
            <w:tcW w:type="dxa" w:w="979"/>
            <w:tcMar>
              <w:top w:w="90" w:type="dxa"/>
              <w:start w:w="120" w:type="dxa"/>
              <w:bottom w:w="90" w:type="dxa"/>
              <w:end w:w="120" w:type="dxa"/>
            </w:tcMar>
            <w:vAlign w:val="center"/>
            <w:shd w:fill="F8F8FC"/>
          </w:tcPr>
          <w:p>
            <w:pPr>
              <w:spacing w:after="0"/>
            </w:pPr>
            <w:r>
              <w:rPr>
                <w:sz w:val="15"/>
              </w:rPr>
              <w:t>FR-ANA-002</w:t>
            </w:r>
          </w:p>
        </w:tc>
        <w:tc>
          <w:tcPr>
            <w:tcW w:type="dxa" w:w="4536"/>
            <w:tcMar>
              <w:top w:w="90" w:type="dxa"/>
              <w:start w:w="120" w:type="dxa"/>
              <w:bottom w:w="90" w:type="dxa"/>
              <w:end w:w="120" w:type="dxa"/>
            </w:tcMar>
            <w:vAlign w:val="center"/>
            <w:shd w:fill="F8F8FC"/>
          </w:tcPr>
          <w:p>
            <w:pPr>
              <w:spacing w:after="0"/>
            </w:pPr>
            <w:r>
              <w:rPr>
                <w:sz w:val="15"/>
              </w:rPr>
              <w:t>Calculate resident hours, days, nights, calls by type, clinic sessions, weekend days, days off, and golden weekends.</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Values derive from assignment templates.</w:t>
            </w:r>
          </w:p>
        </w:tc>
      </w:tr>
      <w:tr>
        <w:trPr>
          <w:cantSplit/>
        </w:trPr>
        <w:tc>
          <w:tcPr>
            <w:tcW w:type="dxa" w:w="979"/>
            <w:tcMar>
              <w:top w:w="90" w:type="dxa"/>
              <w:start w:w="120" w:type="dxa"/>
              <w:bottom w:w="90" w:type="dxa"/>
              <w:end w:w="120" w:type="dxa"/>
            </w:tcMar>
            <w:vAlign w:val="center"/>
          </w:tcPr>
          <w:p>
            <w:pPr>
              <w:spacing w:after="0"/>
            </w:pPr>
            <w:r>
              <w:rPr>
                <w:sz w:val="15"/>
              </w:rPr>
              <w:t>FR-ANA-003</w:t>
            </w:r>
          </w:p>
        </w:tc>
        <w:tc>
          <w:tcPr>
            <w:tcW w:type="dxa" w:w="4536"/>
            <w:tcMar>
              <w:top w:w="90" w:type="dxa"/>
              <w:start w:w="120" w:type="dxa"/>
              <w:bottom w:w="90" w:type="dxa"/>
              <w:end w:w="120" w:type="dxa"/>
            </w:tcMar>
            <w:vAlign w:val="center"/>
          </w:tcPr>
          <w:p>
            <w:pPr>
              <w:spacing w:after="0"/>
            </w:pPr>
            <w:r>
              <w:rPr>
                <w:sz w:val="15"/>
              </w:rPr>
              <w:t>Compare fairness only among residents in equivalent roles or configured peer groups.</w:t>
            </w:r>
          </w:p>
        </w:tc>
        <w:tc>
          <w:tcPr>
            <w:tcW w:type="dxa" w:w="1008"/>
            <w:tcMar>
              <w:top w:w="90" w:type="dxa"/>
              <w:start w:w="120" w:type="dxa"/>
              <w:bottom w:w="90" w:type="dxa"/>
              <w:end w:w="120" w:type="dxa"/>
            </w:tcMar>
            <w:vAlign w:val="center"/>
          </w:tcPr>
          <w:p>
            <w:pPr>
              <w:spacing w:after="0"/>
            </w:pPr>
            <w:r>
              <w:rPr>
                <w:sz w:val="15"/>
              </w:rPr>
              <w:t>Must</w:t>
            </w:r>
          </w:p>
        </w:tc>
        <w:tc>
          <w:tcPr>
            <w:tcW w:type="dxa" w:w="3096"/>
            <w:tcMar>
              <w:top w:w="90" w:type="dxa"/>
              <w:start w:w="120" w:type="dxa"/>
              <w:bottom w:w="90" w:type="dxa"/>
              <w:end w:w="120" w:type="dxa"/>
            </w:tcMar>
            <w:vAlign w:val="center"/>
          </w:tcPr>
          <w:p>
            <w:pPr>
              <w:spacing w:after="0"/>
            </w:pPr>
            <w:r>
              <w:rPr>
                <w:sz w:val="15"/>
              </w:rPr>
              <w:t>Comparison basis is visible.</w:t>
            </w:r>
          </w:p>
        </w:tc>
      </w:tr>
      <w:tr>
        <w:trPr>
          <w:cantSplit/>
        </w:trPr>
        <w:tc>
          <w:tcPr>
            <w:tcW w:type="dxa" w:w="979"/>
            <w:tcMar>
              <w:top w:w="90" w:type="dxa"/>
              <w:start w:w="120" w:type="dxa"/>
              <w:bottom w:w="90" w:type="dxa"/>
              <w:end w:w="120" w:type="dxa"/>
            </w:tcMar>
            <w:vAlign w:val="center"/>
            <w:shd w:fill="F8F8FC"/>
          </w:tcPr>
          <w:p>
            <w:pPr>
              <w:spacing w:after="0"/>
            </w:pPr>
            <w:r>
              <w:rPr>
                <w:sz w:val="15"/>
              </w:rPr>
              <w:t>FR-ANA-004</w:t>
            </w:r>
          </w:p>
        </w:tc>
        <w:tc>
          <w:tcPr>
            <w:tcW w:type="dxa" w:w="4536"/>
            <w:tcMar>
              <w:top w:w="90" w:type="dxa"/>
              <w:start w:w="120" w:type="dxa"/>
              <w:bottom w:w="90" w:type="dxa"/>
              <w:end w:w="120" w:type="dxa"/>
            </w:tcMar>
            <w:vAlign w:val="center"/>
            <w:shd w:fill="F8F8FC"/>
          </w:tcPr>
          <w:p>
            <w:pPr>
              <w:spacing w:after="0"/>
            </w:pPr>
            <w:r>
              <w:rPr>
                <w:sz w:val="15"/>
              </w:rPr>
              <w:t>Show staffing count and role coverage for each service and date.</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Shortage and excess are distinguishable.</w:t>
            </w:r>
          </w:p>
        </w:tc>
      </w:tr>
      <w:tr>
        <w:trPr>
          <w:cantSplit/>
        </w:trPr>
        <w:tc>
          <w:tcPr>
            <w:tcW w:type="dxa" w:w="979"/>
            <w:tcMar>
              <w:top w:w="90" w:type="dxa"/>
              <w:start w:w="120" w:type="dxa"/>
              <w:bottom w:w="90" w:type="dxa"/>
              <w:end w:w="120" w:type="dxa"/>
            </w:tcMar>
            <w:vAlign w:val="center"/>
          </w:tcPr>
          <w:p>
            <w:pPr>
              <w:spacing w:after="0"/>
            </w:pPr>
            <w:r>
              <w:rPr>
                <w:sz w:val="15"/>
              </w:rPr>
              <w:t>FR-ANA-005</w:t>
            </w:r>
          </w:p>
        </w:tc>
        <w:tc>
          <w:tcPr>
            <w:tcW w:type="dxa" w:w="4536"/>
            <w:tcMar>
              <w:top w:w="90" w:type="dxa"/>
              <w:start w:w="120" w:type="dxa"/>
              <w:bottom w:w="90" w:type="dxa"/>
              <w:end w:w="120" w:type="dxa"/>
            </w:tcMar>
            <w:vAlign w:val="center"/>
          </w:tcPr>
          <w:p>
            <w:pPr>
              <w:spacing w:after="0"/>
            </w:pPr>
            <w:r>
              <w:rPr>
                <w:sz w:val="15"/>
              </w:rPr>
              <w:t>Provide resident-, service-, block-, and academic-year reports.</w:t>
            </w:r>
          </w:p>
        </w:tc>
        <w:tc>
          <w:tcPr>
            <w:tcW w:type="dxa" w:w="1008"/>
            <w:tcMar>
              <w:top w:w="90" w:type="dxa"/>
              <w:start w:w="120" w:type="dxa"/>
              <w:bottom w:w="90" w:type="dxa"/>
              <w:end w:w="120" w:type="dxa"/>
            </w:tcMar>
            <w:vAlign w:val="center"/>
          </w:tcPr>
          <w:p>
            <w:pPr>
              <w:spacing w:after="0"/>
            </w:pPr>
            <w:r>
              <w:rPr>
                <w:sz w:val="15"/>
              </w:rPr>
              <w:t>Should</w:t>
            </w:r>
          </w:p>
        </w:tc>
        <w:tc>
          <w:tcPr>
            <w:tcW w:type="dxa" w:w="3096"/>
            <w:tcMar>
              <w:top w:w="90" w:type="dxa"/>
              <w:start w:w="120" w:type="dxa"/>
              <w:bottom w:w="90" w:type="dxa"/>
              <w:end w:w="120" w:type="dxa"/>
            </w:tcMar>
            <w:vAlign w:val="center"/>
          </w:tcPr>
          <w:p>
            <w:pPr>
              <w:spacing w:after="0"/>
            </w:pPr>
            <w:r>
              <w:rPr>
                <w:sz w:val="15"/>
              </w:rPr>
              <w:t>Filters and export work consistently.</w:t>
            </w:r>
          </w:p>
        </w:tc>
      </w:tr>
      <w:tr>
        <w:trPr>
          <w:cantSplit/>
        </w:trPr>
        <w:tc>
          <w:tcPr>
            <w:tcW w:type="dxa" w:w="979"/>
            <w:tcMar>
              <w:top w:w="90" w:type="dxa"/>
              <w:start w:w="120" w:type="dxa"/>
              <w:bottom w:w="90" w:type="dxa"/>
              <w:end w:w="120" w:type="dxa"/>
            </w:tcMar>
            <w:vAlign w:val="center"/>
            <w:shd w:fill="F8F8FC"/>
          </w:tcPr>
          <w:p>
            <w:pPr>
              <w:spacing w:after="0"/>
            </w:pPr>
            <w:r>
              <w:rPr>
                <w:sz w:val="15"/>
              </w:rPr>
              <w:t>FR-ANA-006</w:t>
            </w:r>
          </w:p>
        </w:tc>
        <w:tc>
          <w:tcPr>
            <w:tcW w:type="dxa" w:w="4536"/>
            <w:tcMar>
              <w:top w:w="90" w:type="dxa"/>
              <w:start w:w="120" w:type="dxa"/>
              <w:bottom w:w="90" w:type="dxa"/>
              <w:end w:w="120" w:type="dxa"/>
            </w:tcMar>
            <w:vAlign w:val="center"/>
            <w:shd w:fill="F8F8FC"/>
          </w:tcPr>
          <w:p>
            <w:pPr>
              <w:spacing w:after="0"/>
            </w:pPr>
            <w:r>
              <w:rPr>
                <w:sz w:val="15"/>
              </w:rPr>
              <w:t>Distinguish warnings from policy violations and from informational suggestions.</w:t>
            </w:r>
          </w:p>
        </w:tc>
        <w:tc>
          <w:tcPr>
            <w:tcW w:type="dxa" w:w="1008"/>
            <w:tcMar>
              <w:top w:w="90" w:type="dxa"/>
              <w:start w:w="120" w:type="dxa"/>
              <w:bottom w:w="90" w:type="dxa"/>
              <w:end w:w="120" w:type="dxa"/>
            </w:tcMar>
            <w:vAlign w:val="center"/>
            <w:shd w:fill="F8F8FC"/>
          </w:tcPr>
          <w:p>
            <w:pPr>
              <w:spacing w:after="0"/>
            </w:pPr>
            <w:r>
              <w:rPr>
                <w:sz w:val="15"/>
              </w:rPr>
              <w:t>Must</w:t>
            </w:r>
          </w:p>
        </w:tc>
        <w:tc>
          <w:tcPr>
            <w:tcW w:type="dxa" w:w="3096"/>
            <w:tcMar>
              <w:top w:w="90" w:type="dxa"/>
              <w:start w:w="120" w:type="dxa"/>
              <w:bottom w:w="90" w:type="dxa"/>
              <w:end w:w="120" w:type="dxa"/>
            </w:tcMar>
            <w:vAlign w:val="center"/>
            <w:shd w:fill="F8F8FC"/>
          </w:tcPr>
          <w:p>
            <w:pPr>
              <w:spacing w:after="0"/>
            </w:pPr>
            <w:r>
              <w:rPr>
                <w:sz w:val="15"/>
              </w:rPr>
              <w:t>Severity and required action are clear.</w:t>
            </w:r>
          </w:p>
        </w:tc>
      </w:tr>
    </w:tbl>
    <w:p>
      <w:pPr>
        <w:spacing w:after="20"/>
      </w:pPr>
    </w:p>
    <w:p>
      <w:pPr>
        <w:pStyle w:val="Heading1"/>
      </w:pPr>
      <w:r>
        <w:t>7. Business Rules and Constraint Model</w:t>
      </w:r>
    </w:p>
    <w:tbl>
      <w:tblPr>
        <w:tblW w:type="auto" w:w="0"/>
        <w:jc w:val="center"/>
        <w:tblLayout w:type="fixed"/>
        <w:tblLook w:firstColumn="1" w:firstRow="1" w:lastColumn="0" w:lastRow="0" w:noHBand="0" w:noVBand="1" w:val="04A0"/>
      </w:tblPr>
      <w:tblGrid>
        <w:gridCol w:w="9677"/>
      </w:tblGrid>
      <w:tr>
        <w:trPr>
          <w:tblHeader w:val="true"/>
        </w:trPr>
        <w:tc>
          <w:tcPr>
            <w:tcW w:type="dxa" w:w="9936"/>
            <w:shd w:fill="FFF6E7"/>
            <w:tcMar>
              <w:top w:w="150" w:type="dxa"/>
              <w:start w:w="180" w:type="dxa"/>
              <w:bottom w:w="150" w:type="dxa"/>
              <w:end w:w="180" w:type="dxa"/>
            </w:tcMar>
          </w:tcPr>
          <w:p>
            <w:pPr>
              <w:spacing w:after="60"/>
            </w:pPr>
            <w:r>
              <w:rPr>
                <w:b/>
                <w:color w:val="D89C32"/>
                <w:sz w:val="21"/>
              </w:rPr>
              <w:t>Rule hierarchy</w:t>
            </w:r>
          </w:p>
          <w:p>
            <w:pPr>
              <w:spacing w:after="0"/>
            </w:pPr>
            <w:r>
              <w:t>1) legal/program safety and approved leave; 2) staffing and eligibility; 3) protected educational/clinical time; 4) approved requests; 5) fairness and preferences. The exact hierarchy must be approved per program.</w:t>
            </w:r>
          </w:p>
        </w:tc>
      </w:tr>
    </w:tbl>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893"/>
            <w:shd w:fill="4F4698"/>
            <w:tcMar>
              <w:top w:w="90" w:type="dxa"/>
              <w:start w:w="120" w:type="dxa"/>
              <w:bottom w:w="90" w:type="dxa"/>
              <w:end w:w="120" w:type="dxa"/>
            </w:tcMar>
            <w:vAlign w:val="center"/>
          </w:tcPr>
          <w:p>
            <w:pPr>
              <w:spacing w:after="0"/>
              <w:jc w:val="center"/>
            </w:pPr>
            <w:r>
              <w:rPr>
                <w:b/>
                <w:color w:val="FFFFFF"/>
                <w:sz w:val="15"/>
              </w:rPr>
              <w:t>ID</w:t>
            </w:r>
          </w:p>
        </w:tc>
        <w:tc>
          <w:tcPr>
            <w:tcW w:type="dxa" w:w="4579"/>
            <w:shd w:fill="4F4698"/>
            <w:tcMar>
              <w:top w:w="90" w:type="dxa"/>
              <w:start w:w="120" w:type="dxa"/>
              <w:bottom w:w="90" w:type="dxa"/>
              <w:end w:w="120" w:type="dxa"/>
            </w:tcMar>
            <w:vAlign w:val="center"/>
          </w:tcPr>
          <w:p>
            <w:pPr>
              <w:spacing w:after="0"/>
              <w:jc w:val="center"/>
            </w:pPr>
            <w:r>
              <w:rPr>
                <w:b/>
                <w:color w:val="FFFFFF"/>
                <w:sz w:val="15"/>
              </w:rPr>
              <w:t>Rule</w:t>
            </w:r>
          </w:p>
        </w:tc>
        <w:tc>
          <w:tcPr>
            <w:tcW w:type="dxa" w:w="2088"/>
            <w:shd w:fill="4F4698"/>
            <w:tcMar>
              <w:top w:w="90" w:type="dxa"/>
              <w:start w:w="120" w:type="dxa"/>
              <w:bottom w:w="90" w:type="dxa"/>
              <w:end w:w="120" w:type="dxa"/>
            </w:tcMar>
            <w:vAlign w:val="center"/>
          </w:tcPr>
          <w:p>
            <w:pPr>
              <w:spacing w:after="0"/>
              <w:jc w:val="center"/>
            </w:pPr>
            <w:r>
              <w:rPr>
                <w:b/>
                <w:color w:val="FFFFFF"/>
                <w:sz w:val="15"/>
              </w:rPr>
              <w:t>Default classification</w:t>
            </w:r>
          </w:p>
        </w:tc>
        <w:tc>
          <w:tcPr>
            <w:tcW w:type="dxa" w:w="2059"/>
            <w:shd w:fill="4F4698"/>
            <w:tcMar>
              <w:top w:w="90" w:type="dxa"/>
              <w:start w:w="120" w:type="dxa"/>
              <w:bottom w:w="90" w:type="dxa"/>
              <w:end w:w="120" w:type="dxa"/>
            </w:tcMar>
            <w:vAlign w:val="center"/>
          </w:tcPr>
          <w:p>
            <w:pPr>
              <w:spacing w:after="0"/>
              <w:jc w:val="center"/>
            </w:pPr>
            <w:r>
              <w:rPr>
                <w:b/>
                <w:color w:val="FFFFFF"/>
                <w:sz w:val="15"/>
              </w:rPr>
              <w:t>Configuration scope</w:t>
            </w:r>
          </w:p>
        </w:tc>
      </w:tr>
      <w:tr>
        <w:trPr>
          <w:cantSplit/>
        </w:trPr>
        <w:tc>
          <w:tcPr>
            <w:tcW w:type="dxa" w:w="893"/>
            <w:tcMar>
              <w:top w:w="90" w:type="dxa"/>
              <w:start w:w="120" w:type="dxa"/>
              <w:bottom w:w="90" w:type="dxa"/>
              <w:end w:w="120" w:type="dxa"/>
            </w:tcMar>
            <w:vAlign w:val="center"/>
          </w:tcPr>
          <w:p>
            <w:pPr>
              <w:spacing w:after="0"/>
            </w:pPr>
            <w:r>
              <w:rPr>
                <w:sz w:val="15"/>
              </w:rPr>
              <w:t>BR-001</w:t>
            </w:r>
          </w:p>
        </w:tc>
        <w:tc>
          <w:tcPr>
            <w:tcW w:type="dxa" w:w="4579"/>
            <w:tcMar>
              <w:top w:w="90" w:type="dxa"/>
              <w:start w:w="120" w:type="dxa"/>
              <w:bottom w:w="90" w:type="dxa"/>
              <w:end w:w="120" w:type="dxa"/>
            </w:tcMar>
            <w:vAlign w:val="center"/>
          </w:tcPr>
          <w:p>
            <w:pPr>
              <w:spacing w:after="0"/>
            </w:pPr>
            <w:r>
              <w:rPr>
                <w:sz w:val="15"/>
              </w:rPr>
              <w:t>One primary master rotation per resident per block.</w:t>
            </w:r>
          </w:p>
        </w:tc>
        <w:tc>
          <w:tcPr>
            <w:tcW w:type="dxa" w:w="2088"/>
            <w:tcMar>
              <w:top w:w="90" w:type="dxa"/>
              <w:start w:w="120" w:type="dxa"/>
              <w:bottom w:w="90" w:type="dxa"/>
              <w:end w:w="120" w:type="dxa"/>
            </w:tcMar>
            <w:vAlign w:val="center"/>
          </w:tcPr>
          <w:p>
            <w:pPr>
              <w:spacing w:after="0"/>
            </w:pPr>
            <w:r>
              <w:rPr>
                <w:sz w:val="15"/>
              </w:rPr>
              <w:t>Hard</w:t>
            </w:r>
          </w:p>
        </w:tc>
        <w:tc>
          <w:tcPr>
            <w:tcW w:type="dxa" w:w="2059"/>
            <w:tcMar>
              <w:top w:w="90" w:type="dxa"/>
              <w:start w:w="120" w:type="dxa"/>
              <w:bottom w:w="90" w:type="dxa"/>
              <w:end w:w="120" w:type="dxa"/>
            </w:tcMar>
            <w:vAlign w:val="center"/>
          </w:tcPr>
          <w:p>
            <w:pPr>
              <w:spacing w:after="0"/>
            </w:pPr>
            <w:r>
              <w:rPr>
                <w:sz w:val="15"/>
              </w:rPr>
              <w:t>Program</w:t>
            </w:r>
          </w:p>
        </w:tc>
      </w:tr>
      <w:tr>
        <w:trPr>
          <w:cantSplit/>
        </w:trPr>
        <w:tc>
          <w:tcPr>
            <w:tcW w:type="dxa" w:w="893"/>
            <w:tcMar>
              <w:top w:w="90" w:type="dxa"/>
              <w:start w:w="120" w:type="dxa"/>
              <w:bottom w:w="90" w:type="dxa"/>
              <w:end w:w="120" w:type="dxa"/>
            </w:tcMar>
            <w:vAlign w:val="center"/>
            <w:shd w:fill="F8F8FC"/>
          </w:tcPr>
          <w:p>
            <w:pPr>
              <w:spacing w:after="0"/>
            </w:pPr>
            <w:r>
              <w:rPr>
                <w:sz w:val="15"/>
              </w:rPr>
              <w:t>BR-002</w:t>
            </w:r>
          </w:p>
        </w:tc>
        <w:tc>
          <w:tcPr>
            <w:tcW w:type="dxa" w:w="4579"/>
            <w:tcMar>
              <w:top w:w="90" w:type="dxa"/>
              <w:start w:w="120" w:type="dxa"/>
              <w:bottom w:w="90" w:type="dxa"/>
              <w:end w:w="120" w:type="dxa"/>
            </w:tcMar>
            <w:vAlign w:val="center"/>
            <w:shd w:fill="F8F8FC"/>
          </w:tcPr>
          <w:p>
            <w:pPr>
              <w:spacing w:after="0"/>
            </w:pPr>
            <w:r>
              <w:rPr>
                <w:sz w:val="15"/>
              </w:rPr>
              <w:t>Only eligible PGY/institution/credential may fill a role.</w:t>
            </w:r>
          </w:p>
        </w:tc>
        <w:tc>
          <w:tcPr>
            <w:tcW w:type="dxa" w:w="2088"/>
            <w:tcMar>
              <w:top w:w="90" w:type="dxa"/>
              <w:start w:w="120" w:type="dxa"/>
              <w:bottom w:w="90" w:type="dxa"/>
              <w:end w:w="120" w:type="dxa"/>
            </w:tcMar>
            <w:vAlign w:val="center"/>
            <w:shd w:fill="F8F8FC"/>
          </w:tcPr>
          <w:p>
            <w:pPr>
              <w:spacing w:after="0"/>
            </w:pPr>
            <w:r>
              <w:rPr>
                <w:sz w:val="15"/>
              </w:rPr>
              <w:t>Hard</w:t>
            </w:r>
          </w:p>
        </w:tc>
        <w:tc>
          <w:tcPr>
            <w:tcW w:type="dxa" w:w="2059"/>
            <w:tcMar>
              <w:top w:w="90" w:type="dxa"/>
              <w:start w:w="120" w:type="dxa"/>
              <w:bottom w:w="90" w:type="dxa"/>
              <w:end w:w="120" w:type="dxa"/>
            </w:tcMar>
            <w:vAlign w:val="center"/>
            <w:shd w:fill="F8F8FC"/>
          </w:tcPr>
          <w:p>
            <w:pPr>
              <w:spacing w:after="0"/>
            </w:pPr>
            <w:r>
              <w:rPr>
                <w:sz w:val="15"/>
              </w:rPr>
              <w:t>Service role</w:t>
            </w:r>
          </w:p>
        </w:tc>
      </w:tr>
      <w:tr>
        <w:trPr>
          <w:cantSplit/>
        </w:trPr>
        <w:tc>
          <w:tcPr>
            <w:tcW w:type="dxa" w:w="893"/>
            <w:tcMar>
              <w:top w:w="90" w:type="dxa"/>
              <w:start w:w="120" w:type="dxa"/>
              <w:bottom w:w="90" w:type="dxa"/>
              <w:end w:w="120" w:type="dxa"/>
            </w:tcMar>
            <w:vAlign w:val="center"/>
          </w:tcPr>
          <w:p>
            <w:pPr>
              <w:spacing w:after="0"/>
            </w:pPr>
            <w:r>
              <w:rPr>
                <w:sz w:val="15"/>
              </w:rPr>
              <w:t>BR-003</w:t>
            </w:r>
          </w:p>
        </w:tc>
        <w:tc>
          <w:tcPr>
            <w:tcW w:type="dxa" w:w="4579"/>
            <w:tcMar>
              <w:top w:w="90" w:type="dxa"/>
              <w:start w:w="120" w:type="dxa"/>
              <w:bottom w:w="90" w:type="dxa"/>
              <w:end w:w="120" w:type="dxa"/>
            </w:tcMar>
            <w:vAlign w:val="center"/>
          </w:tcPr>
          <w:p>
            <w:pPr>
              <w:spacing w:after="0"/>
            </w:pPr>
            <w:r>
              <w:rPr>
                <w:sz w:val="15"/>
              </w:rPr>
              <w:t>Meet minimum daily staffing by location and role.</w:t>
            </w:r>
          </w:p>
        </w:tc>
        <w:tc>
          <w:tcPr>
            <w:tcW w:type="dxa" w:w="2088"/>
            <w:tcMar>
              <w:top w:w="90" w:type="dxa"/>
              <w:start w:w="120" w:type="dxa"/>
              <w:bottom w:w="90" w:type="dxa"/>
              <w:end w:w="120" w:type="dxa"/>
            </w:tcMar>
            <w:vAlign w:val="center"/>
          </w:tcPr>
          <w:p>
            <w:pPr>
              <w:spacing w:after="0"/>
            </w:pPr>
            <w:r>
              <w:rPr>
                <w:sz w:val="15"/>
              </w:rPr>
              <w:t>Hard or overrideable</w:t>
            </w:r>
          </w:p>
        </w:tc>
        <w:tc>
          <w:tcPr>
            <w:tcW w:type="dxa" w:w="2059"/>
            <w:tcMar>
              <w:top w:w="90" w:type="dxa"/>
              <w:start w:w="120" w:type="dxa"/>
              <w:bottom w:w="90" w:type="dxa"/>
              <w:end w:w="120" w:type="dxa"/>
            </w:tcMar>
            <w:vAlign w:val="center"/>
          </w:tcPr>
          <w:p>
            <w:pPr>
              <w:spacing w:after="0"/>
            </w:pPr>
            <w:r>
              <w:rPr>
                <w:sz w:val="15"/>
              </w:rPr>
              <w:t>Service/block</w:t>
            </w:r>
          </w:p>
        </w:tc>
      </w:tr>
      <w:tr>
        <w:trPr>
          <w:cantSplit/>
        </w:trPr>
        <w:tc>
          <w:tcPr>
            <w:tcW w:type="dxa" w:w="893"/>
            <w:tcMar>
              <w:top w:w="90" w:type="dxa"/>
              <w:start w:w="120" w:type="dxa"/>
              <w:bottom w:w="90" w:type="dxa"/>
              <w:end w:w="120" w:type="dxa"/>
            </w:tcMar>
            <w:vAlign w:val="center"/>
            <w:shd w:fill="F8F8FC"/>
          </w:tcPr>
          <w:p>
            <w:pPr>
              <w:spacing w:after="0"/>
            </w:pPr>
            <w:r>
              <w:rPr>
                <w:sz w:val="15"/>
              </w:rPr>
              <w:t>BR-004</w:t>
            </w:r>
          </w:p>
        </w:tc>
        <w:tc>
          <w:tcPr>
            <w:tcW w:type="dxa" w:w="4579"/>
            <w:tcMar>
              <w:top w:w="90" w:type="dxa"/>
              <w:start w:w="120" w:type="dxa"/>
              <w:bottom w:w="90" w:type="dxa"/>
              <w:end w:w="120" w:type="dxa"/>
            </w:tcMar>
            <w:vAlign w:val="center"/>
            <w:shd w:fill="F8F8FC"/>
          </w:tcPr>
          <w:p>
            <w:pPr>
              <w:spacing w:after="0"/>
            </w:pPr>
            <w:r>
              <w:rPr>
                <w:sz w:val="15"/>
              </w:rPr>
              <w:t>Approved leave blocks work assignments.</w:t>
            </w:r>
          </w:p>
        </w:tc>
        <w:tc>
          <w:tcPr>
            <w:tcW w:type="dxa" w:w="2088"/>
            <w:tcMar>
              <w:top w:w="90" w:type="dxa"/>
              <w:start w:w="120" w:type="dxa"/>
              <w:bottom w:w="90" w:type="dxa"/>
              <w:end w:w="120" w:type="dxa"/>
            </w:tcMar>
            <w:vAlign w:val="center"/>
            <w:shd w:fill="F8F8FC"/>
          </w:tcPr>
          <w:p>
            <w:pPr>
              <w:spacing w:after="0"/>
            </w:pPr>
            <w:r>
              <w:rPr>
                <w:sz w:val="15"/>
              </w:rPr>
              <w:t>Hard</w:t>
            </w:r>
          </w:p>
        </w:tc>
        <w:tc>
          <w:tcPr>
            <w:tcW w:type="dxa" w:w="2059"/>
            <w:tcMar>
              <w:top w:w="90" w:type="dxa"/>
              <w:start w:w="120" w:type="dxa"/>
              <w:bottom w:w="90" w:type="dxa"/>
              <w:end w:w="120" w:type="dxa"/>
            </w:tcMar>
            <w:vAlign w:val="center"/>
            <w:shd w:fill="F8F8FC"/>
          </w:tcPr>
          <w:p>
            <w:pPr>
              <w:spacing w:after="0"/>
            </w:pPr>
            <w:r>
              <w:rPr>
                <w:sz w:val="15"/>
              </w:rPr>
              <w:t>Resident/event</w:t>
            </w:r>
          </w:p>
        </w:tc>
      </w:tr>
      <w:tr>
        <w:trPr>
          <w:cantSplit/>
        </w:trPr>
        <w:tc>
          <w:tcPr>
            <w:tcW w:type="dxa" w:w="893"/>
            <w:tcMar>
              <w:top w:w="90" w:type="dxa"/>
              <w:start w:w="120" w:type="dxa"/>
              <w:bottom w:w="90" w:type="dxa"/>
              <w:end w:w="120" w:type="dxa"/>
            </w:tcMar>
            <w:vAlign w:val="center"/>
          </w:tcPr>
          <w:p>
            <w:pPr>
              <w:spacing w:after="0"/>
            </w:pPr>
            <w:r>
              <w:rPr>
                <w:sz w:val="15"/>
              </w:rPr>
              <w:t>BR-005</w:t>
            </w:r>
          </w:p>
        </w:tc>
        <w:tc>
          <w:tcPr>
            <w:tcW w:type="dxa" w:w="4579"/>
            <w:tcMar>
              <w:top w:w="90" w:type="dxa"/>
              <w:start w:w="120" w:type="dxa"/>
              <w:bottom w:w="90" w:type="dxa"/>
              <w:end w:w="120" w:type="dxa"/>
            </w:tcMar>
            <w:vAlign w:val="center"/>
          </w:tcPr>
          <w:p>
            <w:pPr>
              <w:spacing w:after="0"/>
            </w:pPr>
            <w:r>
              <w:rPr>
                <w:sz w:val="15"/>
              </w:rPr>
              <w:t>Clinic and didactics are protected according to effect.</w:t>
            </w:r>
          </w:p>
        </w:tc>
        <w:tc>
          <w:tcPr>
            <w:tcW w:type="dxa" w:w="2088"/>
            <w:tcMar>
              <w:top w:w="90" w:type="dxa"/>
              <w:start w:w="120" w:type="dxa"/>
              <w:bottom w:w="90" w:type="dxa"/>
              <w:end w:w="120" w:type="dxa"/>
            </w:tcMar>
            <w:vAlign w:val="center"/>
          </w:tcPr>
          <w:p>
            <w:pPr>
              <w:spacing w:after="0"/>
            </w:pPr>
            <w:r>
              <w:rPr>
                <w:sz w:val="15"/>
              </w:rPr>
              <w:t>Hard or warning</w:t>
            </w:r>
          </w:p>
        </w:tc>
        <w:tc>
          <w:tcPr>
            <w:tcW w:type="dxa" w:w="2059"/>
            <w:tcMar>
              <w:top w:w="90" w:type="dxa"/>
              <w:start w:w="120" w:type="dxa"/>
              <w:bottom w:w="90" w:type="dxa"/>
              <w:end w:w="120" w:type="dxa"/>
            </w:tcMar>
            <w:vAlign w:val="center"/>
          </w:tcPr>
          <w:p>
            <w:pPr>
              <w:spacing w:after="0"/>
            </w:pPr>
            <w:r>
              <w:rPr>
                <w:sz w:val="15"/>
              </w:rPr>
              <w:t>Institution/resident</w:t>
            </w:r>
          </w:p>
        </w:tc>
      </w:tr>
      <w:tr>
        <w:trPr>
          <w:cantSplit/>
        </w:trPr>
        <w:tc>
          <w:tcPr>
            <w:tcW w:type="dxa" w:w="893"/>
            <w:tcMar>
              <w:top w:w="90" w:type="dxa"/>
              <w:start w:w="120" w:type="dxa"/>
              <w:bottom w:w="90" w:type="dxa"/>
              <w:end w:w="120" w:type="dxa"/>
            </w:tcMar>
            <w:vAlign w:val="center"/>
            <w:shd w:fill="F8F8FC"/>
          </w:tcPr>
          <w:p>
            <w:pPr>
              <w:spacing w:after="0"/>
            </w:pPr>
            <w:r>
              <w:rPr>
                <w:sz w:val="15"/>
              </w:rPr>
              <w:t>BR-006</w:t>
            </w:r>
          </w:p>
        </w:tc>
        <w:tc>
          <w:tcPr>
            <w:tcW w:type="dxa" w:w="4579"/>
            <w:tcMar>
              <w:top w:w="90" w:type="dxa"/>
              <w:start w:w="120" w:type="dxa"/>
              <w:bottom w:w="90" w:type="dxa"/>
              <w:end w:w="120" w:type="dxa"/>
            </w:tcMar>
            <w:vAlign w:val="center"/>
            <w:shd w:fill="F8F8FC"/>
          </w:tcPr>
          <w:p>
            <w:pPr>
              <w:spacing w:after="0"/>
            </w:pPr>
            <w:r>
              <w:rPr>
                <w:sz w:val="15"/>
              </w:rPr>
              <w:t>Maximum consecutive nights.</w:t>
            </w:r>
          </w:p>
        </w:tc>
        <w:tc>
          <w:tcPr>
            <w:tcW w:type="dxa" w:w="2088"/>
            <w:tcMar>
              <w:top w:w="90" w:type="dxa"/>
              <w:start w:w="120" w:type="dxa"/>
              <w:bottom w:w="90" w:type="dxa"/>
              <w:end w:w="120" w:type="dxa"/>
            </w:tcMar>
            <w:vAlign w:val="center"/>
            <w:shd w:fill="F8F8FC"/>
          </w:tcPr>
          <w:p>
            <w:pPr>
              <w:spacing w:after="0"/>
            </w:pPr>
            <w:r>
              <w:rPr>
                <w:sz w:val="15"/>
              </w:rPr>
              <w:t>Hard or warning</w:t>
            </w:r>
          </w:p>
        </w:tc>
        <w:tc>
          <w:tcPr>
            <w:tcW w:type="dxa" w:w="2059"/>
            <w:tcMar>
              <w:top w:w="90" w:type="dxa"/>
              <w:start w:w="120" w:type="dxa"/>
              <w:bottom w:w="90" w:type="dxa"/>
              <w:end w:w="120" w:type="dxa"/>
            </w:tcMar>
            <w:vAlign w:val="center"/>
            <w:shd w:fill="F8F8FC"/>
          </w:tcPr>
          <w:p>
            <w:pPr>
              <w:spacing w:after="0"/>
            </w:pPr>
            <w:r>
              <w:rPr>
                <w:sz w:val="15"/>
              </w:rPr>
              <w:t>Service</w:t>
            </w:r>
          </w:p>
        </w:tc>
      </w:tr>
      <w:tr>
        <w:trPr>
          <w:cantSplit/>
        </w:trPr>
        <w:tc>
          <w:tcPr>
            <w:tcW w:type="dxa" w:w="893"/>
            <w:tcMar>
              <w:top w:w="90" w:type="dxa"/>
              <w:start w:w="120" w:type="dxa"/>
              <w:bottom w:w="90" w:type="dxa"/>
              <w:end w:w="120" w:type="dxa"/>
            </w:tcMar>
            <w:vAlign w:val="center"/>
          </w:tcPr>
          <w:p>
            <w:pPr>
              <w:spacing w:after="0"/>
            </w:pPr>
            <w:r>
              <w:rPr>
                <w:sz w:val="15"/>
              </w:rPr>
              <w:t>BR-007</w:t>
            </w:r>
          </w:p>
        </w:tc>
        <w:tc>
          <w:tcPr>
            <w:tcW w:type="dxa" w:w="4579"/>
            <w:tcMar>
              <w:top w:w="90" w:type="dxa"/>
              <w:start w:w="120" w:type="dxa"/>
              <w:bottom w:w="90" w:type="dxa"/>
              <w:end w:w="120" w:type="dxa"/>
            </w:tcMar>
            <w:vAlign w:val="center"/>
          </w:tcPr>
          <w:p>
            <w:pPr>
              <w:spacing w:after="0"/>
            </w:pPr>
            <w:r>
              <w:rPr>
                <w:sz w:val="15"/>
              </w:rPr>
              <w:t>Post-call recovery after configured night/call.</w:t>
            </w:r>
          </w:p>
        </w:tc>
        <w:tc>
          <w:tcPr>
            <w:tcW w:type="dxa" w:w="2088"/>
            <w:tcMar>
              <w:top w:w="90" w:type="dxa"/>
              <w:start w:w="120" w:type="dxa"/>
              <w:bottom w:w="90" w:type="dxa"/>
              <w:end w:w="120" w:type="dxa"/>
            </w:tcMar>
            <w:vAlign w:val="center"/>
          </w:tcPr>
          <w:p>
            <w:pPr>
              <w:spacing w:after="0"/>
            </w:pPr>
            <w:r>
              <w:rPr>
                <w:sz w:val="15"/>
              </w:rPr>
              <w:t>Hard</w:t>
            </w:r>
          </w:p>
        </w:tc>
        <w:tc>
          <w:tcPr>
            <w:tcW w:type="dxa" w:w="2059"/>
            <w:tcMar>
              <w:top w:w="90" w:type="dxa"/>
              <w:start w:w="120" w:type="dxa"/>
              <w:bottom w:w="90" w:type="dxa"/>
              <w:end w:w="120" w:type="dxa"/>
            </w:tcMar>
            <w:vAlign w:val="center"/>
          </w:tcPr>
          <w:p>
            <w:pPr>
              <w:spacing w:after="0"/>
            </w:pPr>
            <w:r>
              <w:rPr>
                <w:sz w:val="15"/>
              </w:rPr>
              <w:t>Assignment type</w:t>
            </w:r>
          </w:p>
        </w:tc>
      </w:tr>
      <w:tr>
        <w:trPr>
          <w:cantSplit/>
        </w:trPr>
        <w:tc>
          <w:tcPr>
            <w:tcW w:type="dxa" w:w="893"/>
            <w:tcMar>
              <w:top w:w="90" w:type="dxa"/>
              <w:start w:w="120" w:type="dxa"/>
              <w:bottom w:w="90" w:type="dxa"/>
              <w:end w:w="120" w:type="dxa"/>
            </w:tcMar>
            <w:vAlign w:val="center"/>
            <w:shd w:fill="F8F8FC"/>
          </w:tcPr>
          <w:p>
            <w:pPr>
              <w:spacing w:after="0"/>
            </w:pPr>
            <w:r>
              <w:rPr>
                <w:sz w:val="15"/>
              </w:rPr>
              <w:t>BR-008</w:t>
            </w:r>
          </w:p>
        </w:tc>
        <w:tc>
          <w:tcPr>
            <w:tcW w:type="dxa" w:w="4579"/>
            <w:tcMar>
              <w:top w:w="90" w:type="dxa"/>
              <w:start w:w="120" w:type="dxa"/>
              <w:bottom w:w="90" w:type="dxa"/>
              <w:end w:w="120" w:type="dxa"/>
            </w:tcMar>
            <w:vAlign w:val="center"/>
            <w:shd w:fill="F8F8FC"/>
          </w:tcPr>
          <w:p>
            <w:pPr>
              <w:spacing w:after="0"/>
            </w:pPr>
            <w:r>
              <w:rPr>
                <w:sz w:val="15"/>
              </w:rPr>
              <w:t>No back-to-back calls unless policy explicitly permits.</w:t>
            </w:r>
          </w:p>
        </w:tc>
        <w:tc>
          <w:tcPr>
            <w:tcW w:type="dxa" w:w="2088"/>
            <w:tcMar>
              <w:top w:w="90" w:type="dxa"/>
              <w:start w:w="120" w:type="dxa"/>
              <w:bottom w:w="90" w:type="dxa"/>
              <w:end w:w="120" w:type="dxa"/>
            </w:tcMar>
            <w:vAlign w:val="center"/>
            <w:shd w:fill="F8F8FC"/>
          </w:tcPr>
          <w:p>
            <w:pPr>
              <w:spacing w:after="0"/>
            </w:pPr>
            <w:r>
              <w:rPr>
                <w:sz w:val="15"/>
              </w:rPr>
              <w:t>Hard</w:t>
            </w:r>
          </w:p>
        </w:tc>
        <w:tc>
          <w:tcPr>
            <w:tcW w:type="dxa" w:w="2059"/>
            <w:tcMar>
              <w:top w:w="90" w:type="dxa"/>
              <w:start w:w="120" w:type="dxa"/>
              <w:bottom w:w="90" w:type="dxa"/>
              <w:end w:w="120" w:type="dxa"/>
            </w:tcMar>
            <w:vAlign w:val="center"/>
            <w:shd w:fill="F8F8FC"/>
          </w:tcPr>
          <w:p>
            <w:pPr>
              <w:spacing w:after="0"/>
            </w:pPr>
            <w:r>
              <w:rPr>
                <w:sz w:val="15"/>
              </w:rPr>
              <w:t>Program/call type</w:t>
            </w:r>
          </w:p>
        </w:tc>
      </w:tr>
      <w:tr>
        <w:trPr>
          <w:cantSplit/>
        </w:trPr>
        <w:tc>
          <w:tcPr>
            <w:tcW w:type="dxa" w:w="893"/>
            <w:tcMar>
              <w:top w:w="90" w:type="dxa"/>
              <w:start w:w="120" w:type="dxa"/>
              <w:bottom w:w="90" w:type="dxa"/>
              <w:end w:w="120" w:type="dxa"/>
            </w:tcMar>
            <w:vAlign w:val="center"/>
          </w:tcPr>
          <w:p>
            <w:pPr>
              <w:spacing w:after="0"/>
            </w:pPr>
            <w:r>
              <w:rPr>
                <w:sz w:val="15"/>
              </w:rPr>
              <w:t>BR-009</w:t>
            </w:r>
          </w:p>
        </w:tc>
        <w:tc>
          <w:tcPr>
            <w:tcW w:type="dxa" w:w="4579"/>
            <w:tcMar>
              <w:top w:w="90" w:type="dxa"/>
              <w:start w:w="120" w:type="dxa"/>
              <w:bottom w:w="90" w:type="dxa"/>
              <w:end w:w="120" w:type="dxa"/>
            </w:tcMar>
            <w:vAlign w:val="center"/>
          </w:tcPr>
          <w:p>
            <w:pPr>
              <w:spacing w:after="0"/>
            </w:pPr>
            <w:r>
              <w:rPr>
                <w:sz w:val="15"/>
              </w:rPr>
              <w:t>No call on clinic day or before clinic when configured.</w:t>
            </w:r>
          </w:p>
        </w:tc>
        <w:tc>
          <w:tcPr>
            <w:tcW w:type="dxa" w:w="2088"/>
            <w:tcMar>
              <w:top w:w="90" w:type="dxa"/>
              <w:start w:w="120" w:type="dxa"/>
              <w:bottom w:w="90" w:type="dxa"/>
              <w:end w:w="120" w:type="dxa"/>
            </w:tcMar>
            <w:vAlign w:val="center"/>
          </w:tcPr>
          <w:p>
            <w:pPr>
              <w:spacing w:after="0"/>
            </w:pPr>
            <w:r>
              <w:rPr>
                <w:sz w:val="15"/>
              </w:rPr>
              <w:t>Hard</w:t>
            </w:r>
          </w:p>
        </w:tc>
        <w:tc>
          <w:tcPr>
            <w:tcW w:type="dxa" w:w="2059"/>
            <w:tcMar>
              <w:top w:w="90" w:type="dxa"/>
              <w:start w:w="120" w:type="dxa"/>
              <w:bottom w:w="90" w:type="dxa"/>
              <w:end w:w="120" w:type="dxa"/>
            </w:tcMar>
            <w:vAlign w:val="center"/>
          </w:tcPr>
          <w:p>
            <w:pPr>
              <w:spacing w:after="0"/>
            </w:pPr>
            <w:r>
              <w:rPr>
                <w:sz w:val="15"/>
              </w:rPr>
              <w:t>Program/institution</w:t>
            </w:r>
          </w:p>
        </w:tc>
      </w:tr>
      <w:tr>
        <w:trPr>
          <w:cantSplit/>
        </w:trPr>
        <w:tc>
          <w:tcPr>
            <w:tcW w:type="dxa" w:w="893"/>
            <w:tcMar>
              <w:top w:w="90" w:type="dxa"/>
              <w:start w:w="120" w:type="dxa"/>
              <w:bottom w:w="90" w:type="dxa"/>
              <w:end w:w="120" w:type="dxa"/>
            </w:tcMar>
            <w:vAlign w:val="center"/>
            <w:shd w:fill="F8F8FC"/>
          </w:tcPr>
          <w:p>
            <w:pPr>
              <w:spacing w:after="0"/>
            </w:pPr>
            <w:r>
              <w:rPr>
                <w:sz w:val="15"/>
              </w:rPr>
              <w:t>BR-010</w:t>
            </w:r>
          </w:p>
        </w:tc>
        <w:tc>
          <w:tcPr>
            <w:tcW w:type="dxa" w:w="4579"/>
            <w:tcMar>
              <w:top w:w="90" w:type="dxa"/>
              <w:start w:w="120" w:type="dxa"/>
              <w:bottom w:w="90" w:type="dxa"/>
              <w:end w:w="120" w:type="dxa"/>
            </w:tcMar>
            <w:vAlign w:val="center"/>
            <w:shd w:fill="F8F8FC"/>
          </w:tcPr>
          <w:p>
            <w:pPr>
              <w:spacing w:after="0"/>
            </w:pPr>
            <w:r>
              <w:rPr>
                <w:sz w:val="15"/>
              </w:rPr>
              <w:t>Target weekend days and at least one golden weekend.</w:t>
            </w:r>
          </w:p>
        </w:tc>
        <w:tc>
          <w:tcPr>
            <w:tcW w:type="dxa" w:w="2088"/>
            <w:tcMar>
              <w:top w:w="90" w:type="dxa"/>
              <w:start w:w="120" w:type="dxa"/>
              <w:bottom w:w="90" w:type="dxa"/>
              <w:end w:w="120" w:type="dxa"/>
            </w:tcMar>
            <w:vAlign w:val="center"/>
            <w:shd w:fill="F8F8FC"/>
          </w:tcPr>
          <w:p>
            <w:pPr>
              <w:spacing w:after="0"/>
            </w:pPr>
            <w:r>
              <w:rPr>
                <w:sz w:val="15"/>
              </w:rPr>
              <w:t>Soft unless policy says otherwise</w:t>
            </w:r>
          </w:p>
        </w:tc>
        <w:tc>
          <w:tcPr>
            <w:tcW w:type="dxa" w:w="2059"/>
            <w:tcMar>
              <w:top w:w="90" w:type="dxa"/>
              <w:start w:w="120" w:type="dxa"/>
              <w:bottom w:w="90" w:type="dxa"/>
              <w:end w:w="120" w:type="dxa"/>
            </w:tcMar>
            <w:vAlign w:val="center"/>
            <w:shd w:fill="F8F8FC"/>
          </w:tcPr>
          <w:p>
            <w:pPr>
              <w:spacing w:after="0"/>
            </w:pPr>
            <w:r>
              <w:rPr>
                <w:sz w:val="15"/>
              </w:rPr>
              <w:t>Service/block</w:t>
            </w:r>
          </w:p>
        </w:tc>
      </w:tr>
      <w:tr>
        <w:trPr>
          <w:cantSplit/>
        </w:trPr>
        <w:tc>
          <w:tcPr>
            <w:tcW w:type="dxa" w:w="893"/>
            <w:tcMar>
              <w:top w:w="90" w:type="dxa"/>
              <w:start w:w="120" w:type="dxa"/>
              <w:bottom w:w="90" w:type="dxa"/>
              <w:end w:w="120" w:type="dxa"/>
            </w:tcMar>
            <w:vAlign w:val="center"/>
          </w:tcPr>
          <w:p>
            <w:pPr>
              <w:spacing w:after="0"/>
            </w:pPr>
            <w:r>
              <w:rPr>
                <w:sz w:val="15"/>
              </w:rPr>
              <w:t>BR-011</w:t>
            </w:r>
          </w:p>
        </w:tc>
        <w:tc>
          <w:tcPr>
            <w:tcW w:type="dxa" w:w="4579"/>
            <w:tcMar>
              <w:top w:w="90" w:type="dxa"/>
              <w:start w:w="120" w:type="dxa"/>
              <w:bottom w:w="90" w:type="dxa"/>
              <w:end w:w="120" w:type="dxa"/>
            </w:tcMar>
            <w:vAlign w:val="center"/>
          </w:tcPr>
          <w:p>
            <w:pPr>
              <w:spacing w:after="0"/>
            </w:pPr>
            <w:r>
              <w:rPr>
                <w:sz w:val="15"/>
              </w:rPr>
              <w:t>Balance nights, calls, hours, and clinic burden among peers.</w:t>
            </w:r>
          </w:p>
        </w:tc>
        <w:tc>
          <w:tcPr>
            <w:tcW w:type="dxa" w:w="2088"/>
            <w:tcMar>
              <w:top w:w="90" w:type="dxa"/>
              <w:start w:w="120" w:type="dxa"/>
              <w:bottom w:w="90" w:type="dxa"/>
              <w:end w:w="120" w:type="dxa"/>
            </w:tcMar>
            <w:vAlign w:val="center"/>
          </w:tcPr>
          <w:p>
            <w:pPr>
              <w:spacing w:after="0"/>
            </w:pPr>
            <w:r>
              <w:rPr>
                <w:sz w:val="15"/>
              </w:rPr>
              <w:t>Soft</w:t>
            </w:r>
          </w:p>
        </w:tc>
        <w:tc>
          <w:tcPr>
            <w:tcW w:type="dxa" w:w="2059"/>
            <w:tcMar>
              <w:top w:w="90" w:type="dxa"/>
              <w:start w:w="120" w:type="dxa"/>
              <w:bottom w:w="90" w:type="dxa"/>
              <w:end w:w="120" w:type="dxa"/>
            </w:tcMar>
            <w:vAlign w:val="center"/>
          </w:tcPr>
          <w:p>
            <w:pPr>
              <w:spacing w:after="0"/>
            </w:pPr>
            <w:r>
              <w:rPr>
                <w:sz w:val="15"/>
              </w:rPr>
              <w:t>Service/peer group</w:t>
            </w:r>
          </w:p>
        </w:tc>
      </w:tr>
      <w:tr>
        <w:trPr>
          <w:cantSplit/>
        </w:trPr>
        <w:tc>
          <w:tcPr>
            <w:tcW w:type="dxa" w:w="893"/>
            <w:tcMar>
              <w:top w:w="90" w:type="dxa"/>
              <w:start w:w="120" w:type="dxa"/>
              <w:bottom w:w="90" w:type="dxa"/>
              <w:end w:w="120" w:type="dxa"/>
            </w:tcMar>
            <w:vAlign w:val="center"/>
            <w:shd w:fill="F8F8FC"/>
          </w:tcPr>
          <w:p>
            <w:pPr>
              <w:spacing w:after="0"/>
            </w:pPr>
            <w:r>
              <w:rPr>
                <w:sz w:val="15"/>
              </w:rPr>
              <w:t>BR-012</w:t>
            </w:r>
          </w:p>
        </w:tc>
        <w:tc>
          <w:tcPr>
            <w:tcW w:type="dxa" w:w="4579"/>
            <w:tcMar>
              <w:top w:w="90" w:type="dxa"/>
              <w:start w:w="120" w:type="dxa"/>
              <w:bottom w:w="90" w:type="dxa"/>
              <w:end w:w="120" w:type="dxa"/>
            </w:tcMar>
            <w:vAlign w:val="center"/>
            <w:shd w:fill="F8F8FC"/>
          </w:tcPr>
          <w:p>
            <w:pPr>
              <w:spacing w:after="0"/>
            </w:pPr>
            <w:r>
              <w:rPr>
                <w:sz w:val="15"/>
              </w:rPr>
              <w:t>End-of-block night to next inpatient block transition.</w:t>
            </w:r>
          </w:p>
        </w:tc>
        <w:tc>
          <w:tcPr>
            <w:tcW w:type="dxa" w:w="2088"/>
            <w:tcMar>
              <w:top w:w="90" w:type="dxa"/>
              <w:start w:w="120" w:type="dxa"/>
              <w:bottom w:w="90" w:type="dxa"/>
              <w:end w:w="120" w:type="dxa"/>
            </w:tcMar>
            <w:vAlign w:val="center"/>
            <w:shd w:fill="F8F8FC"/>
          </w:tcPr>
          <w:p>
            <w:pPr>
              <w:spacing w:after="0"/>
            </w:pPr>
            <w:r>
              <w:rPr>
                <w:sz w:val="15"/>
              </w:rPr>
              <w:t>Hard or warning</w:t>
            </w:r>
          </w:p>
        </w:tc>
        <w:tc>
          <w:tcPr>
            <w:tcW w:type="dxa" w:w="2059"/>
            <w:tcMar>
              <w:top w:w="90" w:type="dxa"/>
              <w:start w:w="120" w:type="dxa"/>
              <w:bottom w:w="90" w:type="dxa"/>
              <w:end w:w="120" w:type="dxa"/>
            </w:tcMar>
            <w:vAlign w:val="center"/>
            <w:shd w:fill="F8F8FC"/>
          </w:tcPr>
          <w:p>
            <w:pPr>
              <w:spacing w:after="0"/>
            </w:pPr>
            <w:r>
              <w:rPr>
                <w:sz w:val="15"/>
              </w:rPr>
              <w:t>Program/rotation</w:t>
            </w:r>
          </w:p>
        </w:tc>
      </w:tr>
      <w:tr>
        <w:trPr>
          <w:cantSplit/>
        </w:trPr>
        <w:tc>
          <w:tcPr>
            <w:tcW w:type="dxa" w:w="893"/>
            <w:tcMar>
              <w:top w:w="90" w:type="dxa"/>
              <w:start w:w="120" w:type="dxa"/>
              <w:bottom w:w="90" w:type="dxa"/>
              <w:end w:w="120" w:type="dxa"/>
            </w:tcMar>
            <w:vAlign w:val="center"/>
          </w:tcPr>
          <w:p>
            <w:pPr>
              <w:spacing w:after="0"/>
            </w:pPr>
            <w:r>
              <w:rPr>
                <w:sz w:val="15"/>
              </w:rPr>
              <w:t>BR-013</w:t>
            </w:r>
          </w:p>
        </w:tc>
        <w:tc>
          <w:tcPr>
            <w:tcW w:type="dxa" w:w="4579"/>
            <w:tcMar>
              <w:top w:w="90" w:type="dxa"/>
              <w:start w:w="120" w:type="dxa"/>
              <w:bottom w:w="90" w:type="dxa"/>
              <w:end w:w="120" w:type="dxa"/>
            </w:tcMar>
            <w:vAlign w:val="center"/>
          </w:tcPr>
          <w:p>
            <w:pPr>
              <w:spacing w:after="0"/>
            </w:pPr>
            <w:r>
              <w:rPr>
                <w:sz w:val="15"/>
              </w:rPr>
              <w:t>Only approved resident requests influence generation.</w:t>
            </w:r>
          </w:p>
        </w:tc>
        <w:tc>
          <w:tcPr>
            <w:tcW w:type="dxa" w:w="2088"/>
            <w:tcMar>
              <w:top w:w="90" w:type="dxa"/>
              <w:start w:w="120" w:type="dxa"/>
              <w:bottom w:w="90" w:type="dxa"/>
              <w:end w:w="120" w:type="dxa"/>
            </w:tcMar>
            <w:vAlign w:val="center"/>
          </w:tcPr>
          <w:p>
            <w:pPr>
              <w:spacing w:after="0"/>
            </w:pPr>
            <w:r>
              <w:rPr>
                <w:sz w:val="15"/>
              </w:rPr>
              <w:t>Hard workflow</w:t>
            </w:r>
          </w:p>
        </w:tc>
        <w:tc>
          <w:tcPr>
            <w:tcW w:type="dxa" w:w="2059"/>
            <w:tcMar>
              <w:top w:w="90" w:type="dxa"/>
              <w:start w:w="120" w:type="dxa"/>
              <w:bottom w:w="90" w:type="dxa"/>
              <w:end w:w="120" w:type="dxa"/>
            </w:tcMar>
            <w:vAlign w:val="center"/>
          </w:tcPr>
          <w:p>
            <w:pPr>
              <w:spacing w:after="0"/>
            </w:pPr>
            <w:r>
              <w:rPr>
                <w:sz w:val="15"/>
              </w:rPr>
              <w:t>Program</w:t>
            </w:r>
          </w:p>
        </w:tc>
      </w:tr>
      <w:tr>
        <w:trPr>
          <w:cantSplit/>
        </w:trPr>
        <w:tc>
          <w:tcPr>
            <w:tcW w:type="dxa" w:w="893"/>
            <w:tcMar>
              <w:top w:w="90" w:type="dxa"/>
              <w:start w:w="120" w:type="dxa"/>
              <w:bottom w:w="90" w:type="dxa"/>
              <w:end w:w="120" w:type="dxa"/>
            </w:tcMar>
            <w:vAlign w:val="center"/>
            <w:shd w:fill="F8F8FC"/>
          </w:tcPr>
          <w:p>
            <w:pPr>
              <w:spacing w:after="0"/>
            </w:pPr>
            <w:r>
              <w:rPr>
                <w:sz w:val="15"/>
              </w:rPr>
              <w:t>BR-014</w:t>
            </w:r>
          </w:p>
        </w:tc>
        <w:tc>
          <w:tcPr>
            <w:tcW w:type="dxa" w:w="4579"/>
            <w:tcMar>
              <w:top w:w="90" w:type="dxa"/>
              <w:start w:w="120" w:type="dxa"/>
              <w:bottom w:w="90" w:type="dxa"/>
              <w:end w:w="120" w:type="dxa"/>
            </w:tcMar>
            <w:vAlign w:val="center"/>
            <w:shd w:fill="F8F8FC"/>
          </w:tcPr>
          <w:p>
            <w:pPr>
              <w:spacing w:after="0"/>
            </w:pPr>
            <w:r>
              <w:rPr>
                <w:sz w:val="15"/>
              </w:rPr>
              <w:t>Chief override requires authority, reason, and audit entry.</w:t>
            </w:r>
          </w:p>
        </w:tc>
        <w:tc>
          <w:tcPr>
            <w:tcW w:type="dxa" w:w="2088"/>
            <w:tcMar>
              <w:top w:w="90" w:type="dxa"/>
              <w:start w:w="120" w:type="dxa"/>
              <w:bottom w:w="90" w:type="dxa"/>
              <w:end w:w="120" w:type="dxa"/>
            </w:tcMar>
            <w:vAlign w:val="center"/>
            <w:shd w:fill="F8F8FC"/>
          </w:tcPr>
          <w:p>
            <w:pPr>
              <w:spacing w:after="0"/>
            </w:pPr>
            <w:r>
              <w:rPr>
                <w:sz w:val="15"/>
              </w:rPr>
              <w:t>Hard workflow</w:t>
            </w:r>
          </w:p>
        </w:tc>
        <w:tc>
          <w:tcPr>
            <w:tcW w:type="dxa" w:w="2059"/>
            <w:tcMar>
              <w:top w:w="90" w:type="dxa"/>
              <w:start w:w="120" w:type="dxa"/>
              <w:bottom w:w="90" w:type="dxa"/>
              <w:end w:w="120" w:type="dxa"/>
            </w:tcMar>
            <w:vAlign w:val="center"/>
            <w:shd w:fill="F8F8FC"/>
          </w:tcPr>
          <w:p>
            <w:pPr>
              <w:spacing w:after="0"/>
            </w:pPr>
            <w:r>
              <w:rPr>
                <w:sz w:val="15"/>
              </w:rPr>
              <w:t>Tenant</w:t>
            </w:r>
          </w:p>
        </w:tc>
      </w:tr>
      <w:tr>
        <w:trPr>
          <w:cantSplit/>
        </w:trPr>
        <w:tc>
          <w:tcPr>
            <w:tcW w:type="dxa" w:w="893"/>
            <w:tcMar>
              <w:top w:w="90" w:type="dxa"/>
              <w:start w:w="120" w:type="dxa"/>
              <w:bottom w:w="90" w:type="dxa"/>
              <w:end w:w="120" w:type="dxa"/>
            </w:tcMar>
            <w:vAlign w:val="center"/>
          </w:tcPr>
          <w:p>
            <w:pPr>
              <w:spacing w:after="0"/>
            </w:pPr>
            <w:r>
              <w:rPr>
                <w:sz w:val="15"/>
              </w:rPr>
              <w:t>BR-015</w:t>
            </w:r>
          </w:p>
        </w:tc>
        <w:tc>
          <w:tcPr>
            <w:tcW w:type="dxa" w:w="4579"/>
            <w:tcMar>
              <w:top w:w="90" w:type="dxa"/>
              <w:start w:w="120" w:type="dxa"/>
              <w:bottom w:w="90" w:type="dxa"/>
              <w:end w:w="120" w:type="dxa"/>
            </w:tcMar>
            <w:vAlign w:val="center"/>
          </w:tcPr>
          <w:p>
            <w:pPr>
              <w:spacing w:after="0"/>
            </w:pPr>
            <w:r>
              <w:rPr>
                <w:sz w:val="15"/>
              </w:rPr>
              <w:t>Published changes create a new immutable schedule version.</w:t>
            </w:r>
          </w:p>
        </w:tc>
        <w:tc>
          <w:tcPr>
            <w:tcW w:type="dxa" w:w="2088"/>
            <w:tcMar>
              <w:top w:w="90" w:type="dxa"/>
              <w:start w:w="120" w:type="dxa"/>
              <w:bottom w:w="90" w:type="dxa"/>
              <w:end w:w="120" w:type="dxa"/>
            </w:tcMar>
            <w:vAlign w:val="center"/>
          </w:tcPr>
          <w:p>
            <w:pPr>
              <w:spacing w:after="0"/>
            </w:pPr>
            <w:r>
              <w:rPr>
                <w:sz w:val="15"/>
              </w:rPr>
              <w:t>Hard workflow</w:t>
            </w:r>
          </w:p>
        </w:tc>
        <w:tc>
          <w:tcPr>
            <w:tcW w:type="dxa" w:w="2059"/>
            <w:tcMar>
              <w:top w:w="90" w:type="dxa"/>
              <w:start w:w="120" w:type="dxa"/>
              <w:bottom w:w="90" w:type="dxa"/>
              <w:end w:w="120" w:type="dxa"/>
            </w:tcMar>
            <w:vAlign w:val="center"/>
          </w:tcPr>
          <w:p>
            <w:pPr>
              <w:spacing w:after="0"/>
            </w:pPr>
            <w:r>
              <w:rPr>
                <w:sz w:val="15"/>
              </w:rPr>
              <w:t>System</w:t>
            </w:r>
          </w:p>
        </w:tc>
      </w:tr>
    </w:tbl>
    <w:p>
      <w:pPr>
        <w:spacing w:after="20"/>
      </w:pPr>
    </w:p>
    <w:p>
      <w:pPr>
        <w:pStyle w:val="Heading2"/>
      </w:pPr>
      <w:r>
        <w:t>7.1 Scheduling Objective Function</w:t>
      </w:r>
    </w:p>
    <w:p>
      <w:r>
        <w:t>The engine should use constraint optimization rather than a single opaque score. Hard constraints must be proven satisfied or returned as explicit infeasibility. Soft objectives should be weighted, independently reportable, and configurable.</w:t>
      </w:r>
    </w:p>
    <w:p>
      <w:pPr>
        <w:pStyle w:val="ListBullet"/>
        <w:spacing w:after="60"/>
        <w:ind w:left="360" w:hanging="230"/>
      </w:pPr>
      <w:r>
        <w:t>Maximize required coverage and valid role mix.</w:t>
      </w:r>
    </w:p>
    <w:p>
      <w:pPr>
        <w:pStyle w:val="ListBullet"/>
        <w:spacing w:after="60"/>
        <w:ind w:left="360" w:hanging="230"/>
      </w:pPr>
      <w:r>
        <w:t>Minimize hard-rule violations and unauthorized overrides.</w:t>
      </w:r>
    </w:p>
    <w:p>
      <w:pPr>
        <w:pStyle w:val="ListBullet"/>
        <w:spacing w:after="60"/>
        <w:ind w:left="360" w:hanging="230"/>
      </w:pPr>
      <w:r>
        <w:t>Honor approved leave and protected time.</w:t>
      </w:r>
    </w:p>
    <w:p>
      <w:pPr>
        <w:pStyle w:val="ListBullet"/>
        <w:spacing w:after="60"/>
        <w:ind w:left="360" w:hanging="230"/>
      </w:pPr>
      <w:r>
        <w:t>Maximize approved high-priority requests within capacity.</w:t>
      </w:r>
    </w:p>
    <w:p>
      <w:pPr>
        <w:pStyle w:val="ListBullet"/>
        <w:spacing w:after="60"/>
        <w:ind w:left="360" w:hanging="230"/>
      </w:pPr>
      <w:r>
        <w:t>Minimize variance in nights, weekend days, calls, and hours among peer groups.</w:t>
      </w:r>
    </w:p>
    <w:p>
      <w:pPr>
        <w:pStyle w:val="ListBullet"/>
        <w:spacing w:after="60"/>
        <w:ind w:left="360" w:hanging="230"/>
      </w:pPr>
      <w:r>
        <w:t>Maximize golden-weekend attainment.</w:t>
      </w:r>
    </w:p>
    <w:p>
      <w:pPr>
        <w:pStyle w:val="ListBullet"/>
        <w:spacing w:after="60"/>
        <w:ind w:left="360" w:hanging="230"/>
      </w:pPr>
      <w:r>
        <w:t>Minimize disruptive transitions and changes to locked/published assignments.</w:t>
      </w:r>
    </w:p>
    <w:p>
      <w:pPr>
        <w:pStyle w:val="ListBullet"/>
        <w:spacing w:after="60"/>
        <w:ind w:left="360" w:hanging="230"/>
      </w:pPr>
      <w:r>
        <w:t>Produce an explanation and score breakdown for each generated draft.</w:t>
      </w:r>
    </w:p>
    <w:p>
      <w:pPr>
        <w:pStyle w:val="Heading1"/>
      </w:pPr>
      <w:r>
        <w:t>8. Conceptual Data Model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31"/>
            <w:shd w:fill="4F4698"/>
            <w:tcMar>
              <w:top w:w="90" w:type="dxa"/>
              <w:start w:w="120" w:type="dxa"/>
              <w:bottom w:w="90" w:type="dxa"/>
              <w:end w:w="120" w:type="dxa"/>
            </w:tcMar>
            <w:vAlign w:val="center"/>
          </w:tcPr>
          <w:p>
            <w:pPr>
              <w:spacing w:after="0"/>
              <w:jc w:val="left"/>
            </w:pPr>
            <w:r>
              <w:rPr>
                <w:b/>
                <w:color w:val="FFFFFF"/>
                <w:sz w:val="15"/>
              </w:rPr>
              <w:t>Entity</w:t>
            </w:r>
          </w:p>
        </w:tc>
        <w:tc>
          <w:tcPr>
            <w:tcW w:type="dxa" w:w="3773"/>
            <w:shd w:fill="4F4698"/>
            <w:tcMar>
              <w:top w:w="90" w:type="dxa"/>
              <w:start w:w="120" w:type="dxa"/>
              <w:bottom w:w="90" w:type="dxa"/>
              <w:end w:w="120" w:type="dxa"/>
            </w:tcMar>
            <w:vAlign w:val="center"/>
          </w:tcPr>
          <w:p>
            <w:pPr>
              <w:spacing w:after="0"/>
              <w:jc w:val="left"/>
            </w:pPr>
            <w:r>
              <w:rPr>
                <w:b/>
                <w:color w:val="FFFFFF"/>
                <w:sz w:val="15"/>
              </w:rPr>
              <w:t>Key information</w:t>
            </w:r>
          </w:p>
        </w:tc>
        <w:tc>
          <w:tcPr>
            <w:tcW w:type="dxa" w:w="3715"/>
            <w:shd w:fill="4F4698"/>
            <w:tcMar>
              <w:top w:w="90" w:type="dxa"/>
              <w:start w:w="120" w:type="dxa"/>
              <w:bottom w:w="90" w:type="dxa"/>
              <w:end w:w="120" w:type="dxa"/>
            </w:tcMar>
            <w:vAlign w:val="center"/>
          </w:tcPr>
          <w:p>
            <w:pPr>
              <w:spacing w:after="0"/>
              <w:jc w:val="left"/>
            </w:pPr>
            <w:r>
              <w:rPr>
                <w:b/>
                <w:color w:val="FFFFFF"/>
                <w:sz w:val="15"/>
              </w:rPr>
              <w:t>Important relationships</w:t>
            </w:r>
          </w:p>
        </w:tc>
      </w:tr>
      <w:tr>
        <w:trPr>
          <w:cantSplit/>
        </w:trPr>
        <w:tc>
          <w:tcPr>
            <w:tcW w:type="dxa" w:w="2131"/>
            <w:tcMar>
              <w:top w:w="90" w:type="dxa"/>
              <w:start w:w="120" w:type="dxa"/>
              <w:bottom w:w="90" w:type="dxa"/>
              <w:end w:w="120" w:type="dxa"/>
            </w:tcMar>
            <w:vAlign w:val="center"/>
          </w:tcPr>
          <w:p>
            <w:pPr>
              <w:spacing w:after="0"/>
            </w:pPr>
            <w:r>
              <w:rPr>
                <w:sz w:val="15"/>
              </w:rPr>
              <w:t>Tenant / Program</w:t>
            </w:r>
          </w:p>
        </w:tc>
        <w:tc>
          <w:tcPr>
            <w:tcW w:type="dxa" w:w="3773"/>
            <w:tcMar>
              <w:top w:w="90" w:type="dxa"/>
              <w:start w:w="120" w:type="dxa"/>
              <w:bottom w:w="90" w:type="dxa"/>
              <w:end w:w="120" w:type="dxa"/>
            </w:tcMar>
            <w:vAlign w:val="center"/>
          </w:tcPr>
          <w:p>
            <w:pPr>
              <w:spacing w:after="0"/>
            </w:pPr>
            <w:r>
              <w:rPr>
                <w:sz w:val="15"/>
              </w:rPr>
              <w:t>Name, specialty, timezone, policy set</w:t>
            </w:r>
          </w:p>
        </w:tc>
        <w:tc>
          <w:tcPr>
            <w:tcW w:type="dxa" w:w="3715"/>
            <w:tcMar>
              <w:top w:w="90" w:type="dxa"/>
              <w:start w:w="120" w:type="dxa"/>
              <w:bottom w:w="90" w:type="dxa"/>
              <w:end w:w="120" w:type="dxa"/>
            </w:tcMar>
            <w:vAlign w:val="center"/>
          </w:tcPr>
          <w:p>
            <w:pPr>
              <w:spacing w:after="0"/>
            </w:pPr>
            <w:r>
              <w:rPr>
                <w:sz w:val="15"/>
              </w:rPr>
              <w:t>Owns users, years, institutions, services</w:t>
            </w:r>
          </w:p>
        </w:tc>
      </w:tr>
      <w:tr>
        <w:trPr>
          <w:cantSplit/>
        </w:trPr>
        <w:tc>
          <w:tcPr>
            <w:tcW w:type="dxa" w:w="2131"/>
            <w:tcMar>
              <w:top w:w="90" w:type="dxa"/>
              <w:start w:w="120" w:type="dxa"/>
              <w:bottom w:w="90" w:type="dxa"/>
              <w:end w:w="120" w:type="dxa"/>
            </w:tcMar>
            <w:vAlign w:val="center"/>
            <w:shd w:fill="F8F8FC"/>
          </w:tcPr>
          <w:p>
            <w:pPr>
              <w:spacing w:after="0"/>
            </w:pPr>
            <w:r>
              <w:rPr>
                <w:sz w:val="15"/>
              </w:rPr>
              <w:t>Academic Year / Block</w:t>
            </w:r>
          </w:p>
        </w:tc>
        <w:tc>
          <w:tcPr>
            <w:tcW w:type="dxa" w:w="3773"/>
            <w:tcMar>
              <w:top w:w="90" w:type="dxa"/>
              <w:start w:w="120" w:type="dxa"/>
              <w:bottom w:w="90" w:type="dxa"/>
              <w:end w:w="120" w:type="dxa"/>
            </w:tcMar>
            <w:vAlign w:val="center"/>
            <w:shd w:fill="F8F8FC"/>
          </w:tcPr>
          <w:p>
            <w:pPr>
              <w:spacing w:after="0"/>
            </w:pPr>
            <w:r>
              <w:rPr>
                <w:sz w:val="15"/>
              </w:rPr>
              <w:t>Dates, deadline, lifecycle</w:t>
            </w:r>
          </w:p>
        </w:tc>
        <w:tc>
          <w:tcPr>
            <w:tcW w:type="dxa" w:w="3715"/>
            <w:tcMar>
              <w:top w:w="90" w:type="dxa"/>
              <w:start w:w="120" w:type="dxa"/>
              <w:bottom w:w="90" w:type="dxa"/>
              <w:end w:w="120" w:type="dxa"/>
            </w:tcMar>
            <w:vAlign w:val="center"/>
            <w:shd w:fill="F8F8FC"/>
          </w:tcPr>
          <w:p>
            <w:pPr>
              <w:spacing w:after="0"/>
            </w:pPr>
            <w:r>
              <w:rPr>
                <w:sz w:val="15"/>
              </w:rPr>
              <w:t>Contains master and service schedules</w:t>
            </w:r>
          </w:p>
        </w:tc>
      </w:tr>
      <w:tr>
        <w:trPr>
          <w:cantSplit/>
        </w:trPr>
        <w:tc>
          <w:tcPr>
            <w:tcW w:type="dxa" w:w="2131"/>
            <w:tcMar>
              <w:top w:w="90" w:type="dxa"/>
              <w:start w:w="120" w:type="dxa"/>
              <w:bottom w:w="90" w:type="dxa"/>
              <w:end w:w="120" w:type="dxa"/>
            </w:tcMar>
            <w:vAlign w:val="center"/>
          </w:tcPr>
          <w:p>
            <w:pPr>
              <w:spacing w:after="0"/>
            </w:pPr>
            <w:r>
              <w:rPr>
                <w:sz w:val="15"/>
              </w:rPr>
              <w:t>User / Role</w:t>
            </w:r>
          </w:p>
        </w:tc>
        <w:tc>
          <w:tcPr>
            <w:tcW w:type="dxa" w:w="3773"/>
            <w:tcMar>
              <w:top w:w="90" w:type="dxa"/>
              <w:start w:w="120" w:type="dxa"/>
              <w:bottom w:w="90" w:type="dxa"/>
              <w:end w:w="120" w:type="dxa"/>
            </w:tcMar>
            <w:vAlign w:val="center"/>
          </w:tcPr>
          <w:p>
            <w:pPr>
              <w:spacing w:after="0"/>
            </w:pPr>
            <w:r>
              <w:rPr>
                <w:sz w:val="15"/>
              </w:rPr>
              <w:t>Identity, role, status</w:t>
            </w:r>
          </w:p>
        </w:tc>
        <w:tc>
          <w:tcPr>
            <w:tcW w:type="dxa" w:w="3715"/>
            <w:tcMar>
              <w:top w:w="90" w:type="dxa"/>
              <w:start w:w="120" w:type="dxa"/>
              <w:bottom w:w="90" w:type="dxa"/>
              <w:end w:w="120" w:type="dxa"/>
            </w:tcMar>
            <w:vAlign w:val="center"/>
          </w:tcPr>
          <w:p>
            <w:pPr>
              <w:spacing w:after="0"/>
            </w:pPr>
            <w:r>
              <w:rPr>
                <w:sz w:val="15"/>
              </w:rPr>
              <w:t>Linked to resident/staff profile</w:t>
            </w:r>
          </w:p>
        </w:tc>
      </w:tr>
      <w:tr>
        <w:trPr>
          <w:cantSplit/>
        </w:trPr>
        <w:tc>
          <w:tcPr>
            <w:tcW w:type="dxa" w:w="2131"/>
            <w:tcMar>
              <w:top w:w="90" w:type="dxa"/>
              <w:start w:w="120" w:type="dxa"/>
              <w:bottom w:w="90" w:type="dxa"/>
              <w:end w:w="120" w:type="dxa"/>
            </w:tcMar>
            <w:vAlign w:val="center"/>
            <w:shd w:fill="F8F8FC"/>
          </w:tcPr>
          <w:p>
            <w:pPr>
              <w:spacing w:after="0"/>
            </w:pPr>
            <w:r>
              <w:rPr>
                <w:sz w:val="15"/>
              </w:rPr>
              <w:t>Resident</w:t>
            </w:r>
          </w:p>
        </w:tc>
        <w:tc>
          <w:tcPr>
            <w:tcW w:type="dxa" w:w="3773"/>
            <w:tcMar>
              <w:top w:w="90" w:type="dxa"/>
              <w:start w:w="120" w:type="dxa"/>
              <w:bottom w:w="90" w:type="dxa"/>
              <w:end w:w="120" w:type="dxa"/>
            </w:tcMar>
            <w:vAlign w:val="center"/>
            <w:shd w:fill="F8F8FC"/>
          </w:tcPr>
          <w:p>
            <w:pPr>
              <w:spacing w:after="0"/>
            </w:pPr>
            <w:r>
              <w:rPr>
                <w:sz w:val="15"/>
              </w:rPr>
              <w:t>PGY, institution, status, tags</w:t>
            </w:r>
          </w:p>
        </w:tc>
        <w:tc>
          <w:tcPr>
            <w:tcW w:type="dxa" w:w="3715"/>
            <w:tcMar>
              <w:top w:w="90" w:type="dxa"/>
              <w:start w:w="120" w:type="dxa"/>
              <w:bottom w:w="90" w:type="dxa"/>
              <w:end w:w="120" w:type="dxa"/>
            </w:tcMar>
            <w:vAlign w:val="center"/>
            <w:shd w:fill="F8F8FC"/>
          </w:tcPr>
          <w:p>
            <w:pPr>
              <w:spacing w:after="0"/>
            </w:pPr>
            <w:r>
              <w:rPr>
                <w:sz w:val="15"/>
              </w:rPr>
              <w:t>Has patterns, requests, assignments</w:t>
            </w:r>
          </w:p>
        </w:tc>
      </w:tr>
      <w:tr>
        <w:trPr>
          <w:cantSplit/>
        </w:trPr>
        <w:tc>
          <w:tcPr>
            <w:tcW w:type="dxa" w:w="2131"/>
            <w:tcMar>
              <w:top w:w="90" w:type="dxa"/>
              <w:start w:w="120" w:type="dxa"/>
              <w:bottom w:w="90" w:type="dxa"/>
              <w:end w:w="120" w:type="dxa"/>
            </w:tcMar>
            <w:vAlign w:val="center"/>
          </w:tcPr>
          <w:p>
            <w:pPr>
              <w:spacing w:after="0"/>
            </w:pPr>
            <w:r>
              <w:rPr>
                <w:sz w:val="15"/>
              </w:rPr>
              <w:t>Institution Profile</w:t>
            </w:r>
          </w:p>
        </w:tc>
        <w:tc>
          <w:tcPr>
            <w:tcW w:type="dxa" w:w="3773"/>
            <w:tcMar>
              <w:top w:w="90" w:type="dxa"/>
              <w:start w:w="120" w:type="dxa"/>
              <w:bottom w:w="90" w:type="dxa"/>
              <w:end w:w="120" w:type="dxa"/>
            </w:tcMar>
            <w:vAlign w:val="center"/>
          </w:tcPr>
          <w:p>
            <w:pPr>
              <w:spacing w:after="0"/>
            </w:pPr>
            <w:r>
              <w:rPr>
                <w:sz w:val="15"/>
              </w:rPr>
              <w:t>Protected time, buffers, eligibility</w:t>
            </w:r>
          </w:p>
        </w:tc>
        <w:tc>
          <w:tcPr>
            <w:tcW w:type="dxa" w:w="3715"/>
            <w:tcMar>
              <w:top w:w="90" w:type="dxa"/>
              <w:start w:w="120" w:type="dxa"/>
              <w:bottom w:w="90" w:type="dxa"/>
              <w:end w:w="120" w:type="dxa"/>
            </w:tcMar>
            <w:vAlign w:val="center"/>
          </w:tcPr>
          <w:p>
            <w:pPr>
              <w:spacing w:after="0"/>
            </w:pPr>
            <w:r>
              <w:rPr>
                <w:sz w:val="15"/>
              </w:rPr>
              <w:t>Applied to linked residents</w:t>
            </w:r>
          </w:p>
        </w:tc>
      </w:tr>
      <w:tr>
        <w:trPr>
          <w:cantSplit/>
        </w:trPr>
        <w:tc>
          <w:tcPr>
            <w:tcW w:type="dxa" w:w="2131"/>
            <w:tcMar>
              <w:top w:w="90" w:type="dxa"/>
              <w:start w:w="120" w:type="dxa"/>
              <w:bottom w:w="90" w:type="dxa"/>
              <w:end w:w="120" w:type="dxa"/>
            </w:tcMar>
            <w:vAlign w:val="center"/>
            <w:shd w:fill="F8F8FC"/>
          </w:tcPr>
          <w:p>
            <w:pPr>
              <w:spacing w:after="0"/>
            </w:pPr>
            <w:r>
              <w:rPr>
                <w:sz w:val="15"/>
              </w:rPr>
              <w:t>Rotation</w:t>
            </w:r>
          </w:p>
        </w:tc>
        <w:tc>
          <w:tcPr>
            <w:tcW w:type="dxa" w:w="3773"/>
            <w:tcMar>
              <w:top w:w="90" w:type="dxa"/>
              <w:start w:w="120" w:type="dxa"/>
              <w:bottom w:w="90" w:type="dxa"/>
              <w:end w:w="120" w:type="dxa"/>
            </w:tcMar>
            <w:vAlign w:val="center"/>
            <w:shd w:fill="F8F8FC"/>
          </w:tcPr>
          <w:p>
            <w:pPr>
              <w:spacing w:after="0"/>
            </w:pPr>
            <w:r>
              <w:rPr>
                <w:sz w:val="15"/>
              </w:rPr>
              <w:t>Capacity, inpatient flag, requirements</w:t>
            </w:r>
          </w:p>
        </w:tc>
        <w:tc>
          <w:tcPr>
            <w:tcW w:type="dxa" w:w="3715"/>
            <w:tcMar>
              <w:top w:w="90" w:type="dxa"/>
              <w:start w:w="120" w:type="dxa"/>
              <w:bottom w:w="90" w:type="dxa"/>
              <w:end w:w="120" w:type="dxa"/>
            </w:tcMar>
            <w:vAlign w:val="center"/>
            <w:shd w:fill="F8F8FC"/>
          </w:tcPr>
          <w:p>
            <w:pPr>
              <w:spacing w:after="0"/>
            </w:pPr>
            <w:r>
              <w:rPr>
                <w:sz w:val="15"/>
              </w:rPr>
              <w:t>Assigned in master schedule</w:t>
            </w:r>
          </w:p>
        </w:tc>
      </w:tr>
      <w:tr>
        <w:trPr>
          <w:cantSplit/>
        </w:trPr>
        <w:tc>
          <w:tcPr>
            <w:tcW w:type="dxa" w:w="2131"/>
            <w:tcMar>
              <w:top w:w="90" w:type="dxa"/>
              <w:start w:w="120" w:type="dxa"/>
              <w:bottom w:w="90" w:type="dxa"/>
              <w:end w:w="120" w:type="dxa"/>
            </w:tcMar>
            <w:vAlign w:val="center"/>
          </w:tcPr>
          <w:p>
            <w:pPr>
              <w:spacing w:after="0"/>
            </w:pPr>
            <w:r>
              <w:rPr>
                <w:sz w:val="15"/>
              </w:rPr>
              <w:t>Service Template</w:t>
            </w:r>
          </w:p>
        </w:tc>
        <w:tc>
          <w:tcPr>
            <w:tcW w:type="dxa" w:w="3773"/>
            <w:tcMar>
              <w:top w:w="90" w:type="dxa"/>
              <w:start w:w="120" w:type="dxa"/>
              <w:bottom w:w="90" w:type="dxa"/>
              <w:end w:w="120" w:type="dxa"/>
            </w:tcMar>
            <w:vAlign w:val="center"/>
          </w:tcPr>
          <w:p>
            <w:pPr>
              <w:spacing w:after="0"/>
            </w:pPr>
            <w:r>
              <w:rPr>
                <w:sz w:val="15"/>
              </w:rPr>
              <w:t>Master links, locations, roles, rules</w:t>
            </w:r>
          </w:p>
        </w:tc>
        <w:tc>
          <w:tcPr>
            <w:tcW w:type="dxa" w:w="3715"/>
            <w:tcMar>
              <w:top w:w="90" w:type="dxa"/>
              <w:start w:w="120" w:type="dxa"/>
              <w:bottom w:w="90" w:type="dxa"/>
              <w:end w:w="120" w:type="dxa"/>
            </w:tcMar>
            <w:vAlign w:val="center"/>
          </w:tcPr>
          <w:p>
            <w:pPr>
              <w:spacing w:after="0"/>
            </w:pPr>
            <w:r>
              <w:rPr>
                <w:sz w:val="15"/>
              </w:rPr>
              <w:t>Instantiates service schedule</w:t>
            </w:r>
          </w:p>
        </w:tc>
      </w:tr>
      <w:tr>
        <w:trPr>
          <w:cantSplit/>
        </w:trPr>
        <w:tc>
          <w:tcPr>
            <w:tcW w:type="dxa" w:w="2131"/>
            <w:tcMar>
              <w:top w:w="90" w:type="dxa"/>
              <w:start w:w="120" w:type="dxa"/>
              <w:bottom w:w="90" w:type="dxa"/>
              <w:end w:w="120" w:type="dxa"/>
            </w:tcMar>
            <w:vAlign w:val="center"/>
            <w:shd w:fill="F8F8FC"/>
          </w:tcPr>
          <w:p>
            <w:pPr>
              <w:spacing w:after="0"/>
            </w:pPr>
            <w:r>
              <w:rPr>
                <w:sz w:val="15"/>
              </w:rPr>
              <w:t>Assignment Type</w:t>
            </w:r>
          </w:p>
        </w:tc>
        <w:tc>
          <w:tcPr>
            <w:tcW w:type="dxa" w:w="3773"/>
            <w:tcMar>
              <w:top w:w="90" w:type="dxa"/>
              <w:start w:w="120" w:type="dxa"/>
              <w:bottom w:w="90" w:type="dxa"/>
              <w:end w:w="120" w:type="dxa"/>
            </w:tcMar>
            <w:vAlign w:val="center"/>
            <w:shd w:fill="F8F8FC"/>
          </w:tcPr>
          <w:p>
            <w:pPr>
              <w:spacing w:after="0"/>
            </w:pPr>
            <w:r>
              <w:rPr>
                <w:sz w:val="15"/>
              </w:rPr>
              <w:t>Time, hours, category, color, recovery</w:t>
            </w:r>
          </w:p>
        </w:tc>
        <w:tc>
          <w:tcPr>
            <w:tcW w:type="dxa" w:w="3715"/>
            <w:tcMar>
              <w:top w:w="90" w:type="dxa"/>
              <w:start w:w="120" w:type="dxa"/>
              <w:bottom w:w="90" w:type="dxa"/>
              <w:end w:w="120" w:type="dxa"/>
            </w:tcMar>
            <w:vAlign w:val="center"/>
            <w:shd w:fill="F8F8FC"/>
          </w:tcPr>
          <w:p>
            <w:pPr>
              <w:spacing w:after="0"/>
            </w:pPr>
            <w:r>
              <w:rPr>
                <w:sz w:val="15"/>
              </w:rPr>
              <w:t>Used in schedule cells</w:t>
            </w:r>
          </w:p>
        </w:tc>
      </w:tr>
      <w:tr>
        <w:trPr>
          <w:cantSplit/>
        </w:trPr>
        <w:tc>
          <w:tcPr>
            <w:tcW w:type="dxa" w:w="2131"/>
            <w:tcMar>
              <w:top w:w="90" w:type="dxa"/>
              <w:start w:w="120" w:type="dxa"/>
              <w:bottom w:w="90" w:type="dxa"/>
              <w:end w:w="120" w:type="dxa"/>
            </w:tcMar>
            <w:vAlign w:val="center"/>
          </w:tcPr>
          <w:p>
            <w:pPr>
              <w:spacing w:after="0"/>
            </w:pPr>
            <w:r>
              <w:rPr>
                <w:sz w:val="15"/>
              </w:rPr>
              <w:t>Master Assignment</w:t>
            </w:r>
          </w:p>
        </w:tc>
        <w:tc>
          <w:tcPr>
            <w:tcW w:type="dxa" w:w="3773"/>
            <w:tcMar>
              <w:top w:w="90" w:type="dxa"/>
              <w:start w:w="120" w:type="dxa"/>
              <w:bottom w:w="90" w:type="dxa"/>
              <w:end w:w="120" w:type="dxa"/>
            </w:tcMar>
            <w:vAlign w:val="center"/>
          </w:tcPr>
          <w:p>
            <w:pPr>
              <w:spacing w:after="0"/>
            </w:pPr>
            <w:r>
              <w:rPr>
                <w:sz w:val="15"/>
              </w:rPr>
              <w:t>Resident, block, rotation, lock</w:t>
            </w:r>
          </w:p>
        </w:tc>
        <w:tc>
          <w:tcPr>
            <w:tcW w:type="dxa" w:w="3715"/>
            <w:tcMar>
              <w:top w:w="90" w:type="dxa"/>
              <w:start w:w="120" w:type="dxa"/>
              <w:bottom w:w="90" w:type="dxa"/>
              <w:end w:w="120" w:type="dxa"/>
            </w:tcMar>
            <w:vAlign w:val="center"/>
          </w:tcPr>
          <w:p>
            <w:pPr>
              <w:spacing w:after="0"/>
            </w:pPr>
            <w:r>
              <w:rPr>
                <w:sz w:val="15"/>
              </w:rPr>
              <w:t>Sources service roster</w:t>
            </w:r>
          </w:p>
        </w:tc>
      </w:tr>
      <w:tr>
        <w:trPr>
          <w:cantSplit/>
        </w:trPr>
        <w:tc>
          <w:tcPr>
            <w:tcW w:type="dxa" w:w="2131"/>
            <w:tcMar>
              <w:top w:w="90" w:type="dxa"/>
              <w:start w:w="120" w:type="dxa"/>
              <w:bottom w:w="90" w:type="dxa"/>
              <w:end w:w="120" w:type="dxa"/>
            </w:tcMar>
            <w:vAlign w:val="center"/>
            <w:shd w:fill="F8F8FC"/>
          </w:tcPr>
          <w:p>
            <w:pPr>
              <w:spacing w:after="0"/>
            </w:pPr>
            <w:r>
              <w:rPr>
                <w:sz w:val="15"/>
              </w:rPr>
              <w:t>Request</w:t>
            </w:r>
          </w:p>
        </w:tc>
        <w:tc>
          <w:tcPr>
            <w:tcW w:type="dxa" w:w="3773"/>
            <w:tcMar>
              <w:top w:w="90" w:type="dxa"/>
              <w:start w:w="120" w:type="dxa"/>
              <w:bottom w:w="90" w:type="dxa"/>
              <w:end w:w="120" w:type="dxa"/>
            </w:tcMar>
            <w:vAlign w:val="center"/>
            <w:shd w:fill="F8F8FC"/>
          </w:tcPr>
          <w:p>
            <w:pPr>
              <w:spacing w:after="0"/>
            </w:pPr>
            <w:r>
              <w:rPr>
                <w:sz w:val="15"/>
              </w:rPr>
              <w:t>Type, dates, priority facts, status</w:t>
            </w:r>
          </w:p>
        </w:tc>
        <w:tc>
          <w:tcPr>
            <w:tcW w:type="dxa" w:w="3715"/>
            <w:tcMar>
              <w:top w:w="90" w:type="dxa"/>
              <w:start w:w="120" w:type="dxa"/>
              <w:bottom w:w="90" w:type="dxa"/>
              <w:end w:w="120" w:type="dxa"/>
            </w:tcMar>
            <w:vAlign w:val="center"/>
            <w:shd w:fill="F8F8FC"/>
          </w:tcPr>
          <w:p>
            <w:pPr>
              <w:spacing w:after="0"/>
            </w:pPr>
            <w:r>
              <w:rPr>
                <w:sz w:val="15"/>
              </w:rPr>
              <w:t>Decision controls engine use</w:t>
            </w:r>
          </w:p>
        </w:tc>
      </w:tr>
      <w:tr>
        <w:trPr>
          <w:cantSplit/>
        </w:trPr>
        <w:tc>
          <w:tcPr>
            <w:tcW w:type="dxa" w:w="2131"/>
            <w:tcMar>
              <w:top w:w="90" w:type="dxa"/>
              <w:start w:w="120" w:type="dxa"/>
              <w:bottom w:w="90" w:type="dxa"/>
              <w:end w:w="120" w:type="dxa"/>
            </w:tcMar>
            <w:vAlign w:val="center"/>
          </w:tcPr>
          <w:p>
            <w:pPr>
              <w:spacing w:after="0"/>
            </w:pPr>
            <w:r>
              <w:rPr>
                <w:sz w:val="15"/>
              </w:rPr>
              <w:t>Protected Event</w:t>
            </w:r>
          </w:p>
        </w:tc>
        <w:tc>
          <w:tcPr>
            <w:tcW w:type="dxa" w:w="3773"/>
            <w:tcMar>
              <w:top w:w="90" w:type="dxa"/>
              <w:start w:w="120" w:type="dxa"/>
              <w:bottom w:w="90" w:type="dxa"/>
              <w:end w:w="120" w:type="dxa"/>
            </w:tcMar>
            <w:vAlign w:val="center"/>
          </w:tcPr>
          <w:p>
            <w:pPr>
              <w:spacing w:after="0"/>
            </w:pPr>
            <w:r>
              <w:rPr>
                <w:sz w:val="15"/>
              </w:rPr>
              <w:t>Scope, time, effect, source</w:t>
            </w:r>
          </w:p>
        </w:tc>
        <w:tc>
          <w:tcPr>
            <w:tcW w:type="dxa" w:w="3715"/>
            <w:tcMar>
              <w:top w:w="90" w:type="dxa"/>
              <w:start w:w="120" w:type="dxa"/>
              <w:bottom w:w="90" w:type="dxa"/>
              <w:end w:w="120" w:type="dxa"/>
            </w:tcMar>
            <w:vAlign w:val="center"/>
          </w:tcPr>
          <w:p>
            <w:pPr>
              <w:spacing w:after="0"/>
            </w:pPr>
            <w:r>
              <w:rPr>
                <w:sz w:val="15"/>
              </w:rPr>
              <w:t>Blocks or warns assignment</w:t>
            </w:r>
          </w:p>
        </w:tc>
      </w:tr>
      <w:tr>
        <w:trPr>
          <w:cantSplit/>
        </w:trPr>
        <w:tc>
          <w:tcPr>
            <w:tcW w:type="dxa" w:w="2131"/>
            <w:tcMar>
              <w:top w:w="90" w:type="dxa"/>
              <w:start w:w="120" w:type="dxa"/>
              <w:bottom w:w="90" w:type="dxa"/>
              <w:end w:w="120" w:type="dxa"/>
            </w:tcMar>
            <w:vAlign w:val="center"/>
            <w:shd w:fill="F8F8FC"/>
          </w:tcPr>
          <w:p>
            <w:pPr>
              <w:spacing w:after="0"/>
            </w:pPr>
            <w:r>
              <w:rPr>
                <w:sz w:val="15"/>
              </w:rPr>
              <w:t>Service Schedule Version</w:t>
            </w:r>
          </w:p>
        </w:tc>
        <w:tc>
          <w:tcPr>
            <w:tcW w:type="dxa" w:w="3773"/>
            <w:tcMar>
              <w:top w:w="90" w:type="dxa"/>
              <w:start w:w="120" w:type="dxa"/>
              <w:bottom w:w="90" w:type="dxa"/>
              <w:end w:w="120" w:type="dxa"/>
            </w:tcMar>
            <w:vAlign w:val="center"/>
            <w:shd w:fill="F8F8FC"/>
          </w:tcPr>
          <w:p>
            <w:pPr>
              <w:spacing w:after="0"/>
            </w:pPr>
            <w:r>
              <w:rPr>
                <w:sz w:val="15"/>
              </w:rPr>
              <w:t>Status, template version, author</w:t>
            </w:r>
          </w:p>
        </w:tc>
        <w:tc>
          <w:tcPr>
            <w:tcW w:type="dxa" w:w="3715"/>
            <w:tcMar>
              <w:top w:w="90" w:type="dxa"/>
              <w:start w:w="120" w:type="dxa"/>
              <w:bottom w:w="90" w:type="dxa"/>
              <w:end w:w="120" w:type="dxa"/>
            </w:tcMar>
            <w:vAlign w:val="center"/>
            <w:shd w:fill="F8F8FC"/>
          </w:tcPr>
          <w:p>
            <w:pPr>
              <w:spacing w:after="0"/>
            </w:pPr>
            <w:r>
              <w:rPr>
                <w:sz w:val="15"/>
              </w:rPr>
              <w:t>Contains assignments</w:t>
            </w:r>
          </w:p>
        </w:tc>
      </w:tr>
      <w:tr>
        <w:trPr>
          <w:cantSplit/>
        </w:trPr>
        <w:tc>
          <w:tcPr>
            <w:tcW w:type="dxa" w:w="2131"/>
            <w:tcMar>
              <w:top w:w="90" w:type="dxa"/>
              <w:start w:w="120" w:type="dxa"/>
              <w:bottom w:w="90" w:type="dxa"/>
              <w:end w:w="120" w:type="dxa"/>
            </w:tcMar>
            <w:vAlign w:val="center"/>
          </w:tcPr>
          <w:p>
            <w:pPr>
              <w:spacing w:after="0"/>
            </w:pPr>
            <w:r>
              <w:rPr>
                <w:sz w:val="15"/>
              </w:rPr>
              <w:t>Daily Assignment</w:t>
            </w:r>
          </w:p>
        </w:tc>
        <w:tc>
          <w:tcPr>
            <w:tcW w:type="dxa" w:w="3773"/>
            <w:tcMar>
              <w:top w:w="90" w:type="dxa"/>
              <w:start w:w="120" w:type="dxa"/>
              <w:bottom w:w="90" w:type="dxa"/>
              <w:end w:w="120" w:type="dxa"/>
            </w:tcMar>
            <w:vAlign w:val="center"/>
          </w:tcPr>
          <w:p>
            <w:pPr>
              <w:spacing w:after="0"/>
            </w:pPr>
            <w:r>
              <w:rPr>
                <w:sz w:val="15"/>
              </w:rPr>
              <w:t>Resident, service, location, role, time</w:t>
            </w:r>
          </w:p>
        </w:tc>
        <w:tc>
          <w:tcPr>
            <w:tcW w:type="dxa" w:w="3715"/>
            <w:tcMar>
              <w:top w:w="90" w:type="dxa"/>
              <w:start w:w="120" w:type="dxa"/>
              <w:bottom w:w="90" w:type="dxa"/>
              <w:end w:w="120" w:type="dxa"/>
            </w:tcMar>
            <w:vAlign w:val="center"/>
          </w:tcPr>
          <w:p>
            <w:pPr>
              <w:spacing w:after="0"/>
            </w:pPr>
            <w:r>
              <w:rPr>
                <w:sz w:val="15"/>
              </w:rPr>
              <w:t>Feeds coverage and analytics</w:t>
            </w:r>
          </w:p>
        </w:tc>
      </w:tr>
      <w:tr>
        <w:trPr>
          <w:cantSplit/>
        </w:trPr>
        <w:tc>
          <w:tcPr>
            <w:tcW w:type="dxa" w:w="2131"/>
            <w:tcMar>
              <w:top w:w="90" w:type="dxa"/>
              <w:start w:w="120" w:type="dxa"/>
              <w:bottom w:w="90" w:type="dxa"/>
              <w:end w:w="120" w:type="dxa"/>
            </w:tcMar>
            <w:vAlign w:val="center"/>
            <w:shd w:fill="F8F8FC"/>
          </w:tcPr>
          <w:p>
            <w:pPr>
              <w:spacing w:after="0"/>
            </w:pPr>
            <w:r>
              <w:rPr>
                <w:sz w:val="15"/>
              </w:rPr>
              <w:t>Call Switch</w:t>
            </w:r>
          </w:p>
        </w:tc>
        <w:tc>
          <w:tcPr>
            <w:tcW w:type="dxa" w:w="3773"/>
            <w:tcMar>
              <w:top w:w="90" w:type="dxa"/>
              <w:start w:w="120" w:type="dxa"/>
              <w:bottom w:w="90" w:type="dxa"/>
              <w:end w:w="120" w:type="dxa"/>
            </w:tcMar>
            <w:vAlign w:val="center"/>
            <w:shd w:fill="F8F8FC"/>
          </w:tcPr>
          <w:p>
            <w:pPr>
              <w:spacing w:after="0"/>
            </w:pPr>
            <w:r>
              <w:rPr>
                <w:sz w:val="15"/>
              </w:rPr>
              <w:t>Offer, volunteer, checks, decision</w:t>
            </w:r>
          </w:p>
        </w:tc>
        <w:tc>
          <w:tcPr>
            <w:tcW w:type="dxa" w:w="3715"/>
            <w:tcMar>
              <w:top w:w="90" w:type="dxa"/>
              <w:start w:w="120" w:type="dxa"/>
              <w:bottom w:w="90" w:type="dxa"/>
              <w:end w:w="120" w:type="dxa"/>
            </w:tcMar>
            <w:vAlign w:val="center"/>
            <w:shd w:fill="F8F8FC"/>
          </w:tcPr>
          <w:p>
            <w:pPr>
              <w:spacing w:after="0"/>
            </w:pPr>
            <w:r>
              <w:rPr>
                <w:sz w:val="15"/>
              </w:rPr>
              <w:t>Creates schedule revision</w:t>
            </w:r>
          </w:p>
        </w:tc>
      </w:tr>
      <w:tr>
        <w:trPr>
          <w:cantSplit/>
        </w:trPr>
        <w:tc>
          <w:tcPr>
            <w:tcW w:type="dxa" w:w="2131"/>
            <w:tcMar>
              <w:top w:w="90" w:type="dxa"/>
              <w:start w:w="120" w:type="dxa"/>
              <w:bottom w:w="90" w:type="dxa"/>
              <w:end w:w="120" w:type="dxa"/>
            </w:tcMar>
            <w:vAlign w:val="center"/>
          </w:tcPr>
          <w:p>
            <w:pPr>
              <w:spacing w:after="0"/>
            </w:pPr>
            <w:r>
              <w:rPr>
                <w:sz w:val="15"/>
              </w:rPr>
              <w:t>Audit Event</w:t>
            </w:r>
          </w:p>
        </w:tc>
        <w:tc>
          <w:tcPr>
            <w:tcW w:type="dxa" w:w="3773"/>
            <w:tcMar>
              <w:top w:w="90" w:type="dxa"/>
              <w:start w:w="120" w:type="dxa"/>
              <w:bottom w:w="90" w:type="dxa"/>
              <w:end w:w="120" w:type="dxa"/>
            </w:tcMar>
            <w:vAlign w:val="center"/>
          </w:tcPr>
          <w:p>
            <w:pPr>
              <w:spacing w:after="0"/>
            </w:pPr>
            <w:r>
              <w:rPr>
                <w:sz w:val="15"/>
              </w:rPr>
              <w:t>Actor, action, before/after, reason</w:t>
            </w:r>
          </w:p>
        </w:tc>
        <w:tc>
          <w:tcPr>
            <w:tcW w:type="dxa" w:w="3715"/>
            <w:tcMar>
              <w:top w:w="90" w:type="dxa"/>
              <w:start w:w="120" w:type="dxa"/>
              <w:bottom w:w="90" w:type="dxa"/>
              <w:end w:w="120" w:type="dxa"/>
            </w:tcMar>
            <w:vAlign w:val="center"/>
          </w:tcPr>
          <w:p>
            <w:pPr>
              <w:spacing w:after="0"/>
            </w:pPr>
            <w:r>
              <w:rPr>
                <w:sz w:val="15"/>
              </w:rPr>
              <w:t>Attached to every controlled change</w:t>
            </w:r>
          </w:p>
        </w:tc>
      </w:tr>
      <w:tr>
        <w:trPr>
          <w:cantSplit/>
        </w:trPr>
        <w:tc>
          <w:tcPr>
            <w:tcW w:type="dxa" w:w="2131"/>
            <w:tcMar>
              <w:top w:w="90" w:type="dxa"/>
              <w:start w:w="120" w:type="dxa"/>
              <w:bottom w:w="90" w:type="dxa"/>
              <w:end w:w="120" w:type="dxa"/>
            </w:tcMar>
            <w:vAlign w:val="center"/>
            <w:shd w:fill="F8F8FC"/>
          </w:tcPr>
          <w:p>
            <w:pPr>
              <w:spacing w:after="0"/>
            </w:pPr>
            <w:r>
              <w:rPr>
                <w:sz w:val="15"/>
              </w:rPr>
              <w:t>Notification</w:t>
            </w:r>
          </w:p>
        </w:tc>
        <w:tc>
          <w:tcPr>
            <w:tcW w:type="dxa" w:w="3773"/>
            <w:tcMar>
              <w:top w:w="90" w:type="dxa"/>
              <w:start w:w="120" w:type="dxa"/>
              <w:bottom w:w="90" w:type="dxa"/>
              <w:end w:w="120" w:type="dxa"/>
            </w:tcMar>
            <w:vAlign w:val="center"/>
            <w:shd w:fill="F8F8FC"/>
          </w:tcPr>
          <w:p>
            <w:pPr>
              <w:spacing w:after="0"/>
            </w:pPr>
            <w:r>
              <w:rPr>
                <w:sz w:val="15"/>
              </w:rPr>
              <w:t>Recipient, event, delivery status</w:t>
            </w:r>
          </w:p>
        </w:tc>
        <w:tc>
          <w:tcPr>
            <w:tcW w:type="dxa" w:w="3715"/>
            <w:tcMar>
              <w:top w:w="90" w:type="dxa"/>
              <w:start w:w="120" w:type="dxa"/>
              <w:bottom w:w="90" w:type="dxa"/>
              <w:end w:w="120" w:type="dxa"/>
            </w:tcMar>
            <w:vAlign w:val="center"/>
            <w:shd w:fill="F8F8FC"/>
          </w:tcPr>
          <w:p>
            <w:pPr>
              <w:spacing w:after="0"/>
            </w:pPr>
            <w:r>
              <w:rPr>
                <w:sz w:val="15"/>
              </w:rPr>
              <w:t>Triggered by workflow changes</w:t>
            </w:r>
          </w:p>
        </w:tc>
      </w:tr>
    </w:tbl>
    <w:p>
      <w:pPr>
        <w:spacing w:after="20"/>
      </w:pPr>
    </w:p>
    <w:p>
      <w:pPr>
        <w:pStyle w:val="Heading2"/>
      </w:pPr>
      <w:r>
        <w:t>8.1 Data Provenance</w:t>
      </w:r>
    </w:p>
    <w:p>
      <w:r>
        <w:t>Every scheduling input shall retain its source: resident submission, institution template, chief entry, spreadsheet import, integration, or generated recommendation. The UI shall distinguish inherited data from individual overrides and published history.</w:t>
      </w:r>
    </w:p>
    <w:p>
      <w:pPr>
        <w:pStyle w:val="Heading1"/>
      </w:pPr>
      <w:r>
        <w:t>9. Permissions Matrix</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2664"/>
            <w:shd w:fill="4F4698"/>
            <w:tcMar>
              <w:top w:w="90" w:type="dxa"/>
              <w:start w:w="120" w:type="dxa"/>
              <w:bottom w:w="90" w:type="dxa"/>
              <w:end w:w="120" w:type="dxa"/>
            </w:tcMar>
            <w:vAlign w:val="center"/>
          </w:tcPr>
          <w:p>
            <w:pPr>
              <w:spacing w:after="0"/>
              <w:jc w:val="center"/>
            </w:pPr>
            <w:r>
              <w:rPr>
                <w:b/>
                <w:color w:val="FFFFFF"/>
                <w:sz w:val="14"/>
              </w:rPr>
              <w:t>Capability</w:t>
            </w:r>
          </w:p>
        </w:tc>
        <w:tc>
          <w:tcPr>
            <w:tcW w:type="dxa" w:w="1037"/>
            <w:shd w:fill="4F4698"/>
            <w:tcMar>
              <w:top w:w="90" w:type="dxa"/>
              <w:start w:w="120" w:type="dxa"/>
              <w:bottom w:w="90" w:type="dxa"/>
              <w:end w:w="120" w:type="dxa"/>
            </w:tcMar>
            <w:vAlign w:val="center"/>
          </w:tcPr>
          <w:p>
            <w:pPr>
              <w:spacing w:after="0"/>
              <w:jc w:val="center"/>
            </w:pPr>
            <w:r>
              <w:rPr>
                <w:b/>
                <w:color w:val="FFFFFF"/>
                <w:sz w:val="14"/>
              </w:rPr>
              <w:t>Resident</w:t>
            </w:r>
          </w:p>
        </w:tc>
        <w:tc>
          <w:tcPr>
            <w:tcW w:type="dxa" w:w="1037"/>
            <w:shd w:fill="4F4698"/>
            <w:tcMar>
              <w:top w:w="90" w:type="dxa"/>
              <w:start w:w="120" w:type="dxa"/>
              <w:bottom w:w="90" w:type="dxa"/>
              <w:end w:w="120" w:type="dxa"/>
            </w:tcMar>
            <w:vAlign w:val="center"/>
          </w:tcPr>
          <w:p>
            <w:pPr>
              <w:spacing w:after="0"/>
              <w:jc w:val="center"/>
            </w:pPr>
            <w:r>
              <w:rPr>
                <w:b/>
                <w:color w:val="FFFFFF"/>
                <w:sz w:val="14"/>
              </w:rPr>
              <w:t>Chief</w:t>
            </w:r>
          </w:p>
        </w:tc>
        <w:tc>
          <w:tcPr>
            <w:tcW w:type="dxa" w:w="1325"/>
            <w:shd w:fill="4F4698"/>
            <w:tcMar>
              <w:top w:w="90" w:type="dxa"/>
              <w:start w:w="120" w:type="dxa"/>
              <w:bottom w:w="90" w:type="dxa"/>
              <w:end w:w="120" w:type="dxa"/>
            </w:tcMar>
            <w:vAlign w:val="center"/>
          </w:tcPr>
          <w:p>
            <w:pPr>
              <w:spacing w:after="0"/>
              <w:jc w:val="center"/>
            </w:pPr>
            <w:r>
              <w:rPr>
                <w:b/>
                <w:color w:val="FFFFFF"/>
                <w:sz w:val="14"/>
              </w:rPr>
              <w:t>Coordinator</w:t>
            </w:r>
          </w:p>
        </w:tc>
        <w:tc>
          <w:tcPr>
            <w:tcW w:type="dxa" w:w="1181"/>
            <w:shd w:fill="4F4698"/>
            <w:tcMar>
              <w:top w:w="90" w:type="dxa"/>
              <w:start w:w="120" w:type="dxa"/>
              <w:bottom w:w="90" w:type="dxa"/>
              <w:end w:w="120" w:type="dxa"/>
            </w:tcMar>
            <w:vAlign w:val="center"/>
          </w:tcPr>
          <w:p>
            <w:pPr>
              <w:spacing w:after="0"/>
              <w:jc w:val="center"/>
            </w:pPr>
            <w:r>
              <w:rPr>
                <w:b/>
                <w:color w:val="FFFFFF"/>
                <w:sz w:val="14"/>
              </w:rPr>
              <w:t>Director</w:t>
            </w:r>
          </w:p>
        </w:tc>
        <w:tc>
          <w:tcPr>
            <w:tcW w:type="dxa" w:w="1224"/>
            <w:shd w:fill="4F4698"/>
            <w:tcMar>
              <w:top w:w="90" w:type="dxa"/>
              <w:start w:w="120" w:type="dxa"/>
              <w:bottom w:w="90" w:type="dxa"/>
              <w:end w:w="120" w:type="dxa"/>
            </w:tcMar>
            <w:vAlign w:val="center"/>
          </w:tcPr>
          <w:p>
            <w:pPr>
              <w:spacing w:after="0"/>
              <w:jc w:val="center"/>
            </w:pPr>
            <w:r>
              <w:rPr>
                <w:b/>
                <w:color w:val="FFFFFF"/>
                <w:sz w:val="14"/>
              </w:rPr>
              <w:t>Read-only</w:t>
            </w:r>
          </w:p>
        </w:tc>
      </w:tr>
      <w:tr>
        <w:trPr>
          <w:cantSplit/>
        </w:trPr>
        <w:tc>
          <w:tcPr>
            <w:tcW w:type="dxa" w:w="2664"/>
            <w:tcMar>
              <w:top w:w="90" w:type="dxa"/>
              <w:start w:w="120" w:type="dxa"/>
              <w:bottom w:w="90" w:type="dxa"/>
              <w:end w:w="120" w:type="dxa"/>
            </w:tcMar>
            <w:vAlign w:val="center"/>
          </w:tcPr>
          <w:p>
            <w:pPr>
              <w:spacing w:after="0"/>
            </w:pPr>
            <w:r>
              <w:rPr>
                <w:sz w:val="14"/>
              </w:rPr>
              <w:t>View own private schedule</w:t>
            </w:r>
          </w:p>
        </w:tc>
        <w:tc>
          <w:tcPr>
            <w:tcW w:type="dxa" w:w="1037"/>
            <w:tcMar>
              <w:top w:w="90" w:type="dxa"/>
              <w:start w:w="120" w:type="dxa"/>
              <w:bottom w:w="90" w:type="dxa"/>
              <w:end w:w="120" w:type="dxa"/>
            </w:tcMar>
            <w:vAlign w:val="center"/>
          </w:tcPr>
          <w:p>
            <w:pPr>
              <w:spacing w:after="0"/>
            </w:pPr>
            <w:r>
              <w:rPr>
                <w:sz w:val="14"/>
              </w:rPr>
              <w:t>Yes</w:t>
            </w:r>
          </w:p>
        </w:tc>
        <w:tc>
          <w:tcPr>
            <w:tcW w:type="dxa" w:w="1037"/>
            <w:tcMar>
              <w:top w:w="90" w:type="dxa"/>
              <w:start w:w="120" w:type="dxa"/>
              <w:bottom w:w="90" w:type="dxa"/>
              <w:end w:w="120" w:type="dxa"/>
            </w:tcMar>
            <w:vAlign w:val="center"/>
          </w:tcPr>
          <w:p>
            <w:pPr>
              <w:spacing w:after="0"/>
            </w:pPr>
            <w:r>
              <w:rPr>
                <w:sz w:val="14"/>
              </w:rPr>
              <w:t>Yes</w:t>
            </w:r>
          </w:p>
        </w:tc>
        <w:tc>
          <w:tcPr>
            <w:tcW w:type="dxa" w:w="1325"/>
            <w:tcMar>
              <w:top w:w="90" w:type="dxa"/>
              <w:start w:w="120" w:type="dxa"/>
              <w:bottom w:w="90" w:type="dxa"/>
              <w:end w:w="120" w:type="dxa"/>
            </w:tcMar>
            <w:vAlign w:val="center"/>
          </w:tcPr>
          <w:p>
            <w:pPr>
              <w:spacing w:after="0"/>
            </w:pPr>
            <w:r>
              <w:rPr>
                <w:sz w:val="14"/>
              </w:rPr>
              <w:t>Yes</w:t>
            </w:r>
          </w:p>
        </w:tc>
        <w:tc>
          <w:tcPr>
            <w:tcW w:type="dxa" w:w="1181"/>
            <w:tcMar>
              <w:top w:w="90" w:type="dxa"/>
              <w:start w:w="120" w:type="dxa"/>
              <w:bottom w:w="90" w:type="dxa"/>
              <w:end w:w="120" w:type="dxa"/>
            </w:tcMar>
            <w:vAlign w:val="center"/>
          </w:tcPr>
          <w:p>
            <w:pPr>
              <w:spacing w:after="0"/>
            </w:pPr>
            <w:r>
              <w:rPr>
                <w:sz w:val="14"/>
              </w:rPr>
              <w:t>Yes</w:t>
            </w:r>
          </w:p>
        </w:tc>
        <w:tc>
          <w:tcPr>
            <w:tcW w:type="dxa" w:w="1224"/>
            <w:tcMar>
              <w:top w:w="90" w:type="dxa"/>
              <w:start w:w="120" w:type="dxa"/>
              <w:bottom w:w="90" w:type="dxa"/>
              <w:end w:w="120" w:type="dxa"/>
            </w:tcMar>
            <w:vAlign w:val="center"/>
          </w:tcPr>
          <w:p>
            <w:pPr>
              <w:spacing w:after="0"/>
            </w:pPr>
            <w:r>
              <w:rPr>
                <w:sz w:val="14"/>
              </w:rPr>
              <w:t>No</w:t>
            </w:r>
          </w:p>
        </w:tc>
      </w:tr>
      <w:tr>
        <w:trPr>
          <w:cantSplit/>
        </w:trPr>
        <w:tc>
          <w:tcPr>
            <w:tcW w:type="dxa" w:w="2664"/>
            <w:tcMar>
              <w:top w:w="90" w:type="dxa"/>
              <w:start w:w="120" w:type="dxa"/>
              <w:bottom w:w="90" w:type="dxa"/>
              <w:end w:w="120" w:type="dxa"/>
            </w:tcMar>
            <w:vAlign w:val="center"/>
            <w:shd w:fill="F8F8FC"/>
          </w:tcPr>
          <w:p>
            <w:pPr>
              <w:spacing w:after="0"/>
            </w:pPr>
            <w:r>
              <w:rPr>
                <w:sz w:val="14"/>
              </w:rPr>
              <w:t>View published team schedule</w:t>
            </w:r>
          </w:p>
        </w:tc>
        <w:tc>
          <w:tcPr>
            <w:tcW w:type="dxa" w:w="1037"/>
            <w:tcMar>
              <w:top w:w="90" w:type="dxa"/>
              <w:start w:w="120" w:type="dxa"/>
              <w:bottom w:w="90" w:type="dxa"/>
              <w:end w:w="120" w:type="dxa"/>
            </w:tcMar>
            <w:vAlign w:val="center"/>
            <w:shd w:fill="F8F8FC"/>
          </w:tcPr>
          <w:p>
            <w:pPr>
              <w:spacing w:after="0"/>
            </w:pPr>
            <w:r>
              <w:rPr>
                <w:sz w:val="14"/>
              </w:rPr>
              <w:t>Yes</w:t>
            </w:r>
          </w:p>
        </w:tc>
        <w:tc>
          <w:tcPr>
            <w:tcW w:type="dxa" w:w="1037"/>
            <w:tcMar>
              <w:top w:w="90" w:type="dxa"/>
              <w:start w:w="120" w:type="dxa"/>
              <w:bottom w:w="90" w:type="dxa"/>
              <w:end w:w="120" w:type="dxa"/>
            </w:tcMar>
            <w:vAlign w:val="center"/>
            <w:shd w:fill="F8F8FC"/>
          </w:tcPr>
          <w:p>
            <w:pPr>
              <w:spacing w:after="0"/>
            </w:pPr>
            <w:r>
              <w:rPr>
                <w:sz w:val="14"/>
              </w:rPr>
              <w:t>Yes</w:t>
            </w:r>
          </w:p>
        </w:tc>
        <w:tc>
          <w:tcPr>
            <w:tcW w:type="dxa" w:w="1325"/>
            <w:tcMar>
              <w:top w:w="90" w:type="dxa"/>
              <w:start w:w="120" w:type="dxa"/>
              <w:bottom w:w="90" w:type="dxa"/>
              <w:end w:w="120" w:type="dxa"/>
            </w:tcMar>
            <w:vAlign w:val="center"/>
            <w:shd w:fill="F8F8FC"/>
          </w:tcPr>
          <w:p>
            <w:pPr>
              <w:spacing w:after="0"/>
            </w:pPr>
            <w:r>
              <w:rPr>
                <w:sz w:val="14"/>
              </w:rPr>
              <w:t>Yes</w:t>
            </w:r>
          </w:p>
        </w:tc>
        <w:tc>
          <w:tcPr>
            <w:tcW w:type="dxa" w:w="1181"/>
            <w:tcMar>
              <w:top w:w="90" w:type="dxa"/>
              <w:start w:w="120" w:type="dxa"/>
              <w:bottom w:w="90" w:type="dxa"/>
              <w:end w:w="120" w:type="dxa"/>
            </w:tcMar>
            <w:vAlign w:val="center"/>
            <w:shd w:fill="F8F8FC"/>
          </w:tcPr>
          <w:p>
            <w:pPr>
              <w:spacing w:after="0"/>
            </w:pPr>
            <w:r>
              <w:rPr>
                <w:sz w:val="14"/>
              </w:rPr>
              <w:t>Yes</w:t>
            </w:r>
          </w:p>
        </w:tc>
        <w:tc>
          <w:tcPr>
            <w:tcW w:type="dxa" w:w="1224"/>
            <w:tcMar>
              <w:top w:w="90" w:type="dxa"/>
              <w:start w:w="120" w:type="dxa"/>
              <w:bottom w:w="90" w:type="dxa"/>
              <w:end w:w="120" w:type="dxa"/>
            </w:tcMar>
            <w:vAlign w:val="center"/>
            <w:shd w:fill="F8F8FC"/>
          </w:tcPr>
          <w:p>
            <w:pPr>
              <w:spacing w:after="0"/>
            </w:pPr>
            <w:r>
              <w:rPr>
                <w:sz w:val="14"/>
              </w:rPr>
              <w:t>Yes</w:t>
            </w:r>
          </w:p>
        </w:tc>
      </w:tr>
      <w:tr>
        <w:trPr>
          <w:cantSplit/>
        </w:trPr>
        <w:tc>
          <w:tcPr>
            <w:tcW w:type="dxa" w:w="2664"/>
            <w:tcMar>
              <w:top w:w="90" w:type="dxa"/>
              <w:start w:w="120" w:type="dxa"/>
              <w:bottom w:w="90" w:type="dxa"/>
              <w:end w:w="120" w:type="dxa"/>
            </w:tcMar>
            <w:vAlign w:val="center"/>
          </w:tcPr>
          <w:p>
            <w:pPr>
              <w:spacing w:after="0"/>
            </w:pPr>
            <w:r>
              <w:rPr>
                <w:sz w:val="14"/>
              </w:rPr>
              <w:t>Submit own request/leave</w:t>
            </w:r>
          </w:p>
        </w:tc>
        <w:tc>
          <w:tcPr>
            <w:tcW w:type="dxa" w:w="1037"/>
            <w:tcMar>
              <w:top w:w="90" w:type="dxa"/>
              <w:start w:w="120" w:type="dxa"/>
              <w:bottom w:w="90" w:type="dxa"/>
              <w:end w:w="120" w:type="dxa"/>
            </w:tcMar>
            <w:vAlign w:val="center"/>
          </w:tcPr>
          <w:p>
            <w:pPr>
              <w:spacing w:after="0"/>
            </w:pPr>
            <w:r>
              <w:rPr>
                <w:sz w:val="14"/>
              </w:rPr>
              <w:t>Yes</w:t>
            </w:r>
          </w:p>
        </w:tc>
        <w:tc>
          <w:tcPr>
            <w:tcW w:type="dxa" w:w="1037"/>
            <w:tcMar>
              <w:top w:w="90" w:type="dxa"/>
              <w:start w:w="120" w:type="dxa"/>
              <w:bottom w:w="90" w:type="dxa"/>
              <w:end w:w="120" w:type="dxa"/>
            </w:tcMar>
            <w:vAlign w:val="center"/>
          </w:tcPr>
          <w:p>
            <w:pPr>
              <w:spacing w:after="0"/>
            </w:pPr>
            <w:r>
              <w:rPr>
                <w:sz w:val="14"/>
              </w:rPr>
              <w:t>On behalf</w:t>
            </w:r>
          </w:p>
        </w:tc>
        <w:tc>
          <w:tcPr>
            <w:tcW w:type="dxa" w:w="1325"/>
            <w:tcMar>
              <w:top w:w="90" w:type="dxa"/>
              <w:start w:w="120" w:type="dxa"/>
              <w:bottom w:w="90" w:type="dxa"/>
              <w:end w:w="120" w:type="dxa"/>
            </w:tcMar>
            <w:vAlign w:val="center"/>
          </w:tcPr>
          <w:p>
            <w:pPr>
              <w:spacing w:after="0"/>
            </w:pPr>
            <w:r>
              <w:rPr>
                <w:sz w:val="14"/>
              </w:rPr>
              <w:t>On behalf</w:t>
            </w:r>
          </w:p>
        </w:tc>
        <w:tc>
          <w:tcPr>
            <w:tcW w:type="dxa" w:w="1181"/>
            <w:tcMar>
              <w:top w:w="90" w:type="dxa"/>
              <w:start w:w="120" w:type="dxa"/>
              <w:bottom w:w="90" w:type="dxa"/>
              <w:end w:w="120" w:type="dxa"/>
            </w:tcMar>
            <w:vAlign w:val="center"/>
          </w:tcPr>
          <w:p>
            <w:pPr>
              <w:spacing w:after="0"/>
            </w:pPr>
            <w:r>
              <w:rPr>
                <w:sz w:val="14"/>
              </w:rPr>
              <w:t>No</w:t>
            </w:r>
          </w:p>
        </w:tc>
        <w:tc>
          <w:tcPr>
            <w:tcW w:type="dxa" w:w="1224"/>
            <w:tcMar>
              <w:top w:w="90" w:type="dxa"/>
              <w:start w:w="120" w:type="dxa"/>
              <w:bottom w:w="90" w:type="dxa"/>
              <w:end w:w="120" w:type="dxa"/>
            </w:tcMar>
            <w:vAlign w:val="center"/>
          </w:tcPr>
          <w:p>
            <w:pPr>
              <w:spacing w:after="0"/>
            </w:pPr>
            <w:r>
              <w:rPr>
                <w:sz w:val="14"/>
              </w:rPr>
              <w:t>No</w:t>
            </w:r>
          </w:p>
        </w:tc>
      </w:tr>
      <w:tr>
        <w:trPr>
          <w:cantSplit/>
        </w:trPr>
        <w:tc>
          <w:tcPr>
            <w:tcW w:type="dxa" w:w="2664"/>
            <w:tcMar>
              <w:top w:w="90" w:type="dxa"/>
              <w:start w:w="120" w:type="dxa"/>
              <w:bottom w:w="90" w:type="dxa"/>
              <w:end w:w="120" w:type="dxa"/>
            </w:tcMar>
            <w:vAlign w:val="center"/>
            <w:shd w:fill="F8F8FC"/>
          </w:tcPr>
          <w:p>
            <w:pPr>
              <w:spacing w:after="0"/>
            </w:pPr>
            <w:r>
              <w:rPr>
                <w:sz w:val="14"/>
              </w:rPr>
              <w:t>Review private request detail</w:t>
            </w:r>
          </w:p>
        </w:tc>
        <w:tc>
          <w:tcPr>
            <w:tcW w:type="dxa" w:w="1037"/>
            <w:tcMar>
              <w:top w:w="90" w:type="dxa"/>
              <w:start w:w="120" w:type="dxa"/>
              <w:bottom w:w="90" w:type="dxa"/>
              <w:end w:w="120" w:type="dxa"/>
            </w:tcMar>
            <w:vAlign w:val="center"/>
            <w:shd w:fill="F8F8FC"/>
          </w:tcPr>
          <w:p>
            <w:pPr>
              <w:spacing w:after="0"/>
            </w:pPr>
            <w:r>
              <w:rPr>
                <w:sz w:val="14"/>
              </w:rPr>
              <w:t>Own</w:t>
            </w:r>
          </w:p>
        </w:tc>
        <w:tc>
          <w:tcPr>
            <w:tcW w:type="dxa" w:w="1037"/>
            <w:tcMar>
              <w:top w:w="90" w:type="dxa"/>
              <w:start w:w="120" w:type="dxa"/>
              <w:bottom w:w="90" w:type="dxa"/>
              <w:end w:w="120" w:type="dxa"/>
            </w:tcMar>
            <w:vAlign w:val="center"/>
            <w:shd w:fill="F8F8FC"/>
          </w:tcPr>
          <w:p>
            <w:pPr>
              <w:spacing w:after="0"/>
            </w:pPr>
            <w:r>
              <w:rPr>
                <w:sz w:val="14"/>
              </w:rPr>
              <w:t>Yes</w:t>
            </w:r>
          </w:p>
        </w:tc>
        <w:tc>
          <w:tcPr>
            <w:tcW w:type="dxa" w:w="1325"/>
            <w:tcMar>
              <w:top w:w="90" w:type="dxa"/>
              <w:start w:w="120" w:type="dxa"/>
              <w:bottom w:w="90" w:type="dxa"/>
              <w:end w:w="120" w:type="dxa"/>
            </w:tcMar>
            <w:vAlign w:val="center"/>
            <w:shd w:fill="F8F8FC"/>
          </w:tcPr>
          <w:p>
            <w:pPr>
              <w:spacing w:after="0"/>
            </w:pPr>
            <w:r>
              <w:rPr>
                <w:sz w:val="14"/>
              </w:rPr>
              <w:t>Yes</w:t>
            </w:r>
          </w:p>
        </w:tc>
        <w:tc>
          <w:tcPr>
            <w:tcW w:type="dxa" w:w="1181"/>
            <w:tcMar>
              <w:top w:w="90" w:type="dxa"/>
              <w:start w:w="120" w:type="dxa"/>
              <w:bottom w:w="90" w:type="dxa"/>
              <w:end w:w="120" w:type="dxa"/>
            </w:tcMar>
            <w:vAlign w:val="center"/>
            <w:shd w:fill="F8F8FC"/>
          </w:tcPr>
          <w:p>
            <w:pPr>
              <w:spacing w:after="0"/>
            </w:pPr>
            <w:r>
              <w:rPr>
                <w:sz w:val="14"/>
              </w:rPr>
              <w:t>Escalated</w:t>
            </w:r>
          </w:p>
        </w:tc>
        <w:tc>
          <w:tcPr>
            <w:tcW w:type="dxa" w:w="1224"/>
            <w:tcMar>
              <w:top w:w="90" w:type="dxa"/>
              <w:start w:w="120" w:type="dxa"/>
              <w:bottom w:w="90" w:type="dxa"/>
              <w:end w:w="120" w:type="dxa"/>
            </w:tcMar>
            <w:vAlign w:val="center"/>
            <w:shd w:fill="F8F8FC"/>
          </w:tcPr>
          <w:p>
            <w:pPr>
              <w:spacing w:after="0"/>
            </w:pPr>
            <w:r>
              <w:rPr>
                <w:sz w:val="14"/>
              </w:rPr>
              <w:t>No</w:t>
            </w:r>
          </w:p>
        </w:tc>
      </w:tr>
      <w:tr>
        <w:trPr>
          <w:cantSplit/>
        </w:trPr>
        <w:tc>
          <w:tcPr>
            <w:tcW w:type="dxa" w:w="2664"/>
            <w:tcMar>
              <w:top w:w="90" w:type="dxa"/>
              <w:start w:w="120" w:type="dxa"/>
              <w:bottom w:w="90" w:type="dxa"/>
              <w:end w:w="120" w:type="dxa"/>
            </w:tcMar>
            <w:vAlign w:val="center"/>
          </w:tcPr>
          <w:p>
            <w:pPr>
              <w:spacing w:after="0"/>
            </w:pPr>
            <w:r>
              <w:rPr>
                <w:sz w:val="14"/>
              </w:rPr>
              <w:t>Approve requests/switches</w:t>
            </w:r>
          </w:p>
        </w:tc>
        <w:tc>
          <w:tcPr>
            <w:tcW w:type="dxa" w:w="1037"/>
            <w:tcMar>
              <w:top w:w="90" w:type="dxa"/>
              <w:start w:w="120" w:type="dxa"/>
              <w:bottom w:w="90" w:type="dxa"/>
              <w:end w:w="120" w:type="dxa"/>
            </w:tcMar>
            <w:vAlign w:val="center"/>
          </w:tcPr>
          <w:p>
            <w:pPr>
              <w:spacing w:after="0"/>
            </w:pPr>
            <w:r>
              <w:rPr>
                <w:sz w:val="14"/>
              </w:rPr>
              <w:t>No</w:t>
            </w:r>
          </w:p>
        </w:tc>
        <w:tc>
          <w:tcPr>
            <w:tcW w:type="dxa" w:w="1037"/>
            <w:tcMar>
              <w:top w:w="90" w:type="dxa"/>
              <w:start w:w="120" w:type="dxa"/>
              <w:bottom w:w="90" w:type="dxa"/>
              <w:end w:w="120" w:type="dxa"/>
            </w:tcMar>
            <w:vAlign w:val="center"/>
          </w:tcPr>
          <w:p>
            <w:pPr>
              <w:spacing w:after="0"/>
            </w:pPr>
            <w:r>
              <w:rPr>
                <w:sz w:val="14"/>
              </w:rPr>
              <w:t>Yes</w:t>
            </w:r>
          </w:p>
        </w:tc>
        <w:tc>
          <w:tcPr>
            <w:tcW w:type="dxa" w:w="1325"/>
            <w:tcMar>
              <w:top w:w="90" w:type="dxa"/>
              <w:start w:w="120" w:type="dxa"/>
              <w:bottom w:w="90" w:type="dxa"/>
              <w:end w:w="120" w:type="dxa"/>
            </w:tcMar>
            <w:vAlign w:val="center"/>
          </w:tcPr>
          <w:p>
            <w:pPr>
              <w:spacing w:after="0"/>
            </w:pPr>
            <w:r>
              <w:rPr>
                <w:sz w:val="14"/>
              </w:rPr>
              <w:t>Configurable</w:t>
            </w:r>
          </w:p>
        </w:tc>
        <w:tc>
          <w:tcPr>
            <w:tcW w:type="dxa" w:w="1181"/>
            <w:tcMar>
              <w:top w:w="90" w:type="dxa"/>
              <w:start w:w="120" w:type="dxa"/>
              <w:bottom w:w="90" w:type="dxa"/>
              <w:end w:w="120" w:type="dxa"/>
            </w:tcMar>
            <w:vAlign w:val="center"/>
          </w:tcPr>
          <w:p>
            <w:pPr>
              <w:spacing w:after="0"/>
            </w:pPr>
            <w:r>
              <w:rPr>
                <w:sz w:val="14"/>
              </w:rPr>
              <w:t>Configurable</w:t>
            </w:r>
          </w:p>
        </w:tc>
        <w:tc>
          <w:tcPr>
            <w:tcW w:type="dxa" w:w="1224"/>
            <w:tcMar>
              <w:top w:w="90" w:type="dxa"/>
              <w:start w:w="120" w:type="dxa"/>
              <w:bottom w:w="90" w:type="dxa"/>
              <w:end w:w="120" w:type="dxa"/>
            </w:tcMar>
            <w:vAlign w:val="center"/>
          </w:tcPr>
          <w:p>
            <w:pPr>
              <w:spacing w:after="0"/>
            </w:pPr>
            <w:r>
              <w:rPr>
                <w:sz w:val="14"/>
              </w:rPr>
              <w:t>No</w:t>
            </w:r>
          </w:p>
        </w:tc>
      </w:tr>
      <w:tr>
        <w:trPr>
          <w:cantSplit/>
        </w:trPr>
        <w:tc>
          <w:tcPr>
            <w:tcW w:type="dxa" w:w="2664"/>
            <w:tcMar>
              <w:top w:w="90" w:type="dxa"/>
              <w:start w:w="120" w:type="dxa"/>
              <w:bottom w:w="90" w:type="dxa"/>
              <w:end w:w="120" w:type="dxa"/>
            </w:tcMar>
            <w:vAlign w:val="center"/>
            <w:shd w:fill="F8F8FC"/>
          </w:tcPr>
          <w:p>
            <w:pPr>
              <w:spacing w:after="0"/>
            </w:pPr>
            <w:r>
              <w:rPr>
                <w:sz w:val="14"/>
              </w:rPr>
              <w:t>Edit master schedule</w:t>
            </w:r>
          </w:p>
        </w:tc>
        <w:tc>
          <w:tcPr>
            <w:tcW w:type="dxa" w:w="1037"/>
            <w:tcMar>
              <w:top w:w="90" w:type="dxa"/>
              <w:start w:w="120" w:type="dxa"/>
              <w:bottom w:w="90" w:type="dxa"/>
              <w:end w:w="120" w:type="dxa"/>
            </w:tcMar>
            <w:vAlign w:val="center"/>
            <w:shd w:fill="F8F8FC"/>
          </w:tcPr>
          <w:p>
            <w:pPr>
              <w:spacing w:after="0"/>
            </w:pPr>
            <w:r>
              <w:rPr>
                <w:sz w:val="14"/>
              </w:rPr>
              <w:t>No</w:t>
            </w:r>
          </w:p>
        </w:tc>
        <w:tc>
          <w:tcPr>
            <w:tcW w:type="dxa" w:w="1037"/>
            <w:tcMar>
              <w:top w:w="90" w:type="dxa"/>
              <w:start w:w="120" w:type="dxa"/>
              <w:bottom w:w="90" w:type="dxa"/>
              <w:end w:w="120" w:type="dxa"/>
            </w:tcMar>
            <w:vAlign w:val="center"/>
            <w:shd w:fill="F8F8FC"/>
          </w:tcPr>
          <w:p>
            <w:pPr>
              <w:spacing w:after="0"/>
            </w:pPr>
            <w:r>
              <w:rPr>
                <w:sz w:val="14"/>
              </w:rPr>
              <w:t>Yes</w:t>
            </w:r>
          </w:p>
        </w:tc>
        <w:tc>
          <w:tcPr>
            <w:tcW w:type="dxa" w:w="1325"/>
            <w:tcMar>
              <w:top w:w="90" w:type="dxa"/>
              <w:start w:w="120" w:type="dxa"/>
              <w:bottom w:w="90" w:type="dxa"/>
              <w:end w:w="120" w:type="dxa"/>
            </w:tcMar>
            <w:vAlign w:val="center"/>
            <w:shd w:fill="F8F8FC"/>
          </w:tcPr>
          <w:p>
            <w:pPr>
              <w:spacing w:after="0"/>
            </w:pPr>
            <w:r>
              <w:rPr>
                <w:sz w:val="14"/>
              </w:rPr>
              <w:t>Configurable</w:t>
            </w:r>
          </w:p>
        </w:tc>
        <w:tc>
          <w:tcPr>
            <w:tcW w:type="dxa" w:w="1181"/>
            <w:tcMar>
              <w:top w:w="90" w:type="dxa"/>
              <w:start w:w="120" w:type="dxa"/>
              <w:bottom w:w="90" w:type="dxa"/>
              <w:end w:w="120" w:type="dxa"/>
            </w:tcMar>
            <w:vAlign w:val="center"/>
            <w:shd w:fill="F8F8FC"/>
          </w:tcPr>
          <w:p>
            <w:pPr>
              <w:spacing w:after="0"/>
            </w:pPr>
            <w:r>
              <w:rPr>
                <w:sz w:val="14"/>
              </w:rPr>
              <w:t>Configurable</w:t>
            </w:r>
          </w:p>
        </w:tc>
        <w:tc>
          <w:tcPr>
            <w:tcW w:type="dxa" w:w="1224"/>
            <w:tcMar>
              <w:top w:w="90" w:type="dxa"/>
              <w:start w:w="120" w:type="dxa"/>
              <w:bottom w:w="90" w:type="dxa"/>
              <w:end w:w="120" w:type="dxa"/>
            </w:tcMar>
            <w:vAlign w:val="center"/>
            <w:shd w:fill="F8F8FC"/>
          </w:tcPr>
          <w:p>
            <w:pPr>
              <w:spacing w:after="0"/>
            </w:pPr>
            <w:r>
              <w:rPr>
                <w:sz w:val="14"/>
              </w:rPr>
              <w:t>No</w:t>
            </w:r>
          </w:p>
        </w:tc>
      </w:tr>
      <w:tr>
        <w:trPr>
          <w:cantSplit/>
        </w:trPr>
        <w:tc>
          <w:tcPr>
            <w:tcW w:type="dxa" w:w="2664"/>
            <w:tcMar>
              <w:top w:w="90" w:type="dxa"/>
              <w:start w:w="120" w:type="dxa"/>
              <w:bottom w:w="90" w:type="dxa"/>
              <w:end w:w="120" w:type="dxa"/>
            </w:tcMar>
            <w:vAlign w:val="center"/>
          </w:tcPr>
          <w:p>
            <w:pPr>
              <w:spacing w:after="0"/>
            </w:pPr>
            <w:r>
              <w:rPr>
                <w:sz w:val="14"/>
              </w:rPr>
              <w:t>Configure services/rules</w:t>
            </w:r>
          </w:p>
        </w:tc>
        <w:tc>
          <w:tcPr>
            <w:tcW w:type="dxa" w:w="1037"/>
            <w:tcMar>
              <w:top w:w="90" w:type="dxa"/>
              <w:start w:w="120" w:type="dxa"/>
              <w:bottom w:w="90" w:type="dxa"/>
              <w:end w:w="120" w:type="dxa"/>
            </w:tcMar>
            <w:vAlign w:val="center"/>
          </w:tcPr>
          <w:p>
            <w:pPr>
              <w:spacing w:after="0"/>
            </w:pPr>
            <w:r>
              <w:rPr>
                <w:sz w:val="14"/>
              </w:rPr>
              <w:t>No</w:t>
            </w:r>
          </w:p>
        </w:tc>
        <w:tc>
          <w:tcPr>
            <w:tcW w:type="dxa" w:w="1037"/>
            <w:tcMar>
              <w:top w:w="90" w:type="dxa"/>
              <w:start w:w="120" w:type="dxa"/>
              <w:bottom w:w="90" w:type="dxa"/>
              <w:end w:w="120" w:type="dxa"/>
            </w:tcMar>
            <w:vAlign w:val="center"/>
          </w:tcPr>
          <w:p>
            <w:pPr>
              <w:spacing w:after="0"/>
            </w:pPr>
            <w:r>
              <w:rPr>
                <w:sz w:val="14"/>
              </w:rPr>
              <w:t>Yes</w:t>
            </w:r>
          </w:p>
        </w:tc>
        <w:tc>
          <w:tcPr>
            <w:tcW w:type="dxa" w:w="1325"/>
            <w:tcMar>
              <w:top w:w="90" w:type="dxa"/>
              <w:start w:w="120" w:type="dxa"/>
              <w:bottom w:w="90" w:type="dxa"/>
              <w:end w:w="120" w:type="dxa"/>
            </w:tcMar>
            <w:vAlign w:val="center"/>
          </w:tcPr>
          <w:p>
            <w:pPr>
              <w:spacing w:after="0"/>
            </w:pPr>
            <w:r>
              <w:rPr>
                <w:sz w:val="14"/>
              </w:rPr>
              <w:t>Limited</w:t>
            </w:r>
          </w:p>
        </w:tc>
        <w:tc>
          <w:tcPr>
            <w:tcW w:type="dxa" w:w="1181"/>
            <w:tcMar>
              <w:top w:w="90" w:type="dxa"/>
              <w:start w:w="120" w:type="dxa"/>
              <w:bottom w:w="90" w:type="dxa"/>
              <w:end w:w="120" w:type="dxa"/>
            </w:tcMar>
            <w:vAlign w:val="center"/>
          </w:tcPr>
          <w:p>
            <w:pPr>
              <w:spacing w:after="0"/>
            </w:pPr>
            <w:r>
              <w:rPr>
                <w:sz w:val="14"/>
              </w:rPr>
              <w:t>Approve</w:t>
            </w:r>
          </w:p>
        </w:tc>
        <w:tc>
          <w:tcPr>
            <w:tcW w:type="dxa" w:w="1224"/>
            <w:tcMar>
              <w:top w:w="90" w:type="dxa"/>
              <w:start w:w="120" w:type="dxa"/>
              <w:bottom w:w="90" w:type="dxa"/>
              <w:end w:w="120" w:type="dxa"/>
            </w:tcMar>
            <w:vAlign w:val="center"/>
          </w:tcPr>
          <w:p>
            <w:pPr>
              <w:spacing w:after="0"/>
            </w:pPr>
            <w:r>
              <w:rPr>
                <w:sz w:val="14"/>
              </w:rPr>
              <w:t>No</w:t>
            </w:r>
          </w:p>
        </w:tc>
      </w:tr>
      <w:tr>
        <w:trPr>
          <w:cantSplit/>
        </w:trPr>
        <w:tc>
          <w:tcPr>
            <w:tcW w:type="dxa" w:w="2664"/>
            <w:tcMar>
              <w:top w:w="90" w:type="dxa"/>
              <w:start w:w="120" w:type="dxa"/>
              <w:bottom w:w="90" w:type="dxa"/>
              <w:end w:w="120" w:type="dxa"/>
            </w:tcMar>
            <w:vAlign w:val="center"/>
            <w:shd w:fill="F8F8FC"/>
          </w:tcPr>
          <w:p>
            <w:pPr>
              <w:spacing w:after="0"/>
            </w:pPr>
            <w:r>
              <w:rPr>
                <w:sz w:val="14"/>
              </w:rPr>
              <w:t>Generate/edit schedules</w:t>
            </w:r>
          </w:p>
        </w:tc>
        <w:tc>
          <w:tcPr>
            <w:tcW w:type="dxa" w:w="1037"/>
            <w:tcMar>
              <w:top w:w="90" w:type="dxa"/>
              <w:start w:w="120" w:type="dxa"/>
              <w:bottom w:w="90" w:type="dxa"/>
              <w:end w:w="120" w:type="dxa"/>
            </w:tcMar>
            <w:vAlign w:val="center"/>
            <w:shd w:fill="F8F8FC"/>
          </w:tcPr>
          <w:p>
            <w:pPr>
              <w:spacing w:after="0"/>
            </w:pPr>
            <w:r>
              <w:rPr>
                <w:sz w:val="14"/>
              </w:rPr>
              <w:t>No</w:t>
            </w:r>
          </w:p>
        </w:tc>
        <w:tc>
          <w:tcPr>
            <w:tcW w:type="dxa" w:w="1037"/>
            <w:tcMar>
              <w:top w:w="90" w:type="dxa"/>
              <w:start w:w="120" w:type="dxa"/>
              <w:bottom w:w="90" w:type="dxa"/>
              <w:end w:w="120" w:type="dxa"/>
            </w:tcMar>
            <w:vAlign w:val="center"/>
            <w:shd w:fill="F8F8FC"/>
          </w:tcPr>
          <w:p>
            <w:pPr>
              <w:spacing w:after="0"/>
            </w:pPr>
            <w:r>
              <w:rPr>
                <w:sz w:val="14"/>
              </w:rPr>
              <w:t>Yes</w:t>
            </w:r>
          </w:p>
        </w:tc>
        <w:tc>
          <w:tcPr>
            <w:tcW w:type="dxa" w:w="1325"/>
            <w:tcMar>
              <w:top w:w="90" w:type="dxa"/>
              <w:start w:w="120" w:type="dxa"/>
              <w:bottom w:w="90" w:type="dxa"/>
              <w:end w:w="120" w:type="dxa"/>
            </w:tcMar>
            <w:vAlign w:val="center"/>
            <w:shd w:fill="F8F8FC"/>
          </w:tcPr>
          <w:p>
            <w:pPr>
              <w:spacing w:after="0"/>
            </w:pPr>
            <w:r>
              <w:rPr>
                <w:sz w:val="14"/>
              </w:rPr>
              <w:t>Configurable</w:t>
            </w:r>
          </w:p>
        </w:tc>
        <w:tc>
          <w:tcPr>
            <w:tcW w:type="dxa" w:w="1181"/>
            <w:tcMar>
              <w:top w:w="90" w:type="dxa"/>
              <w:start w:w="120" w:type="dxa"/>
              <w:bottom w:w="90" w:type="dxa"/>
              <w:end w:w="120" w:type="dxa"/>
            </w:tcMar>
            <w:vAlign w:val="center"/>
            <w:shd w:fill="F8F8FC"/>
          </w:tcPr>
          <w:p>
            <w:pPr>
              <w:spacing w:after="0"/>
            </w:pPr>
            <w:r>
              <w:rPr>
                <w:sz w:val="14"/>
              </w:rPr>
              <w:t>No</w:t>
            </w:r>
          </w:p>
        </w:tc>
        <w:tc>
          <w:tcPr>
            <w:tcW w:type="dxa" w:w="1224"/>
            <w:tcMar>
              <w:top w:w="90" w:type="dxa"/>
              <w:start w:w="120" w:type="dxa"/>
              <w:bottom w:w="90" w:type="dxa"/>
              <w:end w:w="120" w:type="dxa"/>
            </w:tcMar>
            <w:vAlign w:val="center"/>
            <w:shd w:fill="F8F8FC"/>
          </w:tcPr>
          <w:p>
            <w:pPr>
              <w:spacing w:after="0"/>
            </w:pPr>
            <w:r>
              <w:rPr>
                <w:sz w:val="14"/>
              </w:rPr>
              <w:t>No</w:t>
            </w:r>
          </w:p>
        </w:tc>
      </w:tr>
      <w:tr>
        <w:trPr>
          <w:cantSplit/>
        </w:trPr>
        <w:tc>
          <w:tcPr>
            <w:tcW w:type="dxa" w:w="2664"/>
            <w:tcMar>
              <w:top w:w="90" w:type="dxa"/>
              <w:start w:w="120" w:type="dxa"/>
              <w:bottom w:w="90" w:type="dxa"/>
              <w:end w:w="120" w:type="dxa"/>
            </w:tcMar>
            <w:vAlign w:val="center"/>
          </w:tcPr>
          <w:p>
            <w:pPr>
              <w:spacing w:after="0"/>
            </w:pPr>
            <w:r>
              <w:rPr>
                <w:sz w:val="14"/>
              </w:rPr>
              <w:t>Publish/correct schedules</w:t>
            </w:r>
          </w:p>
        </w:tc>
        <w:tc>
          <w:tcPr>
            <w:tcW w:type="dxa" w:w="1037"/>
            <w:tcMar>
              <w:top w:w="90" w:type="dxa"/>
              <w:start w:w="120" w:type="dxa"/>
              <w:bottom w:w="90" w:type="dxa"/>
              <w:end w:w="120" w:type="dxa"/>
            </w:tcMar>
            <w:vAlign w:val="center"/>
          </w:tcPr>
          <w:p>
            <w:pPr>
              <w:spacing w:after="0"/>
            </w:pPr>
            <w:r>
              <w:rPr>
                <w:sz w:val="14"/>
              </w:rPr>
              <w:t>No</w:t>
            </w:r>
          </w:p>
        </w:tc>
        <w:tc>
          <w:tcPr>
            <w:tcW w:type="dxa" w:w="1037"/>
            <w:tcMar>
              <w:top w:w="90" w:type="dxa"/>
              <w:start w:w="120" w:type="dxa"/>
              <w:bottom w:w="90" w:type="dxa"/>
              <w:end w:w="120" w:type="dxa"/>
            </w:tcMar>
            <w:vAlign w:val="center"/>
          </w:tcPr>
          <w:p>
            <w:pPr>
              <w:spacing w:after="0"/>
            </w:pPr>
            <w:r>
              <w:rPr>
                <w:sz w:val="14"/>
              </w:rPr>
              <w:t>Yes</w:t>
            </w:r>
          </w:p>
        </w:tc>
        <w:tc>
          <w:tcPr>
            <w:tcW w:type="dxa" w:w="1325"/>
            <w:tcMar>
              <w:top w:w="90" w:type="dxa"/>
              <w:start w:w="120" w:type="dxa"/>
              <w:bottom w:w="90" w:type="dxa"/>
              <w:end w:w="120" w:type="dxa"/>
            </w:tcMar>
            <w:vAlign w:val="center"/>
          </w:tcPr>
          <w:p>
            <w:pPr>
              <w:spacing w:after="0"/>
            </w:pPr>
            <w:r>
              <w:rPr>
                <w:sz w:val="14"/>
              </w:rPr>
              <w:t>Configurable</w:t>
            </w:r>
          </w:p>
        </w:tc>
        <w:tc>
          <w:tcPr>
            <w:tcW w:type="dxa" w:w="1181"/>
            <w:tcMar>
              <w:top w:w="90" w:type="dxa"/>
              <w:start w:w="120" w:type="dxa"/>
              <w:bottom w:w="90" w:type="dxa"/>
              <w:end w:w="120" w:type="dxa"/>
            </w:tcMar>
            <w:vAlign w:val="center"/>
          </w:tcPr>
          <w:p>
            <w:pPr>
              <w:spacing w:after="0"/>
            </w:pPr>
            <w:r>
              <w:rPr>
                <w:sz w:val="14"/>
              </w:rPr>
              <w:t>Configurable</w:t>
            </w:r>
          </w:p>
        </w:tc>
        <w:tc>
          <w:tcPr>
            <w:tcW w:type="dxa" w:w="1224"/>
            <w:tcMar>
              <w:top w:w="90" w:type="dxa"/>
              <w:start w:w="120" w:type="dxa"/>
              <w:bottom w:w="90" w:type="dxa"/>
              <w:end w:w="120" w:type="dxa"/>
            </w:tcMar>
            <w:vAlign w:val="center"/>
          </w:tcPr>
          <w:p>
            <w:pPr>
              <w:spacing w:after="0"/>
            </w:pPr>
            <w:r>
              <w:rPr>
                <w:sz w:val="14"/>
              </w:rPr>
              <w:t>No</w:t>
            </w:r>
          </w:p>
        </w:tc>
      </w:tr>
      <w:tr>
        <w:trPr>
          <w:cantSplit/>
        </w:trPr>
        <w:tc>
          <w:tcPr>
            <w:tcW w:type="dxa" w:w="2664"/>
            <w:tcMar>
              <w:top w:w="90" w:type="dxa"/>
              <w:start w:w="120" w:type="dxa"/>
              <w:bottom w:w="90" w:type="dxa"/>
              <w:end w:w="120" w:type="dxa"/>
            </w:tcMar>
            <w:vAlign w:val="center"/>
            <w:shd w:fill="F8F8FC"/>
          </w:tcPr>
          <w:p>
            <w:pPr>
              <w:spacing w:after="0"/>
            </w:pPr>
            <w:r>
              <w:rPr>
                <w:sz w:val="14"/>
              </w:rPr>
              <w:t>Export reports</w:t>
            </w:r>
          </w:p>
        </w:tc>
        <w:tc>
          <w:tcPr>
            <w:tcW w:type="dxa" w:w="1037"/>
            <w:tcMar>
              <w:top w:w="90" w:type="dxa"/>
              <w:start w:w="120" w:type="dxa"/>
              <w:bottom w:w="90" w:type="dxa"/>
              <w:end w:w="120" w:type="dxa"/>
            </w:tcMar>
            <w:vAlign w:val="center"/>
            <w:shd w:fill="F8F8FC"/>
          </w:tcPr>
          <w:p>
            <w:pPr>
              <w:spacing w:after="0"/>
            </w:pPr>
            <w:r>
              <w:rPr>
                <w:sz w:val="14"/>
              </w:rPr>
              <w:t>Own</w:t>
            </w:r>
          </w:p>
        </w:tc>
        <w:tc>
          <w:tcPr>
            <w:tcW w:type="dxa" w:w="1037"/>
            <w:tcMar>
              <w:top w:w="90" w:type="dxa"/>
              <w:start w:w="120" w:type="dxa"/>
              <w:bottom w:w="90" w:type="dxa"/>
              <w:end w:w="120" w:type="dxa"/>
            </w:tcMar>
            <w:vAlign w:val="center"/>
            <w:shd w:fill="F8F8FC"/>
          </w:tcPr>
          <w:p>
            <w:pPr>
              <w:spacing w:after="0"/>
            </w:pPr>
            <w:r>
              <w:rPr>
                <w:sz w:val="14"/>
              </w:rPr>
              <w:t>Yes</w:t>
            </w:r>
          </w:p>
        </w:tc>
        <w:tc>
          <w:tcPr>
            <w:tcW w:type="dxa" w:w="1325"/>
            <w:tcMar>
              <w:top w:w="90" w:type="dxa"/>
              <w:start w:w="120" w:type="dxa"/>
              <w:bottom w:w="90" w:type="dxa"/>
              <w:end w:w="120" w:type="dxa"/>
            </w:tcMar>
            <w:vAlign w:val="center"/>
            <w:shd w:fill="F8F8FC"/>
          </w:tcPr>
          <w:p>
            <w:pPr>
              <w:spacing w:after="0"/>
            </w:pPr>
            <w:r>
              <w:rPr>
                <w:sz w:val="14"/>
              </w:rPr>
              <w:t>Yes</w:t>
            </w:r>
          </w:p>
        </w:tc>
        <w:tc>
          <w:tcPr>
            <w:tcW w:type="dxa" w:w="1181"/>
            <w:tcMar>
              <w:top w:w="90" w:type="dxa"/>
              <w:start w:w="120" w:type="dxa"/>
              <w:bottom w:w="90" w:type="dxa"/>
              <w:end w:w="120" w:type="dxa"/>
            </w:tcMar>
            <w:vAlign w:val="center"/>
            <w:shd w:fill="F8F8FC"/>
          </w:tcPr>
          <w:p>
            <w:pPr>
              <w:spacing w:after="0"/>
            </w:pPr>
            <w:r>
              <w:rPr>
                <w:sz w:val="14"/>
              </w:rPr>
              <w:t>Yes</w:t>
            </w:r>
          </w:p>
        </w:tc>
        <w:tc>
          <w:tcPr>
            <w:tcW w:type="dxa" w:w="1224"/>
            <w:tcMar>
              <w:top w:w="90" w:type="dxa"/>
              <w:start w:w="120" w:type="dxa"/>
              <w:bottom w:w="90" w:type="dxa"/>
              <w:end w:w="120" w:type="dxa"/>
            </w:tcMar>
            <w:vAlign w:val="center"/>
            <w:shd w:fill="F8F8FC"/>
          </w:tcPr>
          <w:p>
            <w:pPr>
              <w:spacing w:after="0"/>
            </w:pPr>
            <w:r>
              <w:rPr>
                <w:sz w:val="14"/>
              </w:rPr>
              <w:t>Limited</w:t>
            </w:r>
          </w:p>
        </w:tc>
      </w:tr>
    </w:tbl>
    <w:p>
      <w:pPr>
        <w:spacing w:after="20"/>
      </w:pPr>
    </w:p>
    <w:p>
      <w:pPr>
        <w:pStyle w:val="Heading1"/>
      </w:pPr>
      <w:r>
        <w:t>10. Interface and Navigation Requirements</w:t>
      </w:r>
    </w:p>
    <w:p>
      <w:pPr>
        <w:pStyle w:val="Heading2"/>
      </w:pPr>
      <w:r>
        <w:t>10.1 Chief Portal</w:t>
      </w:r>
    </w:p>
    <w:p>
      <w:pPr>
        <w:pStyle w:val="ListBullet"/>
        <w:spacing w:after="60"/>
        <w:ind w:left="360" w:hanging="230"/>
      </w:pPr>
      <w:r>
        <w:rPr>
          <w:b/>
        </w:rPr>
        <w:t xml:space="preserve">Overview: </w:t>
      </w:r>
      <w:r>
        <w:t>block/service readiness, coverage score, workload summary, conflicts, request decisions, and attention center.</w:t>
      </w:r>
    </w:p>
    <w:p>
      <w:pPr>
        <w:pStyle w:val="ListBullet"/>
        <w:spacing w:after="60"/>
        <w:ind w:left="360" w:hanging="230"/>
      </w:pPr>
      <w:r>
        <w:rPr>
          <w:b/>
        </w:rPr>
        <w:t xml:space="preserve">Schedule builder: </w:t>
      </w:r>
      <w:r>
        <w:t>program setup, people, protected time, requests, service templates, validation, and generation.</w:t>
      </w:r>
    </w:p>
    <w:p>
      <w:pPr>
        <w:pStyle w:val="ListBullet"/>
        <w:spacing w:after="60"/>
        <w:ind w:left="360" w:hanging="230"/>
      </w:pPr>
      <w:r>
        <w:rPr>
          <w:b/>
        </w:rPr>
        <w:t xml:space="preserve">Schedules: </w:t>
      </w:r>
      <w:r>
        <w:t>block and service tabs, four-week editor, insights, versions, export, and publication.</w:t>
      </w:r>
    </w:p>
    <w:p>
      <w:pPr>
        <w:pStyle w:val="ListBullet"/>
        <w:spacing w:after="60"/>
        <w:ind w:left="360" w:hanging="230"/>
      </w:pPr>
      <w:r>
        <w:rPr>
          <w:b/>
        </w:rPr>
        <w:t xml:space="preserve">Analytics: </w:t>
      </w:r>
      <w:r>
        <w:t>resident and service workload/fairness with filters and exports.</w:t>
      </w:r>
    </w:p>
    <w:p>
      <w:pPr>
        <w:pStyle w:val="ListBullet"/>
        <w:spacing w:after="60"/>
        <w:ind w:left="360" w:hanging="230"/>
      </w:pPr>
      <w:r>
        <w:rPr>
          <w:b/>
        </w:rPr>
        <w:t xml:space="preserve">Master schedule: </w:t>
      </w:r>
      <w:r>
        <w:t>editable annual grid, capacity, preference score, conflict inspector, and locks.</w:t>
      </w:r>
    </w:p>
    <w:p>
      <w:pPr>
        <w:pStyle w:val="ListBullet"/>
        <w:spacing w:after="60"/>
        <w:ind w:left="360" w:hanging="230"/>
      </w:pPr>
      <w:r>
        <w:rPr>
          <w:b/>
        </w:rPr>
        <w:t xml:space="preserve">Residents and approvals: </w:t>
      </w:r>
      <w:r>
        <w:t>profiles, recurring patterns, events, requests, leave, eligibility, and call switches.</w:t>
      </w:r>
    </w:p>
    <w:p>
      <w:pPr>
        <w:pStyle w:val="ListBullet"/>
        <w:spacing w:after="60"/>
        <w:ind w:left="360" w:hanging="230"/>
      </w:pPr>
      <w:r>
        <w:rPr>
          <w:b/>
        </w:rPr>
        <w:t xml:space="preserve">Institution rules: </w:t>
      </w:r>
      <w:r>
        <w:t>teams/tabs, shift templates, institution profiles, service requirements, and global rules.</w:t>
      </w:r>
    </w:p>
    <w:p>
      <w:pPr>
        <w:pStyle w:val="Heading2"/>
      </w:pPr>
      <w:r>
        <w:t>10.2 Resident Portal</w:t>
      </w:r>
    </w:p>
    <w:p>
      <w:pPr>
        <w:pStyle w:val="ListBullet"/>
        <w:spacing w:after="60"/>
        <w:ind w:left="360" w:hanging="230"/>
      </w:pPr>
      <w:r>
        <w:rPr>
          <w:b/>
        </w:rPr>
        <w:t xml:space="preserve">My overview: </w:t>
      </w:r>
      <w:r>
        <w:t>next assignments, key workload indicators, calls, protected events, and pending actions.</w:t>
      </w:r>
    </w:p>
    <w:p>
      <w:pPr>
        <w:pStyle w:val="ListBullet"/>
        <w:spacing w:after="60"/>
        <w:ind w:left="360" w:hanging="230"/>
      </w:pPr>
      <w:r>
        <w:rPr>
          <w:b/>
        </w:rPr>
        <w:t xml:space="preserve">My schedule: </w:t>
      </w:r>
      <w:r>
        <w:t>private block calendar with work, calls, clinic, didactics, leave, and rest.</w:t>
      </w:r>
    </w:p>
    <w:p>
      <w:pPr>
        <w:pStyle w:val="ListBullet"/>
        <w:spacing w:after="60"/>
        <w:ind w:left="360" w:hanging="230"/>
      </w:pPr>
      <w:r>
        <w:rPr>
          <w:b/>
        </w:rPr>
        <w:t xml:space="preserve">My master schedule: </w:t>
      </w:r>
      <w:r>
        <w:t>private annual rotations and submitted annual preferences.</w:t>
      </w:r>
    </w:p>
    <w:p>
      <w:pPr>
        <w:pStyle w:val="ListBullet"/>
        <w:spacing w:after="60"/>
        <w:ind w:left="360" w:hanging="230"/>
      </w:pPr>
      <w:r>
        <w:rPr>
          <w:b/>
        </w:rPr>
        <w:t xml:space="preserve">Published schedules: </w:t>
      </w:r>
      <w:r>
        <w:t>read-only shared service schedules.</w:t>
      </w:r>
    </w:p>
    <w:p>
      <w:pPr>
        <w:pStyle w:val="ListBullet"/>
        <w:spacing w:after="60"/>
        <w:ind w:left="360" w:hanging="230"/>
      </w:pPr>
      <w:r>
        <w:rPr>
          <w:b/>
        </w:rPr>
        <w:t xml:space="preserve">Requests and approvals: </w:t>
      </w:r>
      <w:r>
        <w:t>submission status, decision, deadline, and chief comments.</w:t>
      </w:r>
    </w:p>
    <w:p>
      <w:pPr>
        <w:pStyle w:val="ListBullet"/>
        <w:spacing w:after="60"/>
        <w:ind w:left="360" w:hanging="230"/>
      </w:pPr>
      <w:r>
        <w:rPr>
          <w:b/>
        </w:rPr>
        <w:t xml:space="preserve">Call switches: </w:t>
      </w:r>
      <w:r>
        <w:t>own offers, open marketplace, eligibility result, and approval status.</w:t>
      </w:r>
    </w:p>
    <w:p>
      <w:pPr>
        <w:pStyle w:val="ListBullet"/>
        <w:spacing w:after="60"/>
        <w:ind w:left="360" w:hanging="230"/>
      </w:pPr>
      <w:r>
        <w:rPr>
          <w:b/>
        </w:rPr>
        <w:t xml:space="preserve">PTO and sick leave: </w:t>
      </w:r>
      <w:r>
        <w:t>planned and urgent leave workflow with privacy controls.</w:t>
      </w:r>
    </w:p>
    <w:p>
      <w:pPr>
        <w:keepNext/>
        <w:jc w:val="center"/>
      </w:pPr>
      <w:r>
        <w:drawing>
          <wp:inline xmlns:a="http://schemas.openxmlformats.org/drawingml/2006/main" xmlns:pic="http://schemas.openxmlformats.org/drawingml/2006/picture">
            <wp:extent cx="6080760" cy="15683293"/>
            <wp:docPr id="8" name="Picture 8" title="Prototype reference: resident portal navigation." descr="Prototype reference: resident portal navigation."/>
            <wp:cNvGraphicFramePr>
              <a:graphicFrameLocks noChangeAspect="1"/>
            </wp:cNvGraphicFramePr>
            <a:graphic>
              <a:graphicData uri="http://schemas.openxmlformats.org/drawingml/2006/picture">
                <pic:pic>
                  <pic:nvPicPr>
                    <pic:cNvPr id="0" name="resident-nav.png"/>
                    <pic:cNvPicPr/>
                  </pic:nvPicPr>
                  <pic:blipFill>
                    <a:blip r:embed="rId18"/>
                    <a:stretch>
                      <a:fillRect/>
                    </a:stretch>
                  </pic:blipFill>
                  <pic:spPr>
                    <a:xfrm>
                      <a:off x="0" y="0"/>
                      <a:ext cx="6080760" cy="15683293"/>
                    </a:xfrm>
                    <a:prstGeom prst="rect"/>
                  </pic:spPr>
                </pic:pic>
              </a:graphicData>
            </a:graphic>
          </wp:inline>
        </w:drawing>
      </w:r>
    </w:p>
    <w:p>
      <w:pPr>
        <w:spacing w:after="120"/>
        <w:jc w:val="center"/>
      </w:pPr>
      <w:r>
        <w:rPr>
          <w:i/>
          <w:color w:val="697087"/>
          <w:sz w:val="16"/>
        </w:rPr>
        <w:t>Prototype reference: resident portal navigation.</w:t>
      </w:r>
    </w:p>
    <w:p>
      <w:pPr>
        <w:pStyle w:val="Heading1"/>
      </w:pPr>
      <w:r>
        <w:t>11. Integration and Import/Export Requirements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shd w:fill="4F4698"/>
            <w:tcMar>
              <w:top w:w="90" w:type="dxa"/>
              <w:start w:w="120" w:type="dxa"/>
              <w:bottom w:w="90" w:type="dxa"/>
              <w:end w:w="120" w:type="dxa"/>
            </w:tcMar>
            <w:vAlign w:val="center"/>
          </w:tcPr>
          <w:p>
            <w:pPr>
              <w:spacing w:after="0"/>
              <w:jc w:val="left"/>
            </w:pPr>
            <w:r>
              <w:rPr>
                <w:b/>
                <w:color w:val="FFFFFF"/>
                <w:sz w:val="16"/>
              </w:rPr>
              <w:t>Interface</w:t>
            </w:r>
          </w:p>
        </w:tc>
        <w:tc>
          <w:tcPr>
            <w:tcW w:type="dxa" w:w="5112"/>
            <w:shd w:fill="4F4698"/>
            <w:tcMar>
              <w:top w:w="90" w:type="dxa"/>
              <w:start w:w="120" w:type="dxa"/>
              <w:bottom w:w="90" w:type="dxa"/>
              <w:end w:w="120" w:type="dxa"/>
            </w:tcMar>
            <w:vAlign w:val="center"/>
          </w:tcPr>
          <w:p>
            <w:pPr>
              <w:spacing w:after="0"/>
              <w:jc w:val="left"/>
            </w:pPr>
            <w:r>
              <w:rPr>
                <w:b/>
                <w:color w:val="FFFFFF"/>
                <w:sz w:val="16"/>
              </w:rPr>
              <w:t>Purpose</w:t>
            </w:r>
          </w:p>
        </w:tc>
        <w:tc>
          <w:tcPr>
            <w:tcW w:type="dxa" w:w="2131"/>
            <w:shd w:fill="4F4698"/>
            <w:tcMar>
              <w:top w:w="90" w:type="dxa"/>
              <w:start w:w="120" w:type="dxa"/>
              <w:bottom w:w="90" w:type="dxa"/>
              <w:end w:w="120" w:type="dxa"/>
            </w:tcMar>
            <w:vAlign w:val="center"/>
          </w:tcPr>
          <w:p>
            <w:pPr>
              <w:spacing w:after="0"/>
              <w:jc w:val="left"/>
            </w:pPr>
            <w:r>
              <w:rPr>
                <w:b/>
                <w:color w:val="FFFFFF"/>
                <w:sz w:val="16"/>
              </w:rPr>
              <w:t>Phase</w:t>
            </w:r>
          </w:p>
        </w:tc>
      </w:tr>
      <w:tr>
        <w:trPr>
          <w:cantSplit/>
        </w:trPr>
        <w:tc>
          <w:tcPr>
            <w:tcW w:type="dxa" w:w="2376"/>
            <w:tcMar>
              <w:top w:w="90" w:type="dxa"/>
              <w:start w:w="120" w:type="dxa"/>
              <w:bottom w:w="90" w:type="dxa"/>
              <w:end w:w="120" w:type="dxa"/>
            </w:tcMar>
            <w:vAlign w:val="center"/>
          </w:tcPr>
          <w:p>
            <w:pPr>
              <w:spacing w:after="0"/>
            </w:pPr>
            <w:r>
              <w:rPr>
                <w:sz w:val="16"/>
              </w:rPr>
              <w:t>Spreadsheet import/export</w:t>
            </w:r>
          </w:p>
        </w:tc>
        <w:tc>
          <w:tcPr>
            <w:tcW w:type="dxa" w:w="5112"/>
            <w:tcMar>
              <w:top w:w="90" w:type="dxa"/>
              <w:start w:w="120" w:type="dxa"/>
              <w:bottom w:w="90" w:type="dxa"/>
              <w:end w:w="120" w:type="dxa"/>
            </w:tcMar>
            <w:vAlign w:val="center"/>
          </w:tcPr>
          <w:p>
            <w:pPr>
              <w:spacing w:after="0"/>
            </w:pPr>
            <w:r>
              <w:rPr>
                <w:sz w:val="16"/>
              </w:rPr>
              <w:t>Residents, master schedule, service schedules, rules, and analytics</w:t>
            </w:r>
          </w:p>
        </w:tc>
        <w:tc>
          <w:tcPr>
            <w:tcW w:type="dxa" w:w="2131"/>
            <w:tcMar>
              <w:top w:w="90" w:type="dxa"/>
              <w:start w:w="120" w:type="dxa"/>
              <w:bottom w:w="90" w:type="dxa"/>
              <w:end w:w="120" w:type="dxa"/>
            </w:tcMar>
            <w:vAlign w:val="center"/>
          </w:tcPr>
          <w:p>
            <w:pPr>
              <w:spacing w:after="0"/>
            </w:pPr>
            <w:r>
              <w:rPr>
                <w:sz w:val="16"/>
              </w:rPr>
              <w:t>MVP</w:t>
            </w:r>
          </w:p>
        </w:tc>
      </w:tr>
      <w:tr>
        <w:trPr>
          <w:cantSplit/>
        </w:trPr>
        <w:tc>
          <w:tcPr>
            <w:tcW w:type="dxa" w:w="2376"/>
            <w:tcMar>
              <w:top w:w="90" w:type="dxa"/>
              <w:start w:w="120" w:type="dxa"/>
              <w:bottom w:w="90" w:type="dxa"/>
              <w:end w:w="120" w:type="dxa"/>
            </w:tcMar>
            <w:vAlign w:val="center"/>
            <w:shd w:fill="F8F8FC"/>
          </w:tcPr>
          <w:p>
            <w:pPr>
              <w:spacing w:after="0"/>
            </w:pPr>
            <w:r>
              <w:rPr>
                <w:sz w:val="16"/>
              </w:rPr>
              <w:t>PDF export</w:t>
            </w:r>
          </w:p>
        </w:tc>
        <w:tc>
          <w:tcPr>
            <w:tcW w:type="dxa" w:w="5112"/>
            <w:tcMar>
              <w:top w:w="90" w:type="dxa"/>
              <w:start w:w="120" w:type="dxa"/>
              <w:bottom w:w="90" w:type="dxa"/>
              <w:end w:w="120" w:type="dxa"/>
            </w:tcMar>
            <w:vAlign w:val="center"/>
            <w:shd w:fill="F8F8FC"/>
          </w:tcPr>
          <w:p>
            <w:pPr>
              <w:spacing w:after="0"/>
            </w:pPr>
            <w:r>
              <w:rPr>
                <w:sz w:val="16"/>
              </w:rPr>
              <w:t>Publication and archival copies</w:t>
            </w:r>
          </w:p>
        </w:tc>
        <w:tc>
          <w:tcPr>
            <w:tcW w:type="dxa" w:w="2131"/>
            <w:tcMar>
              <w:top w:w="90" w:type="dxa"/>
              <w:start w:w="120" w:type="dxa"/>
              <w:bottom w:w="90" w:type="dxa"/>
              <w:end w:w="120" w:type="dxa"/>
            </w:tcMar>
            <w:vAlign w:val="center"/>
            <w:shd w:fill="F8F8FC"/>
          </w:tcPr>
          <w:p>
            <w:pPr>
              <w:spacing w:after="0"/>
            </w:pPr>
            <w:r>
              <w:rPr>
                <w:sz w:val="16"/>
              </w:rPr>
              <w:t>MVP</w:t>
            </w:r>
          </w:p>
        </w:tc>
      </w:tr>
      <w:tr>
        <w:trPr>
          <w:cantSplit/>
        </w:trPr>
        <w:tc>
          <w:tcPr>
            <w:tcW w:type="dxa" w:w="2376"/>
            <w:tcMar>
              <w:top w:w="90" w:type="dxa"/>
              <w:start w:w="120" w:type="dxa"/>
              <w:bottom w:w="90" w:type="dxa"/>
              <w:end w:w="120" w:type="dxa"/>
            </w:tcMar>
            <w:vAlign w:val="center"/>
          </w:tcPr>
          <w:p>
            <w:pPr>
              <w:spacing w:after="0"/>
            </w:pPr>
            <w:r>
              <w:rPr>
                <w:sz w:val="16"/>
              </w:rPr>
              <w:t>Email notifications</w:t>
            </w:r>
          </w:p>
        </w:tc>
        <w:tc>
          <w:tcPr>
            <w:tcW w:type="dxa" w:w="5112"/>
            <w:tcMar>
              <w:top w:w="90" w:type="dxa"/>
              <w:start w:w="120" w:type="dxa"/>
              <w:bottom w:w="90" w:type="dxa"/>
              <w:end w:w="120" w:type="dxa"/>
            </w:tcMar>
            <w:vAlign w:val="center"/>
          </w:tcPr>
          <w:p>
            <w:pPr>
              <w:spacing w:after="0"/>
            </w:pPr>
            <w:r>
              <w:rPr>
                <w:sz w:val="16"/>
              </w:rPr>
              <w:t>Deadlines, decisions, publication, corrections</w:t>
            </w:r>
          </w:p>
        </w:tc>
        <w:tc>
          <w:tcPr>
            <w:tcW w:type="dxa" w:w="2131"/>
            <w:tcMar>
              <w:top w:w="90" w:type="dxa"/>
              <w:start w:w="120" w:type="dxa"/>
              <w:bottom w:w="90" w:type="dxa"/>
              <w:end w:w="120" w:type="dxa"/>
            </w:tcMar>
            <w:vAlign w:val="center"/>
          </w:tcPr>
          <w:p>
            <w:pPr>
              <w:spacing w:after="0"/>
            </w:pPr>
            <w:r>
              <w:rPr>
                <w:sz w:val="16"/>
              </w:rPr>
              <w:t>MVP</w:t>
            </w:r>
          </w:p>
        </w:tc>
      </w:tr>
      <w:tr>
        <w:trPr>
          <w:cantSplit/>
        </w:trPr>
        <w:tc>
          <w:tcPr>
            <w:tcW w:type="dxa" w:w="2376"/>
            <w:tcMar>
              <w:top w:w="90" w:type="dxa"/>
              <w:start w:w="120" w:type="dxa"/>
              <w:bottom w:w="90" w:type="dxa"/>
              <w:end w:w="120" w:type="dxa"/>
            </w:tcMar>
            <w:vAlign w:val="center"/>
            <w:shd w:fill="F8F8FC"/>
          </w:tcPr>
          <w:p>
            <w:pPr>
              <w:spacing w:after="0"/>
            </w:pPr>
            <w:r>
              <w:rPr>
                <w:sz w:val="16"/>
              </w:rPr>
              <w:t>Institutional SSO</w:t>
            </w:r>
          </w:p>
        </w:tc>
        <w:tc>
          <w:tcPr>
            <w:tcW w:type="dxa" w:w="5112"/>
            <w:tcMar>
              <w:top w:w="90" w:type="dxa"/>
              <w:start w:w="120" w:type="dxa"/>
              <w:bottom w:w="90" w:type="dxa"/>
              <w:end w:w="120" w:type="dxa"/>
            </w:tcMar>
            <w:vAlign w:val="center"/>
            <w:shd w:fill="F8F8FC"/>
          </w:tcPr>
          <w:p>
            <w:pPr>
              <w:spacing w:after="0"/>
            </w:pPr>
            <w:r>
              <w:rPr>
                <w:sz w:val="16"/>
              </w:rPr>
              <w:t>Authentication and lifecycle management</w:t>
            </w:r>
          </w:p>
        </w:tc>
        <w:tc>
          <w:tcPr>
            <w:tcW w:type="dxa" w:w="2131"/>
            <w:tcMar>
              <w:top w:w="90" w:type="dxa"/>
              <w:start w:w="120" w:type="dxa"/>
              <w:bottom w:w="90" w:type="dxa"/>
              <w:end w:w="120" w:type="dxa"/>
            </w:tcMar>
            <w:vAlign w:val="center"/>
            <w:shd w:fill="F8F8FC"/>
          </w:tcPr>
          <w:p>
            <w:pPr>
              <w:spacing w:after="0"/>
            </w:pPr>
            <w:r>
              <w:rPr>
                <w:sz w:val="16"/>
              </w:rPr>
              <w:t>Pilot/production</w:t>
            </w:r>
          </w:p>
        </w:tc>
      </w:tr>
      <w:tr>
        <w:trPr>
          <w:cantSplit/>
        </w:trPr>
        <w:tc>
          <w:tcPr>
            <w:tcW w:type="dxa" w:w="2376"/>
            <w:tcMar>
              <w:top w:w="90" w:type="dxa"/>
              <w:start w:w="120" w:type="dxa"/>
              <w:bottom w:w="90" w:type="dxa"/>
              <w:end w:w="120" w:type="dxa"/>
            </w:tcMar>
            <w:vAlign w:val="center"/>
          </w:tcPr>
          <w:p>
            <w:pPr>
              <w:spacing w:after="0"/>
            </w:pPr>
            <w:r>
              <w:rPr>
                <w:sz w:val="16"/>
              </w:rPr>
              <w:t>Calendar feed</w:t>
            </w:r>
          </w:p>
        </w:tc>
        <w:tc>
          <w:tcPr>
            <w:tcW w:type="dxa" w:w="5112"/>
            <w:tcMar>
              <w:top w:w="90" w:type="dxa"/>
              <w:start w:w="120" w:type="dxa"/>
              <w:bottom w:w="90" w:type="dxa"/>
              <w:end w:w="120" w:type="dxa"/>
            </w:tcMar>
            <w:vAlign w:val="center"/>
          </w:tcPr>
          <w:p>
            <w:pPr>
              <w:spacing w:after="0"/>
            </w:pPr>
            <w:r>
              <w:rPr>
                <w:sz w:val="16"/>
              </w:rPr>
              <w:t>Personal published assignments and protected events</w:t>
            </w:r>
          </w:p>
        </w:tc>
        <w:tc>
          <w:tcPr>
            <w:tcW w:type="dxa" w:w="2131"/>
            <w:tcMar>
              <w:top w:w="90" w:type="dxa"/>
              <w:start w:w="120" w:type="dxa"/>
              <w:bottom w:w="90" w:type="dxa"/>
              <w:end w:w="120" w:type="dxa"/>
            </w:tcMar>
            <w:vAlign w:val="center"/>
          </w:tcPr>
          <w:p>
            <w:pPr>
              <w:spacing w:after="0"/>
            </w:pPr>
            <w:r>
              <w:rPr>
                <w:sz w:val="16"/>
              </w:rPr>
              <w:t>Phase 2</w:t>
            </w:r>
          </w:p>
        </w:tc>
      </w:tr>
      <w:tr>
        <w:trPr>
          <w:cantSplit/>
        </w:trPr>
        <w:tc>
          <w:tcPr>
            <w:tcW w:type="dxa" w:w="2376"/>
            <w:tcMar>
              <w:top w:w="90" w:type="dxa"/>
              <w:start w:w="120" w:type="dxa"/>
              <w:bottom w:w="90" w:type="dxa"/>
              <w:end w:w="120" w:type="dxa"/>
            </w:tcMar>
            <w:vAlign w:val="center"/>
            <w:shd w:fill="F8F8FC"/>
          </w:tcPr>
          <w:p>
            <w:pPr>
              <w:spacing w:after="0"/>
            </w:pPr>
            <w:r>
              <w:rPr>
                <w:sz w:val="16"/>
              </w:rPr>
              <w:t>Form migration/API</w:t>
            </w:r>
          </w:p>
        </w:tc>
        <w:tc>
          <w:tcPr>
            <w:tcW w:type="dxa" w:w="5112"/>
            <w:tcMar>
              <w:top w:w="90" w:type="dxa"/>
              <w:start w:w="120" w:type="dxa"/>
              <w:bottom w:w="90" w:type="dxa"/>
              <w:end w:w="120" w:type="dxa"/>
            </w:tcMar>
            <w:vAlign w:val="center"/>
            <w:shd w:fill="F8F8FC"/>
          </w:tcPr>
          <w:p>
            <w:pPr>
              <w:spacing w:after="0"/>
            </w:pPr>
            <w:r>
              <w:rPr>
                <w:sz w:val="16"/>
              </w:rPr>
              <w:t>Replace or ingest existing Google/Microsoft forms</w:t>
            </w:r>
          </w:p>
        </w:tc>
        <w:tc>
          <w:tcPr>
            <w:tcW w:type="dxa" w:w="2131"/>
            <w:tcMar>
              <w:top w:w="90" w:type="dxa"/>
              <w:start w:w="120" w:type="dxa"/>
              <w:bottom w:w="90" w:type="dxa"/>
              <w:end w:w="120" w:type="dxa"/>
            </w:tcMar>
            <w:vAlign w:val="center"/>
            <w:shd w:fill="F8F8FC"/>
          </w:tcPr>
          <w:p>
            <w:pPr>
              <w:spacing w:after="0"/>
            </w:pPr>
            <w:r>
              <w:rPr>
                <w:sz w:val="16"/>
              </w:rPr>
              <w:t>Phase 2</w:t>
            </w:r>
          </w:p>
        </w:tc>
      </w:tr>
      <w:tr>
        <w:trPr>
          <w:cantSplit/>
        </w:trPr>
        <w:tc>
          <w:tcPr>
            <w:tcW w:type="dxa" w:w="2376"/>
            <w:tcMar>
              <w:top w:w="90" w:type="dxa"/>
              <w:start w:w="120" w:type="dxa"/>
              <w:bottom w:w="90" w:type="dxa"/>
              <w:end w:w="120" w:type="dxa"/>
            </w:tcMar>
            <w:vAlign w:val="center"/>
          </w:tcPr>
          <w:p>
            <w:pPr>
              <w:spacing w:after="0"/>
            </w:pPr>
            <w:r>
              <w:rPr>
                <w:sz w:val="16"/>
              </w:rPr>
              <w:t>Residency management system</w:t>
            </w:r>
          </w:p>
        </w:tc>
        <w:tc>
          <w:tcPr>
            <w:tcW w:type="dxa" w:w="5112"/>
            <w:tcMar>
              <w:top w:w="90" w:type="dxa"/>
              <w:start w:w="120" w:type="dxa"/>
              <w:bottom w:w="90" w:type="dxa"/>
              <w:end w:w="120" w:type="dxa"/>
            </w:tcMar>
            <w:vAlign w:val="center"/>
          </w:tcPr>
          <w:p>
            <w:pPr>
              <w:spacing w:after="0"/>
            </w:pPr>
            <w:r>
              <w:rPr>
                <w:sz w:val="16"/>
              </w:rPr>
              <w:t>Resident demographics and rotation synchronization</w:t>
            </w:r>
          </w:p>
        </w:tc>
        <w:tc>
          <w:tcPr>
            <w:tcW w:type="dxa" w:w="2131"/>
            <w:tcMar>
              <w:top w:w="90" w:type="dxa"/>
              <w:start w:w="120" w:type="dxa"/>
              <w:bottom w:w="90" w:type="dxa"/>
              <w:end w:w="120" w:type="dxa"/>
            </w:tcMar>
            <w:vAlign w:val="center"/>
          </w:tcPr>
          <w:p>
            <w:pPr>
              <w:spacing w:after="0"/>
            </w:pPr>
            <w:r>
              <w:rPr>
                <w:sz w:val="16"/>
              </w:rPr>
              <w:t>Phase 2/3</w:t>
            </w:r>
          </w:p>
        </w:tc>
      </w:tr>
      <w:tr>
        <w:trPr>
          <w:cantSplit/>
        </w:trPr>
        <w:tc>
          <w:tcPr>
            <w:tcW w:type="dxa" w:w="2376"/>
            <w:tcMar>
              <w:top w:w="90" w:type="dxa"/>
              <w:start w:w="120" w:type="dxa"/>
              <w:bottom w:w="90" w:type="dxa"/>
              <w:end w:w="120" w:type="dxa"/>
            </w:tcMar>
            <w:vAlign w:val="center"/>
            <w:shd w:fill="F8F8FC"/>
          </w:tcPr>
          <w:p>
            <w:pPr>
              <w:spacing w:after="0"/>
            </w:pPr>
            <w:r>
              <w:rPr>
                <w:sz w:val="16"/>
              </w:rPr>
              <w:t>Messaging integration</w:t>
            </w:r>
          </w:p>
        </w:tc>
        <w:tc>
          <w:tcPr>
            <w:tcW w:type="dxa" w:w="5112"/>
            <w:tcMar>
              <w:top w:w="90" w:type="dxa"/>
              <w:start w:w="120" w:type="dxa"/>
              <w:bottom w:w="90" w:type="dxa"/>
              <w:end w:w="120" w:type="dxa"/>
            </w:tcMar>
            <w:vAlign w:val="center"/>
            <w:shd w:fill="F8F8FC"/>
          </w:tcPr>
          <w:p>
            <w:pPr>
              <w:spacing w:after="0"/>
            </w:pPr>
            <w:r>
              <w:rPr>
                <w:sz w:val="16"/>
              </w:rPr>
              <w:t>Optional Teams/Slack notifications</w:t>
            </w:r>
          </w:p>
        </w:tc>
        <w:tc>
          <w:tcPr>
            <w:tcW w:type="dxa" w:w="2131"/>
            <w:tcMar>
              <w:top w:w="90" w:type="dxa"/>
              <w:start w:w="120" w:type="dxa"/>
              <w:bottom w:w="90" w:type="dxa"/>
              <w:end w:w="120" w:type="dxa"/>
            </w:tcMar>
            <w:vAlign w:val="center"/>
            <w:shd w:fill="F8F8FC"/>
          </w:tcPr>
          <w:p>
            <w:pPr>
              <w:spacing w:after="0"/>
            </w:pPr>
            <w:r>
              <w:rPr>
                <w:sz w:val="16"/>
              </w:rPr>
              <w:t>Phase 3</w:t>
            </w:r>
          </w:p>
        </w:tc>
      </w:tr>
    </w:tbl>
    <w:p>
      <w:pPr>
        <w:spacing w:after="20"/>
      </w:pPr>
    </w:p>
    <w:p>
      <w:pPr>
        <w:pStyle w:val="Heading2"/>
      </w:pPr>
      <w:r>
        <w:t>11.1 Import Controls</w:t>
      </w:r>
    </w:p>
    <w:p>
      <w:pPr>
        <w:pStyle w:val="ListBullet"/>
        <w:spacing w:after="60"/>
        <w:ind w:left="360" w:hanging="230"/>
      </w:pPr>
      <w:r>
        <w:t>Provide downloadable templates and field definitions.</w:t>
      </w:r>
    </w:p>
    <w:p>
      <w:pPr>
        <w:pStyle w:val="ListBullet"/>
        <w:spacing w:after="60"/>
        <w:ind w:left="360" w:hanging="230"/>
      </w:pPr>
      <w:r>
        <w:t>Preview additions, updates, duplicates, and validation errors.</w:t>
      </w:r>
    </w:p>
    <w:p>
      <w:pPr>
        <w:pStyle w:val="ListBullet"/>
        <w:spacing w:after="60"/>
        <w:ind w:left="360" w:hanging="230"/>
      </w:pPr>
      <w:r>
        <w:t>Require confirmation before commit.</w:t>
      </w:r>
    </w:p>
    <w:p>
      <w:pPr>
        <w:pStyle w:val="ListBullet"/>
        <w:spacing w:after="60"/>
        <w:ind w:left="360" w:hanging="230"/>
      </w:pPr>
      <w:r>
        <w:t>Record source file, importer, timestamp, and row-level result.</w:t>
      </w:r>
    </w:p>
    <w:p>
      <w:pPr>
        <w:pStyle w:val="ListBullet"/>
        <w:spacing w:after="60"/>
        <w:ind w:left="360" w:hanging="230"/>
      </w:pPr>
      <w:r>
        <w:t>Make imports idempotent using stable external identifiers.</w:t>
      </w:r>
    </w:p>
    <w:p>
      <w:pPr>
        <w:pStyle w:val="ListBullet"/>
        <w:spacing w:after="60"/>
        <w:ind w:left="360" w:hanging="230"/>
      </w:pPr>
      <w:r>
        <w:t>Never silently replace published schedule history.</w:t>
      </w:r>
    </w:p>
    <w:p>
      <w:pPr>
        <w:pStyle w:val="Heading1"/>
      </w:pPr>
      <w:r>
        <w:t>12. Nonfunctional Requirements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944"/>
            <w:shd w:fill="4F4698"/>
            <w:tcMar>
              <w:top w:w="90" w:type="dxa"/>
              <w:start w:w="120" w:type="dxa"/>
              <w:bottom w:w="90" w:type="dxa"/>
              <w:end w:w="120" w:type="dxa"/>
            </w:tcMar>
            <w:vAlign w:val="center"/>
          </w:tcPr>
          <w:p>
            <w:pPr>
              <w:spacing w:after="0"/>
              <w:jc w:val="left"/>
            </w:pPr>
            <w:r>
              <w:rPr>
                <w:b/>
                <w:color w:val="FFFFFF"/>
                <w:sz w:val="16"/>
              </w:rPr>
              <w:t>Category</w:t>
            </w:r>
          </w:p>
        </w:tc>
        <w:tc>
          <w:tcPr>
            <w:tcW w:type="dxa" w:w="7675"/>
            <w:shd w:fill="4F4698"/>
            <w:tcMar>
              <w:top w:w="90" w:type="dxa"/>
              <w:start w:w="120" w:type="dxa"/>
              <w:bottom w:w="90" w:type="dxa"/>
              <w:end w:w="120" w:type="dxa"/>
            </w:tcMar>
            <w:vAlign w:val="center"/>
          </w:tcPr>
          <w:p>
            <w:pPr>
              <w:spacing w:after="0"/>
              <w:jc w:val="left"/>
            </w:pPr>
            <w:r>
              <w:rPr>
                <w:b/>
                <w:color w:val="FFFFFF"/>
                <w:sz w:val="16"/>
              </w:rPr>
              <w:t>Requirement</w:t>
            </w:r>
          </w:p>
        </w:tc>
      </w:tr>
      <w:tr>
        <w:trPr>
          <w:cantSplit/>
        </w:trPr>
        <w:tc>
          <w:tcPr>
            <w:tcW w:type="dxa" w:w="1944"/>
            <w:tcMar>
              <w:top w:w="90" w:type="dxa"/>
              <w:start w:w="120" w:type="dxa"/>
              <w:bottom w:w="90" w:type="dxa"/>
              <w:end w:w="120" w:type="dxa"/>
            </w:tcMar>
            <w:vAlign w:val="center"/>
          </w:tcPr>
          <w:p>
            <w:pPr>
              <w:spacing w:after="0"/>
            </w:pPr>
            <w:r>
              <w:rPr>
                <w:sz w:val="16"/>
              </w:rPr>
              <w:t>Security</w:t>
            </w:r>
          </w:p>
        </w:tc>
        <w:tc>
          <w:tcPr>
            <w:tcW w:type="dxa" w:w="7675"/>
            <w:tcMar>
              <w:top w:w="90" w:type="dxa"/>
              <w:start w:w="120" w:type="dxa"/>
              <w:bottom w:w="90" w:type="dxa"/>
              <w:end w:w="120" w:type="dxa"/>
            </w:tcMar>
            <w:vAlign w:val="center"/>
          </w:tcPr>
          <w:p>
            <w:pPr>
              <w:spacing w:after="0"/>
            </w:pPr>
            <w:r>
              <w:rPr>
                <w:sz w:val="16"/>
              </w:rPr>
              <w:t>Encryption in transit and at rest; least privilege; secure session handling; secrets management; dependency scanning.</w:t>
            </w:r>
          </w:p>
        </w:tc>
      </w:tr>
      <w:tr>
        <w:trPr>
          <w:cantSplit/>
        </w:trPr>
        <w:tc>
          <w:tcPr>
            <w:tcW w:type="dxa" w:w="1944"/>
            <w:tcMar>
              <w:top w:w="90" w:type="dxa"/>
              <w:start w:w="120" w:type="dxa"/>
              <w:bottom w:w="90" w:type="dxa"/>
              <w:end w:w="120" w:type="dxa"/>
            </w:tcMar>
            <w:vAlign w:val="center"/>
            <w:shd w:fill="F8F8FC"/>
          </w:tcPr>
          <w:p>
            <w:pPr>
              <w:spacing w:after="0"/>
            </w:pPr>
            <w:r>
              <w:rPr>
                <w:sz w:val="16"/>
              </w:rPr>
              <w:t>Privacy</w:t>
            </w:r>
          </w:p>
        </w:tc>
        <w:tc>
          <w:tcPr>
            <w:tcW w:type="dxa" w:w="7675"/>
            <w:tcMar>
              <w:top w:w="90" w:type="dxa"/>
              <w:start w:w="120" w:type="dxa"/>
              <w:bottom w:w="90" w:type="dxa"/>
              <w:end w:w="120" w:type="dxa"/>
            </w:tcMar>
            <w:vAlign w:val="center"/>
            <w:shd w:fill="F8F8FC"/>
          </w:tcPr>
          <w:p>
            <w:pPr>
              <w:spacing w:after="0"/>
            </w:pPr>
            <w:r>
              <w:rPr>
                <w:sz w:val="16"/>
              </w:rPr>
              <w:t>Record-level controls, minimum necessary display, sensitive-note restrictions, retention policy, and audited exports.</w:t>
            </w:r>
          </w:p>
        </w:tc>
      </w:tr>
      <w:tr>
        <w:trPr>
          <w:cantSplit/>
        </w:trPr>
        <w:tc>
          <w:tcPr>
            <w:tcW w:type="dxa" w:w="1944"/>
            <w:tcMar>
              <w:top w:w="90" w:type="dxa"/>
              <w:start w:w="120" w:type="dxa"/>
              <w:bottom w:w="90" w:type="dxa"/>
              <w:end w:w="120" w:type="dxa"/>
            </w:tcMar>
            <w:vAlign w:val="center"/>
          </w:tcPr>
          <w:p>
            <w:pPr>
              <w:spacing w:after="0"/>
            </w:pPr>
            <w:r>
              <w:rPr>
                <w:sz w:val="16"/>
              </w:rPr>
              <w:t>Availability</w:t>
            </w:r>
          </w:p>
        </w:tc>
        <w:tc>
          <w:tcPr>
            <w:tcW w:type="dxa" w:w="7675"/>
            <w:tcMar>
              <w:top w:w="90" w:type="dxa"/>
              <w:start w:w="120" w:type="dxa"/>
              <w:bottom w:w="90" w:type="dxa"/>
              <w:end w:w="120" w:type="dxa"/>
            </w:tcMar>
            <w:vAlign w:val="center"/>
          </w:tcPr>
          <w:p>
            <w:pPr>
              <w:spacing w:after="0"/>
            </w:pPr>
            <w:r>
              <w:rPr>
                <w:sz w:val="16"/>
              </w:rPr>
              <w:t>Target service availability and maintenance window shall be agreed before production.</w:t>
            </w:r>
          </w:p>
        </w:tc>
      </w:tr>
      <w:tr>
        <w:trPr>
          <w:cantSplit/>
        </w:trPr>
        <w:tc>
          <w:tcPr>
            <w:tcW w:type="dxa" w:w="1944"/>
            <w:tcMar>
              <w:top w:w="90" w:type="dxa"/>
              <w:start w:w="120" w:type="dxa"/>
              <w:bottom w:w="90" w:type="dxa"/>
              <w:end w:w="120" w:type="dxa"/>
            </w:tcMar>
            <w:vAlign w:val="center"/>
            <w:shd w:fill="F8F8FC"/>
          </w:tcPr>
          <w:p>
            <w:pPr>
              <w:spacing w:after="0"/>
            </w:pPr>
            <w:r>
              <w:rPr>
                <w:sz w:val="16"/>
              </w:rPr>
              <w:t>Performance</w:t>
            </w:r>
          </w:p>
        </w:tc>
        <w:tc>
          <w:tcPr>
            <w:tcW w:type="dxa" w:w="7675"/>
            <w:tcMar>
              <w:top w:w="90" w:type="dxa"/>
              <w:start w:w="120" w:type="dxa"/>
              <w:bottom w:w="90" w:type="dxa"/>
              <w:end w:w="120" w:type="dxa"/>
            </w:tcMar>
            <w:vAlign w:val="center"/>
            <w:shd w:fill="F8F8FC"/>
          </w:tcPr>
          <w:p>
            <w:pPr>
              <w:spacing w:after="0"/>
            </w:pPr>
            <w:r>
              <w:rPr>
                <w:sz w:val="16"/>
              </w:rPr>
              <w:t>Normal page response under 2 seconds; edit recalculation under 1 second where feasible; generation progress visible.</w:t>
            </w:r>
          </w:p>
        </w:tc>
      </w:tr>
      <w:tr>
        <w:trPr>
          <w:cantSplit/>
        </w:trPr>
        <w:tc>
          <w:tcPr>
            <w:tcW w:type="dxa" w:w="1944"/>
            <w:tcMar>
              <w:top w:w="90" w:type="dxa"/>
              <w:start w:w="120" w:type="dxa"/>
              <w:bottom w:w="90" w:type="dxa"/>
              <w:end w:w="120" w:type="dxa"/>
            </w:tcMar>
            <w:vAlign w:val="center"/>
          </w:tcPr>
          <w:p>
            <w:pPr>
              <w:spacing w:after="0"/>
            </w:pPr>
            <w:r>
              <w:rPr>
                <w:sz w:val="16"/>
              </w:rPr>
              <w:t>Scalability</w:t>
            </w:r>
          </w:p>
        </w:tc>
        <w:tc>
          <w:tcPr>
            <w:tcW w:type="dxa" w:w="7675"/>
            <w:tcMar>
              <w:top w:w="90" w:type="dxa"/>
              <w:start w:w="120" w:type="dxa"/>
              <w:bottom w:w="90" w:type="dxa"/>
              <w:end w:w="120" w:type="dxa"/>
            </w:tcMar>
            <w:vAlign w:val="center"/>
          </w:tcPr>
          <w:p>
            <w:pPr>
              <w:spacing w:after="0"/>
            </w:pPr>
            <w:r>
              <w:rPr>
                <w:sz w:val="16"/>
              </w:rPr>
              <w:t>Support multiple programs, 100+ residents per program, configurable blocks, services, and multi-year history.</w:t>
            </w:r>
          </w:p>
        </w:tc>
      </w:tr>
      <w:tr>
        <w:trPr>
          <w:cantSplit/>
        </w:trPr>
        <w:tc>
          <w:tcPr>
            <w:tcW w:type="dxa" w:w="1944"/>
            <w:tcMar>
              <w:top w:w="90" w:type="dxa"/>
              <w:start w:w="120" w:type="dxa"/>
              <w:bottom w:w="90" w:type="dxa"/>
              <w:end w:w="120" w:type="dxa"/>
            </w:tcMar>
            <w:vAlign w:val="center"/>
            <w:shd w:fill="F8F8FC"/>
          </w:tcPr>
          <w:p>
            <w:pPr>
              <w:spacing w:after="0"/>
            </w:pPr>
            <w:r>
              <w:rPr>
                <w:sz w:val="16"/>
              </w:rPr>
              <w:t>Reliability</w:t>
            </w:r>
          </w:p>
        </w:tc>
        <w:tc>
          <w:tcPr>
            <w:tcW w:type="dxa" w:w="7675"/>
            <w:tcMar>
              <w:top w:w="90" w:type="dxa"/>
              <w:start w:w="120" w:type="dxa"/>
              <w:bottom w:w="90" w:type="dxa"/>
              <w:end w:w="120" w:type="dxa"/>
            </w:tcMar>
            <w:vAlign w:val="center"/>
            <w:shd w:fill="F8F8FC"/>
          </w:tcPr>
          <w:p>
            <w:pPr>
              <w:spacing w:after="0"/>
            </w:pPr>
            <w:r>
              <w:rPr>
                <w:sz w:val="16"/>
              </w:rPr>
              <w:t>Atomic approvals/publications, backups, recovery plan, optimistic locking, and conflict-safe concurrent editing.</w:t>
            </w:r>
          </w:p>
        </w:tc>
      </w:tr>
      <w:tr>
        <w:trPr>
          <w:cantSplit/>
        </w:trPr>
        <w:tc>
          <w:tcPr>
            <w:tcW w:type="dxa" w:w="1944"/>
            <w:tcMar>
              <w:top w:w="90" w:type="dxa"/>
              <w:start w:w="120" w:type="dxa"/>
              <w:bottom w:w="90" w:type="dxa"/>
              <w:end w:w="120" w:type="dxa"/>
            </w:tcMar>
            <w:vAlign w:val="center"/>
          </w:tcPr>
          <w:p>
            <w:pPr>
              <w:spacing w:after="0"/>
            </w:pPr>
            <w:r>
              <w:rPr>
                <w:sz w:val="16"/>
              </w:rPr>
              <w:t>Auditability</w:t>
            </w:r>
          </w:p>
        </w:tc>
        <w:tc>
          <w:tcPr>
            <w:tcW w:type="dxa" w:w="7675"/>
            <w:tcMar>
              <w:top w:w="90" w:type="dxa"/>
              <w:start w:w="120" w:type="dxa"/>
              <w:bottom w:w="90" w:type="dxa"/>
              <w:end w:w="120" w:type="dxa"/>
            </w:tcMar>
            <w:vAlign w:val="center"/>
          </w:tcPr>
          <w:p>
            <w:pPr>
              <w:spacing w:after="0"/>
            </w:pPr>
            <w:r>
              <w:rPr>
                <w:sz w:val="16"/>
              </w:rPr>
              <w:t>Immutable history for policy, approval, assignment, publication, export, and override events.</w:t>
            </w:r>
          </w:p>
        </w:tc>
      </w:tr>
      <w:tr>
        <w:trPr>
          <w:cantSplit/>
        </w:trPr>
        <w:tc>
          <w:tcPr>
            <w:tcW w:type="dxa" w:w="1944"/>
            <w:tcMar>
              <w:top w:w="90" w:type="dxa"/>
              <w:start w:w="120" w:type="dxa"/>
              <w:bottom w:w="90" w:type="dxa"/>
              <w:end w:w="120" w:type="dxa"/>
            </w:tcMar>
            <w:vAlign w:val="center"/>
            <w:shd w:fill="F8F8FC"/>
          </w:tcPr>
          <w:p>
            <w:pPr>
              <w:spacing w:after="0"/>
            </w:pPr>
            <w:r>
              <w:rPr>
                <w:sz w:val="16"/>
              </w:rPr>
              <w:t>Accessibility</w:t>
            </w:r>
          </w:p>
        </w:tc>
        <w:tc>
          <w:tcPr>
            <w:tcW w:type="dxa" w:w="7675"/>
            <w:tcMar>
              <w:top w:w="90" w:type="dxa"/>
              <w:start w:w="120" w:type="dxa"/>
              <w:bottom w:w="90" w:type="dxa"/>
              <w:end w:w="120" w:type="dxa"/>
            </w:tcMar>
            <w:vAlign w:val="center"/>
            <w:shd w:fill="F8F8FC"/>
          </w:tcPr>
          <w:p>
            <w:pPr>
              <w:spacing w:after="0"/>
            </w:pPr>
            <w:r>
              <w:rPr>
                <w:sz w:val="16"/>
              </w:rPr>
              <w:t>WCAG 2.2 AA target, keyboard navigation, color-independent status, readable zoom, and labeled controls.</w:t>
            </w:r>
          </w:p>
        </w:tc>
      </w:tr>
      <w:tr>
        <w:trPr>
          <w:cantSplit/>
        </w:trPr>
        <w:tc>
          <w:tcPr>
            <w:tcW w:type="dxa" w:w="1944"/>
            <w:tcMar>
              <w:top w:w="90" w:type="dxa"/>
              <w:start w:w="120" w:type="dxa"/>
              <w:bottom w:w="90" w:type="dxa"/>
              <w:end w:w="120" w:type="dxa"/>
            </w:tcMar>
            <w:vAlign w:val="center"/>
          </w:tcPr>
          <w:p>
            <w:pPr>
              <w:spacing w:after="0"/>
            </w:pPr>
            <w:r>
              <w:rPr>
                <w:sz w:val="16"/>
              </w:rPr>
              <w:t>Usability</w:t>
            </w:r>
          </w:p>
        </w:tc>
        <w:tc>
          <w:tcPr>
            <w:tcW w:type="dxa" w:w="7675"/>
            <w:tcMar>
              <w:top w:w="90" w:type="dxa"/>
              <w:start w:w="120" w:type="dxa"/>
              <w:bottom w:w="90" w:type="dxa"/>
              <w:end w:w="120" w:type="dxa"/>
            </w:tcMar>
            <w:vAlign w:val="center"/>
          </w:tcPr>
          <w:p>
            <w:pPr>
              <w:spacing w:after="0"/>
            </w:pPr>
            <w:r>
              <w:rPr>
                <w:sz w:val="16"/>
              </w:rPr>
              <w:t>Desktop-first scheduling workspace with responsive resident portal and clear error recovery.</w:t>
            </w:r>
          </w:p>
        </w:tc>
      </w:tr>
      <w:tr>
        <w:trPr>
          <w:cantSplit/>
        </w:trPr>
        <w:tc>
          <w:tcPr>
            <w:tcW w:type="dxa" w:w="1944"/>
            <w:tcMar>
              <w:top w:w="90" w:type="dxa"/>
              <w:start w:w="120" w:type="dxa"/>
              <w:bottom w:w="90" w:type="dxa"/>
              <w:end w:w="120" w:type="dxa"/>
            </w:tcMar>
            <w:vAlign w:val="center"/>
            <w:shd w:fill="F8F8FC"/>
          </w:tcPr>
          <w:p>
            <w:pPr>
              <w:spacing w:after="0"/>
            </w:pPr>
            <w:r>
              <w:rPr>
                <w:sz w:val="16"/>
              </w:rPr>
              <w:t>Localization</w:t>
            </w:r>
          </w:p>
        </w:tc>
        <w:tc>
          <w:tcPr>
            <w:tcW w:type="dxa" w:w="7675"/>
            <w:tcMar>
              <w:top w:w="90" w:type="dxa"/>
              <w:start w:w="120" w:type="dxa"/>
              <w:bottom w:w="90" w:type="dxa"/>
              <w:end w:w="120" w:type="dxa"/>
            </w:tcMar>
            <w:vAlign w:val="center"/>
            <w:shd w:fill="F8F8FC"/>
          </w:tcPr>
          <w:p>
            <w:pPr>
              <w:spacing w:after="0"/>
            </w:pPr>
            <w:r>
              <w:rPr>
                <w:sz w:val="16"/>
              </w:rPr>
              <w:t>Program timezone, locale-aware dates/times, and daylight-saving handling.</w:t>
            </w:r>
          </w:p>
        </w:tc>
      </w:tr>
      <w:tr>
        <w:trPr>
          <w:cantSplit/>
        </w:trPr>
        <w:tc>
          <w:tcPr>
            <w:tcW w:type="dxa" w:w="1944"/>
            <w:tcMar>
              <w:top w:w="90" w:type="dxa"/>
              <w:start w:w="120" w:type="dxa"/>
              <w:bottom w:w="90" w:type="dxa"/>
              <w:end w:w="120" w:type="dxa"/>
            </w:tcMar>
            <w:vAlign w:val="center"/>
          </w:tcPr>
          <w:p>
            <w:pPr>
              <w:spacing w:after="0"/>
            </w:pPr>
            <w:r>
              <w:rPr>
                <w:sz w:val="16"/>
              </w:rPr>
              <w:t>Maintainability</w:t>
            </w:r>
          </w:p>
        </w:tc>
        <w:tc>
          <w:tcPr>
            <w:tcW w:type="dxa" w:w="7675"/>
            <w:tcMar>
              <w:top w:w="90" w:type="dxa"/>
              <w:start w:w="120" w:type="dxa"/>
              <w:bottom w:w="90" w:type="dxa"/>
              <w:end w:w="120" w:type="dxa"/>
            </w:tcMar>
            <w:vAlign w:val="center"/>
          </w:tcPr>
          <w:p>
            <w:pPr>
              <w:spacing w:after="0"/>
            </w:pPr>
            <w:r>
              <w:rPr>
                <w:sz w:val="16"/>
              </w:rPr>
              <w:t>Modular rule engine, versioned API, automated tests, documented migrations, and observable jobs.</w:t>
            </w:r>
          </w:p>
        </w:tc>
      </w:tr>
      <w:tr>
        <w:trPr>
          <w:cantSplit/>
        </w:trPr>
        <w:tc>
          <w:tcPr>
            <w:tcW w:type="dxa" w:w="1944"/>
            <w:tcMar>
              <w:top w:w="90" w:type="dxa"/>
              <w:start w:w="120" w:type="dxa"/>
              <w:bottom w:w="90" w:type="dxa"/>
              <w:end w:w="120" w:type="dxa"/>
            </w:tcMar>
            <w:vAlign w:val="center"/>
            <w:shd w:fill="F8F8FC"/>
          </w:tcPr>
          <w:p>
            <w:pPr>
              <w:spacing w:after="0"/>
            </w:pPr>
            <w:r>
              <w:rPr>
                <w:sz w:val="16"/>
              </w:rPr>
              <w:t>Compliance</w:t>
            </w:r>
          </w:p>
        </w:tc>
        <w:tc>
          <w:tcPr>
            <w:tcW w:type="dxa" w:w="7675"/>
            <w:tcMar>
              <w:top w:w="90" w:type="dxa"/>
              <w:start w:w="120" w:type="dxa"/>
              <w:bottom w:w="90" w:type="dxa"/>
              <w:end w:w="120" w:type="dxa"/>
            </w:tcMar>
            <w:vAlign w:val="center"/>
            <w:shd w:fill="F8F8FC"/>
          </w:tcPr>
          <w:p>
            <w:pPr>
              <w:spacing w:after="0"/>
            </w:pPr>
            <w:r>
              <w:rPr>
                <w:sz w:val="16"/>
              </w:rPr>
              <w:t>Institutional legal, privacy, records, labor, accreditation, and security review before production.</w:t>
            </w:r>
          </w:p>
        </w:tc>
      </w:tr>
    </w:tbl>
    <w:p>
      <w:pPr>
        <w:spacing w:after="20"/>
      </w:pPr>
    </w:p>
    <w:tbl>
      <w:tblPr>
        <w:tblW w:type="auto" w:w="0"/>
        <w:jc w:val="center"/>
        <w:tblLayout w:type="fixed"/>
        <w:tblLook w:firstColumn="1" w:firstRow="1" w:lastColumn="0" w:lastRow="0" w:noHBand="0" w:noVBand="1" w:val="04A0"/>
      </w:tblPr>
      <w:tblGrid>
        <w:gridCol w:w="9677"/>
      </w:tblGrid>
      <w:tr>
        <w:trPr>
          <w:tblHeader w:val="true"/>
        </w:trPr>
        <w:tc>
          <w:tcPr>
            <w:tcW w:type="dxa" w:w="9936"/>
            <w:shd w:fill="FFF6E7"/>
            <w:tcMar>
              <w:top w:w="150" w:type="dxa"/>
              <w:start w:w="180" w:type="dxa"/>
              <w:bottom w:w="150" w:type="dxa"/>
              <w:end w:w="180" w:type="dxa"/>
            </w:tcMar>
          </w:tcPr>
          <w:p>
            <w:pPr>
              <w:spacing w:after="60"/>
            </w:pPr>
            <w:r>
              <w:rPr>
                <w:b/>
                <w:color w:val="D89C32"/>
                <w:sz w:val="21"/>
              </w:rPr>
              <w:t>Sensitive information</w:t>
            </w:r>
          </w:p>
          <w:p>
            <w:pPr>
              <w:spacing w:after="0"/>
            </w:pPr>
            <w:r>
              <w:t>Leave and special-circumstance requests may contain sensitive employment or health-related information. The implementation must minimize collected detail and complete institutional privacy and legal review. HIPAA applicability must be determined by the institution; it should not be assumed.</w:t>
            </w:r>
          </w:p>
        </w:tc>
      </w:tr>
    </w:tbl>
    <w:p>
      <w:pPr>
        <w:pStyle w:val="Heading1"/>
      </w:pPr>
      <w:r>
        <w:t>13. Technical Implementation Guidance</w:t>
      </w:r>
    </w:p>
    <w:p>
      <w:pPr>
        <w:pStyle w:val="Heading2"/>
      </w:pPr>
      <w:r>
        <w:t>13.1 Suggested Logical Components</w:t>
      </w:r>
    </w:p>
    <w:p>
      <w:pPr>
        <w:pStyle w:val="ListBullet"/>
        <w:spacing w:after="60"/>
        <w:ind w:left="360" w:hanging="230"/>
      </w:pPr>
      <w:r>
        <w:t>Web client for chief and resident portals.</w:t>
      </w:r>
    </w:p>
    <w:p>
      <w:pPr>
        <w:pStyle w:val="ListBullet"/>
        <w:spacing w:after="60"/>
        <w:ind w:left="360" w:hanging="230"/>
      </w:pPr>
      <w:r>
        <w:t>Application API with tenant, program, and record-level authorization.</w:t>
      </w:r>
    </w:p>
    <w:p>
      <w:pPr>
        <w:pStyle w:val="ListBullet"/>
        <w:spacing w:after="60"/>
        <w:ind w:left="360" w:hanging="230"/>
      </w:pPr>
      <w:r>
        <w:t>Relational database for normalized scheduling and audit data.</w:t>
      </w:r>
    </w:p>
    <w:p>
      <w:pPr>
        <w:pStyle w:val="ListBullet"/>
        <w:spacing w:after="60"/>
        <w:ind w:left="360" w:hanging="230"/>
      </w:pPr>
      <w:r>
        <w:t>Rules service that evaluates constraints and produces explanations.</w:t>
      </w:r>
    </w:p>
    <w:p>
      <w:pPr>
        <w:pStyle w:val="ListBullet"/>
        <w:spacing w:after="60"/>
        <w:ind w:left="360" w:hanging="230"/>
      </w:pPr>
      <w:r>
        <w:t>Optimization worker for long-running schedule generation.</w:t>
      </w:r>
    </w:p>
    <w:p>
      <w:pPr>
        <w:pStyle w:val="ListBullet"/>
        <w:spacing w:after="60"/>
        <w:ind w:left="360" w:hanging="230"/>
      </w:pPr>
      <w:r>
        <w:t>Notification worker for email and future messaging/calendar channels.</w:t>
      </w:r>
    </w:p>
    <w:p>
      <w:pPr>
        <w:pStyle w:val="ListBullet"/>
        <w:spacing w:after="60"/>
        <w:ind w:left="360" w:hanging="230"/>
      </w:pPr>
      <w:r>
        <w:t>Object storage for imports, exports, and generated documents.</w:t>
      </w:r>
    </w:p>
    <w:p>
      <w:pPr>
        <w:pStyle w:val="ListBullet"/>
        <w:spacing w:after="60"/>
        <w:ind w:left="360" w:hanging="230"/>
      </w:pPr>
      <w:r>
        <w:t>Audit and observability pipeline for operational and security events.</w:t>
      </w:r>
    </w:p>
    <w:p>
      <w:pPr>
        <w:pStyle w:val="Heading2"/>
      </w:pPr>
      <w:r>
        <w:t>13.2 API Domains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20"/>
            <w:shd w:fill="4F4698"/>
            <w:tcMar>
              <w:top w:w="90" w:type="dxa"/>
              <w:start w:w="120" w:type="dxa"/>
              <w:bottom w:w="90" w:type="dxa"/>
              <w:end w:w="120" w:type="dxa"/>
            </w:tcMar>
            <w:vAlign w:val="center"/>
          </w:tcPr>
          <w:p>
            <w:pPr>
              <w:spacing w:after="0"/>
              <w:jc w:val="left"/>
            </w:pPr>
            <w:r>
              <w:rPr>
                <w:b/>
                <w:color w:val="FFFFFF"/>
                <w:sz w:val="16"/>
              </w:rPr>
              <w:t>Domain</w:t>
            </w:r>
          </w:p>
        </w:tc>
        <w:tc>
          <w:tcPr>
            <w:tcW w:type="dxa" w:w="7099"/>
            <w:shd w:fill="4F4698"/>
            <w:tcMar>
              <w:top w:w="90" w:type="dxa"/>
              <w:start w:w="120" w:type="dxa"/>
              <w:bottom w:w="90" w:type="dxa"/>
              <w:end w:w="120" w:type="dxa"/>
            </w:tcMar>
            <w:vAlign w:val="center"/>
          </w:tcPr>
          <w:p>
            <w:pPr>
              <w:spacing w:after="0"/>
              <w:jc w:val="left"/>
            </w:pPr>
            <w:r>
              <w:rPr>
                <w:b/>
                <w:color w:val="FFFFFF"/>
                <w:sz w:val="16"/>
              </w:rPr>
              <w:t>Representative operations</w:t>
            </w:r>
          </w:p>
        </w:tc>
      </w:tr>
      <w:tr>
        <w:trPr>
          <w:cantSplit/>
        </w:trPr>
        <w:tc>
          <w:tcPr>
            <w:tcW w:type="dxa" w:w="2520"/>
            <w:tcMar>
              <w:top w:w="90" w:type="dxa"/>
              <w:start w:w="120" w:type="dxa"/>
              <w:bottom w:w="90" w:type="dxa"/>
              <w:end w:w="120" w:type="dxa"/>
            </w:tcMar>
            <w:vAlign w:val="center"/>
          </w:tcPr>
          <w:p>
            <w:pPr>
              <w:spacing w:after="0"/>
            </w:pPr>
            <w:r>
              <w:rPr>
                <w:sz w:val="16"/>
              </w:rPr>
              <w:t>Programs and years</w:t>
            </w:r>
          </w:p>
        </w:tc>
        <w:tc>
          <w:tcPr>
            <w:tcW w:type="dxa" w:w="7099"/>
            <w:tcMar>
              <w:top w:w="90" w:type="dxa"/>
              <w:start w:w="120" w:type="dxa"/>
              <w:bottom w:w="90" w:type="dxa"/>
              <w:end w:w="120" w:type="dxa"/>
            </w:tcMar>
            <w:vAlign w:val="center"/>
          </w:tcPr>
          <w:p>
            <w:pPr>
              <w:spacing w:after="0"/>
            </w:pPr>
            <w:r>
              <w:rPr>
                <w:sz w:val="16"/>
              </w:rPr>
              <w:t>Create year, configure blocks, set deadline, archive</w:t>
            </w:r>
          </w:p>
        </w:tc>
      </w:tr>
      <w:tr>
        <w:trPr>
          <w:cantSplit/>
        </w:trPr>
        <w:tc>
          <w:tcPr>
            <w:tcW w:type="dxa" w:w="2520"/>
            <w:tcMar>
              <w:top w:w="90" w:type="dxa"/>
              <w:start w:w="120" w:type="dxa"/>
              <w:bottom w:w="90" w:type="dxa"/>
              <w:end w:w="120" w:type="dxa"/>
            </w:tcMar>
            <w:vAlign w:val="center"/>
            <w:shd w:fill="F8F8FC"/>
          </w:tcPr>
          <w:p>
            <w:pPr>
              <w:spacing w:after="0"/>
            </w:pPr>
            <w:r>
              <w:rPr>
                <w:sz w:val="16"/>
              </w:rPr>
              <w:t>People and institutions</w:t>
            </w:r>
          </w:p>
        </w:tc>
        <w:tc>
          <w:tcPr>
            <w:tcW w:type="dxa" w:w="7099"/>
            <w:tcMar>
              <w:top w:w="90" w:type="dxa"/>
              <w:start w:w="120" w:type="dxa"/>
              <w:bottom w:w="90" w:type="dxa"/>
              <w:end w:w="120" w:type="dxa"/>
            </w:tcMar>
            <w:vAlign w:val="center"/>
            <w:shd w:fill="F8F8FC"/>
          </w:tcPr>
          <w:p>
            <w:pPr>
              <w:spacing w:after="0"/>
            </w:pPr>
            <w:r>
              <w:rPr>
                <w:sz w:val="16"/>
              </w:rPr>
              <w:t>Import resident, edit profile, set recurring pattern, override</w:t>
            </w:r>
          </w:p>
        </w:tc>
      </w:tr>
      <w:tr>
        <w:trPr>
          <w:cantSplit/>
        </w:trPr>
        <w:tc>
          <w:tcPr>
            <w:tcW w:type="dxa" w:w="2520"/>
            <w:tcMar>
              <w:top w:w="90" w:type="dxa"/>
              <w:start w:w="120" w:type="dxa"/>
              <w:bottom w:w="90" w:type="dxa"/>
              <w:end w:w="120" w:type="dxa"/>
            </w:tcMar>
            <w:vAlign w:val="center"/>
          </w:tcPr>
          <w:p>
            <w:pPr>
              <w:spacing w:after="0"/>
            </w:pPr>
            <w:r>
              <w:rPr>
                <w:sz w:val="16"/>
              </w:rPr>
              <w:t>Services and rules</w:t>
            </w:r>
          </w:p>
        </w:tc>
        <w:tc>
          <w:tcPr>
            <w:tcW w:type="dxa" w:w="7099"/>
            <w:tcMar>
              <w:top w:w="90" w:type="dxa"/>
              <w:start w:w="120" w:type="dxa"/>
              <w:bottom w:w="90" w:type="dxa"/>
              <w:end w:w="120" w:type="dxa"/>
            </w:tcMar>
            <w:vAlign w:val="center"/>
          </w:tcPr>
          <w:p>
            <w:pPr>
              <w:spacing w:after="0"/>
            </w:pPr>
            <w:r>
              <w:rPr>
                <w:sz w:val="16"/>
              </w:rPr>
              <w:t>Create service, version template, define role/location/shift/rule</w:t>
            </w:r>
          </w:p>
        </w:tc>
      </w:tr>
      <w:tr>
        <w:trPr>
          <w:cantSplit/>
        </w:trPr>
        <w:tc>
          <w:tcPr>
            <w:tcW w:type="dxa" w:w="2520"/>
            <w:tcMar>
              <w:top w:w="90" w:type="dxa"/>
              <w:start w:w="120" w:type="dxa"/>
              <w:bottom w:w="90" w:type="dxa"/>
              <w:end w:w="120" w:type="dxa"/>
            </w:tcMar>
            <w:vAlign w:val="center"/>
            <w:shd w:fill="F8F8FC"/>
          </w:tcPr>
          <w:p>
            <w:pPr>
              <w:spacing w:after="0"/>
            </w:pPr>
            <w:r>
              <w:rPr>
                <w:sz w:val="16"/>
              </w:rPr>
              <w:t>Requests</w:t>
            </w:r>
          </w:p>
        </w:tc>
        <w:tc>
          <w:tcPr>
            <w:tcW w:type="dxa" w:w="7099"/>
            <w:tcMar>
              <w:top w:w="90" w:type="dxa"/>
              <w:start w:w="120" w:type="dxa"/>
              <w:bottom w:w="90" w:type="dxa"/>
              <w:end w:w="120" w:type="dxa"/>
            </w:tcMar>
            <w:vAlign w:val="center"/>
            <w:shd w:fill="F8F8FC"/>
          </w:tcPr>
          <w:p>
            <w:pPr>
              <w:spacing w:after="0"/>
            </w:pPr>
            <w:r>
              <w:rPr>
                <w:sz w:val="16"/>
              </w:rPr>
              <w:t>Submit, review, decide, reopen, list conflicts</w:t>
            </w:r>
          </w:p>
        </w:tc>
      </w:tr>
      <w:tr>
        <w:trPr>
          <w:cantSplit/>
        </w:trPr>
        <w:tc>
          <w:tcPr>
            <w:tcW w:type="dxa" w:w="2520"/>
            <w:tcMar>
              <w:top w:w="90" w:type="dxa"/>
              <w:start w:w="120" w:type="dxa"/>
              <w:bottom w:w="90" w:type="dxa"/>
              <w:end w:w="120" w:type="dxa"/>
            </w:tcMar>
            <w:vAlign w:val="center"/>
          </w:tcPr>
          <w:p>
            <w:pPr>
              <w:spacing w:after="0"/>
            </w:pPr>
            <w:r>
              <w:rPr>
                <w:sz w:val="16"/>
              </w:rPr>
              <w:t>Master schedule</w:t>
            </w:r>
          </w:p>
        </w:tc>
        <w:tc>
          <w:tcPr>
            <w:tcW w:type="dxa" w:w="7099"/>
            <w:tcMar>
              <w:top w:w="90" w:type="dxa"/>
              <w:start w:w="120" w:type="dxa"/>
              <w:bottom w:w="90" w:type="dxa"/>
              <w:end w:w="120" w:type="dxa"/>
            </w:tcMar>
            <w:vAlign w:val="center"/>
          </w:tcPr>
          <w:p>
            <w:pPr>
              <w:spacing w:after="0"/>
            </w:pPr>
            <w:r>
              <w:rPr>
                <w:sz w:val="16"/>
              </w:rPr>
              <w:t>Read grid, update cell, lock, validate, optimize, version</w:t>
            </w:r>
          </w:p>
        </w:tc>
      </w:tr>
      <w:tr>
        <w:trPr>
          <w:cantSplit/>
        </w:trPr>
        <w:tc>
          <w:tcPr>
            <w:tcW w:type="dxa" w:w="2520"/>
            <w:tcMar>
              <w:top w:w="90" w:type="dxa"/>
              <w:start w:w="120" w:type="dxa"/>
              <w:bottom w:w="90" w:type="dxa"/>
              <w:end w:w="120" w:type="dxa"/>
            </w:tcMar>
            <w:vAlign w:val="center"/>
            <w:shd w:fill="F8F8FC"/>
          </w:tcPr>
          <w:p>
            <w:pPr>
              <w:spacing w:after="0"/>
            </w:pPr>
            <w:r>
              <w:rPr>
                <w:sz w:val="16"/>
              </w:rPr>
              <w:t>Service schedules</w:t>
            </w:r>
          </w:p>
        </w:tc>
        <w:tc>
          <w:tcPr>
            <w:tcW w:type="dxa" w:w="7099"/>
            <w:tcMar>
              <w:top w:w="90" w:type="dxa"/>
              <w:start w:w="120" w:type="dxa"/>
              <w:bottom w:w="90" w:type="dxa"/>
              <w:end w:w="120" w:type="dxa"/>
            </w:tcMar>
            <w:vAlign w:val="center"/>
            <w:shd w:fill="F8F8FC"/>
          </w:tcPr>
          <w:p>
            <w:pPr>
              <w:spacing w:after="0"/>
            </w:pPr>
            <w:r>
              <w:rPr>
                <w:sz w:val="16"/>
              </w:rPr>
              <w:t>Generate, edit assignment, validate, mark ready, publish, correct</w:t>
            </w:r>
          </w:p>
        </w:tc>
      </w:tr>
      <w:tr>
        <w:trPr>
          <w:cantSplit/>
        </w:trPr>
        <w:tc>
          <w:tcPr>
            <w:tcW w:type="dxa" w:w="2520"/>
            <w:tcMar>
              <w:top w:w="90" w:type="dxa"/>
              <w:start w:w="120" w:type="dxa"/>
              <w:bottom w:w="90" w:type="dxa"/>
              <w:end w:w="120" w:type="dxa"/>
            </w:tcMar>
            <w:vAlign w:val="center"/>
          </w:tcPr>
          <w:p>
            <w:pPr>
              <w:spacing w:after="0"/>
            </w:pPr>
            <w:r>
              <w:rPr>
                <w:sz w:val="16"/>
              </w:rPr>
              <w:t>Call switches</w:t>
            </w:r>
          </w:p>
        </w:tc>
        <w:tc>
          <w:tcPr>
            <w:tcW w:type="dxa" w:w="7099"/>
            <w:tcMar>
              <w:top w:w="90" w:type="dxa"/>
              <w:start w:w="120" w:type="dxa"/>
              <w:bottom w:w="90" w:type="dxa"/>
              <w:end w:w="120" w:type="dxa"/>
            </w:tcMar>
            <w:vAlign w:val="center"/>
          </w:tcPr>
          <w:p>
            <w:pPr>
              <w:spacing w:after="0"/>
            </w:pPr>
            <w:r>
              <w:rPr>
                <w:sz w:val="16"/>
              </w:rPr>
              <w:t>Offer, volunteer, evaluate, approve, apply</w:t>
            </w:r>
          </w:p>
        </w:tc>
      </w:tr>
      <w:tr>
        <w:trPr>
          <w:cantSplit/>
        </w:trPr>
        <w:tc>
          <w:tcPr>
            <w:tcW w:type="dxa" w:w="2520"/>
            <w:tcMar>
              <w:top w:w="90" w:type="dxa"/>
              <w:start w:w="120" w:type="dxa"/>
              <w:bottom w:w="90" w:type="dxa"/>
              <w:end w:w="120" w:type="dxa"/>
            </w:tcMar>
            <w:vAlign w:val="center"/>
            <w:shd w:fill="F8F8FC"/>
          </w:tcPr>
          <w:p>
            <w:pPr>
              <w:spacing w:after="0"/>
            </w:pPr>
            <w:r>
              <w:rPr>
                <w:sz w:val="16"/>
              </w:rPr>
              <w:t>Analytics</w:t>
            </w:r>
          </w:p>
        </w:tc>
        <w:tc>
          <w:tcPr>
            <w:tcW w:type="dxa" w:w="7099"/>
            <w:tcMar>
              <w:top w:w="90" w:type="dxa"/>
              <w:start w:w="120" w:type="dxa"/>
              <w:bottom w:w="90" w:type="dxa"/>
              <w:end w:w="120" w:type="dxa"/>
            </w:tcMar>
            <w:vAlign w:val="center"/>
            <w:shd w:fill="F8F8FC"/>
          </w:tcPr>
          <w:p>
            <w:pPr>
              <w:spacing w:after="0"/>
            </w:pPr>
            <w:r>
              <w:rPr>
                <w:sz w:val="16"/>
              </w:rPr>
              <w:t>Resident totals, service coverage, fairness, readiness, export</w:t>
            </w:r>
          </w:p>
        </w:tc>
      </w:tr>
      <w:tr>
        <w:trPr>
          <w:cantSplit/>
        </w:trPr>
        <w:tc>
          <w:tcPr>
            <w:tcW w:type="dxa" w:w="2520"/>
            <w:tcMar>
              <w:top w:w="90" w:type="dxa"/>
              <w:start w:w="120" w:type="dxa"/>
              <w:bottom w:w="90" w:type="dxa"/>
              <w:end w:w="120" w:type="dxa"/>
            </w:tcMar>
            <w:vAlign w:val="center"/>
          </w:tcPr>
          <w:p>
            <w:pPr>
              <w:spacing w:after="0"/>
            </w:pPr>
            <w:r>
              <w:rPr>
                <w:sz w:val="16"/>
              </w:rPr>
              <w:t>Audit and notifications</w:t>
            </w:r>
          </w:p>
        </w:tc>
        <w:tc>
          <w:tcPr>
            <w:tcW w:type="dxa" w:w="7099"/>
            <w:tcMar>
              <w:top w:w="90" w:type="dxa"/>
              <w:start w:w="120" w:type="dxa"/>
              <w:bottom w:w="90" w:type="dxa"/>
              <w:end w:w="120" w:type="dxa"/>
            </w:tcMar>
            <w:vAlign w:val="center"/>
          </w:tcPr>
          <w:p>
            <w:pPr>
              <w:spacing w:after="0"/>
            </w:pPr>
            <w:r>
              <w:rPr>
                <w:sz w:val="16"/>
              </w:rPr>
              <w:t>History, delivery status, acknowledgement</w:t>
            </w:r>
          </w:p>
        </w:tc>
      </w:tr>
    </w:tbl>
    <w:p>
      <w:pPr>
        <w:spacing w:after="20"/>
      </w:pPr>
    </w:p>
    <w:p>
      <w:pPr>
        <w:pStyle w:val="Heading2"/>
      </w:pPr>
      <w:r>
        <w:t>13.3 Concurrency and Versioning</w:t>
      </w:r>
    </w:p>
    <w:p>
      <w:pPr>
        <w:pStyle w:val="ListBullet"/>
        <w:spacing w:after="60"/>
        <w:ind w:left="360" w:hanging="230"/>
      </w:pPr>
      <w:r>
        <w:t>Every editable master and service schedule shall have a version identifier.</w:t>
      </w:r>
    </w:p>
    <w:p>
      <w:pPr>
        <w:pStyle w:val="ListBullet"/>
        <w:spacing w:after="60"/>
        <w:ind w:left="360" w:hanging="230"/>
      </w:pPr>
      <w:r>
        <w:t>The API shall reject stale writes or offer an explicit merge workflow.</w:t>
      </w:r>
    </w:p>
    <w:p>
      <w:pPr>
        <w:pStyle w:val="ListBullet"/>
        <w:spacing w:after="60"/>
        <w:ind w:left="360" w:hanging="230"/>
      </w:pPr>
      <w:r>
        <w:t>Publication shall create an immutable snapshot.</w:t>
      </w:r>
    </w:p>
    <w:p>
      <w:pPr>
        <w:pStyle w:val="ListBullet"/>
        <w:spacing w:after="60"/>
        <w:ind w:left="360" w:hanging="230"/>
      </w:pPr>
      <w:r>
        <w:t>Corrections shall create a later published version with affected-user notifications.</w:t>
      </w:r>
    </w:p>
    <w:p>
      <w:pPr>
        <w:pStyle w:val="ListBullet"/>
        <w:spacing w:after="60"/>
        <w:ind w:left="360" w:hanging="230"/>
      </w:pPr>
      <w:r>
        <w:t>Template changes shall not retroactively alter published snapshots.</w:t>
      </w:r>
    </w:p>
    <w:p>
      <w:pPr>
        <w:pStyle w:val="Heading1"/>
      </w:pPr>
      <w:r>
        <w:t>14. Validation and Acceptance Strategy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901"/>
            <w:shd w:fill="4F4698"/>
            <w:tcMar>
              <w:top w:w="90" w:type="dxa"/>
              <w:start w:w="120" w:type="dxa"/>
              <w:bottom w:w="90" w:type="dxa"/>
              <w:end w:w="120" w:type="dxa"/>
            </w:tcMar>
            <w:vAlign w:val="center"/>
          </w:tcPr>
          <w:p>
            <w:pPr>
              <w:spacing w:after="0"/>
              <w:jc w:val="left"/>
            </w:pPr>
            <w:r>
              <w:rPr>
                <w:b/>
                <w:color w:val="FFFFFF"/>
                <w:sz w:val="16"/>
              </w:rPr>
              <w:t>Test layer</w:t>
            </w:r>
          </w:p>
        </w:tc>
        <w:tc>
          <w:tcPr>
            <w:tcW w:type="dxa" w:w="7718"/>
            <w:shd w:fill="4F4698"/>
            <w:tcMar>
              <w:top w:w="90" w:type="dxa"/>
              <w:start w:w="120" w:type="dxa"/>
              <w:bottom w:w="90" w:type="dxa"/>
              <w:end w:w="120" w:type="dxa"/>
            </w:tcMar>
            <w:vAlign w:val="center"/>
          </w:tcPr>
          <w:p>
            <w:pPr>
              <w:spacing w:after="0"/>
              <w:jc w:val="left"/>
            </w:pPr>
            <w:r>
              <w:rPr>
                <w:b/>
                <w:color w:val="FFFFFF"/>
                <w:sz w:val="16"/>
              </w:rPr>
              <w:t>Required coverage</w:t>
            </w:r>
          </w:p>
        </w:tc>
      </w:tr>
      <w:tr>
        <w:trPr>
          <w:cantSplit/>
        </w:trPr>
        <w:tc>
          <w:tcPr>
            <w:tcW w:type="dxa" w:w="1901"/>
            <w:tcMar>
              <w:top w:w="90" w:type="dxa"/>
              <w:start w:w="120" w:type="dxa"/>
              <w:bottom w:w="90" w:type="dxa"/>
              <w:end w:w="120" w:type="dxa"/>
            </w:tcMar>
            <w:vAlign w:val="center"/>
          </w:tcPr>
          <w:p>
            <w:pPr>
              <w:spacing w:after="0"/>
            </w:pPr>
            <w:r>
              <w:rPr>
                <w:sz w:val="16"/>
              </w:rPr>
              <w:t>Unit</w:t>
            </w:r>
          </w:p>
        </w:tc>
        <w:tc>
          <w:tcPr>
            <w:tcW w:type="dxa" w:w="7718"/>
            <w:tcMar>
              <w:top w:w="90" w:type="dxa"/>
              <w:start w:w="120" w:type="dxa"/>
              <w:bottom w:w="90" w:type="dxa"/>
              <w:end w:w="120" w:type="dxa"/>
            </w:tcMar>
            <w:vAlign w:val="center"/>
          </w:tcPr>
          <w:p>
            <w:pPr>
              <w:spacing w:after="0"/>
            </w:pPr>
            <w:r>
              <w:rPr>
                <w:sz w:val="16"/>
              </w:rPr>
              <w:t>Time calculations, overnight hours, recurrence, rule evaluation, permission checks</w:t>
            </w:r>
          </w:p>
        </w:tc>
      </w:tr>
      <w:tr>
        <w:trPr>
          <w:cantSplit/>
        </w:trPr>
        <w:tc>
          <w:tcPr>
            <w:tcW w:type="dxa" w:w="1901"/>
            <w:tcMar>
              <w:top w:w="90" w:type="dxa"/>
              <w:start w:w="120" w:type="dxa"/>
              <w:bottom w:w="90" w:type="dxa"/>
              <w:end w:w="120" w:type="dxa"/>
            </w:tcMar>
            <w:vAlign w:val="center"/>
            <w:shd w:fill="F8F8FC"/>
          </w:tcPr>
          <w:p>
            <w:pPr>
              <w:spacing w:after="0"/>
            </w:pPr>
            <w:r>
              <w:rPr>
                <w:sz w:val="16"/>
              </w:rPr>
              <w:t>Constraint</w:t>
            </w:r>
          </w:p>
        </w:tc>
        <w:tc>
          <w:tcPr>
            <w:tcW w:type="dxa" w:w="7718"/>
            <w:tcMar>
              <w:top w:w="90" w:type="dxa"/>
              <w:start w:w="120" w:type="dxa"/>
              <w:bottom w:w="90" w:type="dxa"/>
              <w:end w:w="120" w:type="dxa"/>
            </w:tcMar>
            <w:vAlign w:val="center"/>
            <w:shd w:fill="F8F8FC"/>
          </w:tcPr>
          <w:p>
            <w:pPr>
              <w:spacing w:after="0"/>
            </w:pPr>
            <w:r>
              <w:rPr>
                <w:sz w:val="16"/>
              </w:rPr>
              <w:t>Each hard/soft rule with positive, negative, boundary, and exception cases</w:t>
            </w:r>
          </w:p>
        </w:tc>
      </w:tr>
      <w:tr>
        <w:trPr>
          <w:cantSplit/>
        </w:trPr>
        <w:tc>
          <w:tcPr>
            <w:tcW w:type="dxa" w:w="1901"/>
            <w:tcMar>
              <w:top w:w="90" w:type="dxa"/>
              <w:start w:w="120" w:type="dxa"/>
              <w:bottom w:w="90" w:type="dxa"/>
              <w:end w:w="120" w:type="dxa"/>
            </w:tcMar>
            <w:vAlign w:val="center"/>
          </w:tcPr>
          <w:p>
            <w:pPr>
              <w:spacing w:after="0"/>
            </w:pPr>
            <w:r>
              <w:rPr>
                <w:sz w:val="16"/>
              </w:rPr>
              <w:t>Integration</w:t>
            </w:r>
          </w:p>
        </w:tc>
        <w:tc>
          <w:tcPr>
            <w:tcW w:type="dxa" w:w="7718"/>
            <w:tcMar>
              <w:top w:w="90" w:type="dxa"/>
              <w:start w:w="120" w:type="dxa"/>
              <w:bottom w:w="90" w:type="dxa"/>
              <w:end w:w="120" w:type="dxa"/>
            </w:tcMar>
            <w:vAlign w:val="center"/>
          </w:tcPr>
          <w:p>
            <w:pPr>
              <w:spacing w:after="0"/>
            </w:pPr>
            <w:r>
              <w:rPr>
                <w:sz w:val="16"/>
              </w:rPr>
              <w:t>Imports, approvals, master-to-service roster, publication, notifications</w:t>
            </w:r>
          </w:p>
        </w:tc>
      </w:tr>
      <w:tr>
        <w:trPr>
          <w:cantSplit/>
        </w:trPr>
        <w:tc>
          <w:tcPr>
            <w:tcW w:type="dxa" w:w="1901"/>
            <w:tcMar>
              <w:top w:w="90" w:type="dxa"/>
              <w:start w:w="120" w:type="dxa"/>
              <w:bottom w:w="90" w:type="dxa"/>
              <w:end w:w="120" w:type="dxa"/>
            </w:tcMar>
            <w:vAlign w:val="center"/>
            <w:shd w:fill="F8F8FC"/>
          </w:tcPr>
          <w:p>
            <w:pPr>
              <w:spacing w:after="0"/>
            </w:pPr>
            <w:r>
              <w:rPr>
                <w:sz w:val="16"/>
              </w:rPr>
              <w:t>End-to-end</w:t>
            </w:r>
          </w:p>
        </w:tc>
        <w:tc>
          <w:tcPr>
            <w:tcW w:type="dxa" w:w="7718"/>
            <w:tcMar>
              <w:top w:w="90" w:type="dxa"/>
              <w:start w:w="120" w:type="dxa"/>
              <w:bottom w:w="90" w:type="dxa"/>
              <w:end w:w="120" w:type="dxa"/>
            </w:tcMar>
            <w:vAlign w:val="center"/>
            <w:shd w:fill="F8F8FC"/>
          </w:tcPr>
          <w:p>
            <w:pPr>
              <w:spacing w:after="0"/>
            </w:pPr>
            <w:r>
              <w:rPr>
                <w:sz w:val="16"/>
              </w:rPr>
              <w:t>Annual setup through resident publication and call-switch correction</w:t>
            </w:r>
          </w:p>
        </w:tc>
      </w:tr>
      <w:tr>
        <w:trPr>
          <w:cantSplit/>
        </w:trPr>
        <w:tc>
          <w:tcPr>
            <w:tcW w:type="dxa" w:w="1901"/>
            <w:tcMar>
              <w:top w:w="90" w:type="dxa"/>
              <w:start w:w="120" w:type="dxa"/>
              <w:bottom w:w="90" w:type="dxa"/>
              <w:end w:w="120" w:type="dxa"/>
            </w:tcMar>
            <w:vAlign w:val="center"/>
          </w:tcPr>
          <w:p>
            <w:pPr>
              <w:spacing w:after="0"/>
            </w:pPr>
            <w:r>
              <w:rPr>
                <w:sz w:val="16"/>
              </w:rPr>
              <w:t>Security</w:t>
            </w:r>
          </w:p>
        </w:tc>
        <w:tc>
          <w:tcPr>
            <w:tcW w:type="dxa" w:w="7718"/>
            <w:tcMar>
              <w:top w:w="90" w:type="dxa"/>
              <w:start w:w="120" w:type="dxa"/>
              <w:bottom w:w="90" w:type="dxa"/>
              <w:end w:w="120" w:type="dxa"/>
            </w:tcMar>
            <w:vAlign w:val="center"/>
          </w:tcPr>
          <w:p>
            <w:pPr>
              <w:spacing w:after="0"/>
            </w:pPr>
            <w:r>
              <w:rPr>
                <w:sz w:val="16"/>
              </w:rPr>
              <w:t>Authorization bypass, private record access, export controls, audit integrity</w:t>
            </w:r>
          </w:p>
        </w:tc>
      </w:tr>
      <w:tr>
        <w:trPr>
          <w:cantSplit/>
        </w:trPr>
        <w:tc>
          <w:tcPr>
            <w:tcW w:type="dxa" w:w="1901"/>
            <w:tcMar>
              <w:top w:w="90" w:type="dxa"/>
              <w:start w:w="120" w:type="dxa"/>
              <w:bottom w:w="90" w:type="dxa"/>
              <w:end w:w="120" w:type="dxa"/>
            </w:tcMar>
            <w:vAlign w:val="center"/>
            <w:shd w:fill="F8F8FC"/>
          </w:tcPr>
          <w:p>
            <w:pPr>
              <w:spacing w:after="0"/>
            </w:pPr>
            <w:r>
              <w:rPr>
                <w:sz w:val="16"/>
              </w:rPr>
              <w:t>Performance</w:t>
            </w:r>
          </w:p>
        </w:tc>
        <w:tc>
          <w:tcPr>
            <w:tcW w:type="dxa" w:w="7718"/>
            <w:tcMar>
              <w:top w:w="90" w:type="dxa"/>
              <w:start w:w="120" w:type="dxa"/>
              <w:bottom w:w="90" w:type="dxa"/>
              <w:end w:w="120" w:type="dxa"/>
            </w:tcMar>
            <w:vAlign w:val="center"/>
            <w:shd w:fill="F8F8FC"/>
          </w:tcPr>
          <w:p>
            <w:pPr>
              <w:spacing w:after="0"/>
            </w:pPr>
            <w:r>
              <w:rPr>
                <w:sz w:val="16"/>
              </w:rPr>
              <w:t>Generation, large master grid, concurrent editors, analytics recalculation</w:t>
            </w:r>
          </w:p>
        </w:tc>
      </w:tr>
      <w:tr>
        <w:trPr>
          <w:cantSplit/>
        </w:trPr>
        <w:tc>
          <w:tcPr>
            <w:tcW w:type="dxa" w:w="1901"/>
            <w:tcMar>
              <w:top w:w="90" w:type="dxa"/>
              <w:start w:w="120" w:type="dxa"/>
              <w:bottom w:w="90" w:type="dxa"/>
              <w:end w:w="120" w:type="dxa"/>
            </w:tcMar>
            <w:vAlign w:val="center"/>
          </w:tcPr>
          <w:p>
            <w:pPr>
              <w:spacing w:after="0"/>
            </w:pPr>
            <w:r>
              <w:rPr>
                <w:sz w:val="16"/>
              </w:rPr>
              <w:t>Accessibility</w:t>
            </w:r>
          </w:p>
        </w:tc>
        <w:tc>
          <w:tcPr>
            <w:tcW w:type="dxa" w:w="7718"/>
            <w:tcMar>
              <w:top w:w="90" w:type="dxa"/>
              <w:start w:w="120" w:type="dxa"/>
              <w:bottom w:w="90" w:type="dxa"/>
              <w:end w:w="120" w:type="dxa"/>
            </w:tcMar>
            <w:vAlign w:val="center"/>
          </w:tcPr>
          <w:p>
            <w:pPr>
              <w:spacing w:after="0"/>
            </w:pPr>
            <w:r>
              <w:rPr>
                <w:sz w:val="16"/>
              </w:rPr>
              <w:t>Keyboard, screen reader, contrast, zoom, error identification</w:t>
            </w:r>
          </w:p>
        </w:tc>
      </w:tr>
      <w:tr>
        <w:trPr>
          <w:cantSplit/>
        </w:trPr>
        <w:tc>
          <w:tcPr>
            <w:tcW w:type="dxa" w:w="1901"/>
            <w:tcMar>
              <w:top w:w="90" w:type="dxa"/>
              <w:start w:w="120" w:type="dxa"/>
              <w:bottom w:w="90" w:type="dxa"/>
              <w:end w:w="120" w:type="dxa"/>
            </w:tcMar>
            <w:vAlign w:val="center"/>
            <w:shd w:fill="F8F8FC"/>
          </w:tcPr>
          <w:p>
            <w:pPr>
              <w:spacing w:after="0"/>
            </w:pPr>
            <w:r>
              <w:rPr>
                <w:sz w:val="16"/>
              </w:rPr>
              <w:t>User acceptance</w:t>
            </w:r>
          </w:p>
        </w:tc>
        <w:tc>
          <w:tcPr>
            <w:tcW w:type="dxa" w:w="7718"/>
            <w:tcMar>
              <w:top w:w="90" w:type="dxa"/>
              <w:start w:w="120" w:type="dxa"/>
              <w:bottom w:w="90" w:type="dxa"/>
              <w:end w:w="120" w:type="dxa"/>
            </w:tcMar>
            <w:vAlign w:val="center"/>
            <w:shd w:fill="F8F8FC"/>
          </w:tcPr>
          <w:p>
            <w:pPr>
              <w:spacing w:after="0"/>
            </w:pPr>
            <w:r>
              <w:rPr>
                <w:sz w:val="16"/>
              </w:rPr>
              <w:t>Chief, coordinator, director, resident, and outside rotator scenarios</w:t>
            </w:r>
          </w:p>
        </w:tc>
      </w:tr>
    </w:tbl>
    <w:p>
      <w:pPr>
        <w:spacing w:after="20"/>
      </w:pPr>
    </w:p>
    <w:p>
      <w:pPr>
        <w:pStyle w:val="Heading2"/>
      </w:pPr>
      <w:r>
        <w:t>14.1 Minimum MVP Acceptance Scenarios</w:t>
      </w:r>
    </w:p>
    <w:p>
      <w:pPr>
        <w:pStyle w:val="ListNumber"/>
        <w:spacing w:after="80"/>
        <w:ind w:left="403" w:hanging="259"/>
      </w:pPr>
      <w:r>
        <w:t>Configure a new program with custom block dates, services, roles, and shifts without code changes.</w:t>
      </w:r>
    </w:p>
    <w:p>
      <w:pPr>
        <w:pStyle w:val="ListNumber"/>
        <w:spacing w:after="80"/>
        <w:ind w:left="403" w:hanging="259"/>
      </w:pPr>
      <w:r>
        <w:t>Import synthetic residents and institution patterns with a validation preview.</w:t>
      </w:r>
    </w:p>
    <w:p>
      <w:pPr>
        <w:pStyle w:val="ListNumber"/>
        <w:spacing w:after="80"/>
        <w:ind w:left="403" w:hanging="259"/>
      </w:pPr>
      <w:r>
        <w:t>Collect resident requests and ensure only approved requests influence generation.</w:t>
      </w:r>
    </w:p>
    <w:p>
      <w:pPr>
        <w:pStyle w:val="ListNumber"/>
        <w:spacing w:after="80"/>
        <w:ind w:left="403" w:hanging="259"/>
      </w:pPr>
      <w:r>
        <w:t>Build and validate a master schedule with capacity and transition warnings.</w:t>
      </w:r>
    </w:p>
    <w:p>
      <w:pPr>
        <w:pStyle w:val="ListNumber"/>
        <w:spacing w:after="80"/>
        <w:ind w:left="403" w:hanging="259"/>
      </w:pPr>
      <w:r>
        <w:t>Generate at least three service schedules with different staffing and shift models.</w:t>
      </w:r>
    </w:p>
    <w:p>
      <w:pPr>
        <w:pStyle w:val="ListNumber"/>
        <w:spacing w:after="80"/>
        <w:ind w:left="403" w:hanging="259"/>
      </w:pPr>
      <w:r>
        <w:t>Edit assignments and observe immediate coverage, hours, night, weekend, and clinic recalculation.</w:t>
      </w:r>
    </w:p>
    <w:p>
      <w:pPr>
        <w:pStyle w:val="ListNumber"/>
        <w:spacing w:after="80"/>
        <w:ind w:left="403" w:hanging="259"/>
      </w:pPr>
      <w:r>
        <w:t>Publish schedules and verify private versus shared resident access.</w:t>
      </w:r>
    </w:p>
    <w:p>
      <w:pPr>
        <w:pStyle w:val="ListNumber"/>
        <w:spacing w:after="80"/>
        <w:ind w:left="403" w:hanging="259"/>
      </w:pPr>
      <w:r>
        <w:t>Complete a call switch from offer through chief approval and schedule correction.</w:t>
      </w:r>
    </w:p>
    <w:p>
      <w:pPr>
        <w:pStyle w:val="ListNumber"/>
        <w:spacing w:after="80"/>
        <w:ind w:left="403" w:hanging="259"/>
      </w:pPr>
      <w:r>
        <w:t>Export a published schedule and resident/service analytics.</w:t>
      </w:r>
    </w:p>
    <w:p>
      <w:pPr>
        <w:pStyle w:val="ListNumber"/>
        <w:spacing w:after="80"/>
        <w:ind w:left="403" w:hanging="259"/>
      </w:pPr>
      <w:r>
        <w:t>Retrieve a complete audit history for the above workflow.</w:t>
      </w:r>
    </w:p>
    <w:p>
      <w:pPr>
        <w:pStyle w:val="Heading1"/>
      </w:pPr>
      <w:r>
        <w:t>15. Delivery Roadmap</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4F4698"/>
            <w:tcMar>
              <w:top w:w="90" w:type="dxa"/>
              <w:start w:w="120" w:type="dxa"/>
              <w:bottom w:w="90" w:type="dxa"/>
              <w:end w:w="120" w:type="dxa"/>
            </w:tcMar>
            <w:vAlign w:val="center"/>
          </w:tcPr>
          <w:p>
            <w:pPr>
              <w:spacing w:after="0"/>
              <w:jc w:val="left"/>
            </w:pPr>
            <w:r>
              <w:rPr>
                <w:b/>
                <w:color w:val="FFFFFF"/>
                <w:sz w:val="15"/>
              </w:rPr>
              <w:t>Phase</w:t>
            </w:r>
          </w:p>
        </w:tc>
        <w:tc>
          <w:tcPr>
            <w:tcW w:type="dxa" w:w="4824"/>
            <w:shd w:fill="4F4698"/>
            <w:tcMar>
              <w:top w:w="90" w:type="dxa"/>
              <w:start w:w="120" w:type="dxa"/>
              <w:bottom w:w="90" w:type="dxa"/>
              <w:end w:w="120" w:type="dxa"/>
            </w:tcMar>
            <w:vAlign w:val="center"/>
          </w:tcPr>
          <w:p>
            <w:pPr>
              <w:spacing w:after="0"/>
              <w:jc w:val="left"/>
            </w:pPr>
            <w:r>
              <w:rPr>
                <w:b/>
                <w:color w:val="FFFFFF"/>
                <w:sz w:val="15"/>
              </w:rPr>
              <w:t>Primary deliverables</w:t>
            </w:r>
          </w:p>
        </w:tc>
        <w:tc>
          <w:tcPr>
            <w:tcW w:type="dxa" w:w="2563"/>
            <w:shd w:fill="4F4698"/>
            <w:tcMar>
              <w:top w:w="90" w:type="dxa"/>
              <w:start w:w="120" w:type="dxa"/>
              <w:bottom w:w="90" w:type="dxa"/>
              <w:end w:w="120" w:type="dxa"/>
            </w:tcMar>
            <w:vAlign w:val="center"/>
          </w:tcPr>
          <w:p>
            <w:pPr>
              <w:spacing w:after="0"/>
              <w:jc w:val="left"/>
            </w:pPr>
            <w:r>
              <w:rPr>
                <w:b/>
                <w:color w:val="FFFFFF"/>
                <w:sz w:val="15"/>
              </w:rPr>
              <w:t>Exit criteria</w:t>
            </w:r>
          </w:p>
        </w:tc>
      </w:tr>
      <w:tr>
        <w:trPr>
          <w:cantSplit/>
        </w:trPr>
        <w:tc>
          <w:tcPr>
            <w:tcW w:type="dxa" w:w="2232"/>
            <w:tcMar>
              <w:top w:w="90" w:type="dxa"/>
              <w:start w:w="120" w:type="dxa"/>
              <w:bottom w:w="90" w:type="dxa"/>
              <w:end w:w="120" w:type="dxa"/>
            </w:tcMar>
            <w:vAlign w:val="center"/>
          </w:tcPr>
          <w:p>
            <w:pPr>
              <w:spacing w:after="0"/>
            </w:pPr>
            <w:r>
              <w:rPr>
                <w:sz w:val="15"/>
              </w:rPr>
              <w:t>0. Discovery and policy validation</w:t>
            </w:r>
          </w:p>
        </w:tc>
        <w:tc>
          <w:tcPr>
            <w:tcW w:type="dxa" w:w="4824"/>
            <w:tcMar>
              <w:top w:w="90" w:type="dxa"/>
              <w:start w:w="120" w:type="dxa"/>
              <w:bottom w:w="90" w:type="dxa"/>
              <w:end w:w="120" w:type="dxa"/>
            </w:tcMar>
            <w:vAlign w:val="center"/>
          </w:tcPr>
          <w:p>
            <w:pPr>
              <w:spacing w:after="0"/>
            </w:pPr>
            <w:r>
              <w:rPr>
                <w:sz w:val="15"/>
              </w:rPr>
              <w:t>Rule workshops, data dictionary, security review, workflow sign-off</w:t>
            </w:r>
          </w:p>
        </w:tc>
        <w:tc>
          <w:tcPr>
            <w:tcW w:type="dxa" w:w="2563"/>
            <w:tcMar>
              <w:top w:w="90" w:type="dxa"/>
              <w:start w:w="120" w:type="dxa"/>
              <w:bottom w:w="90" w:type="dxa"/>
              <w:end w:w="120" w:type="dxa"/>
            </w:tcMar>
            <w:vAlign w:val="center"/>
          </w:tcPr>
          <w:p>
            <w:pPr>
              <w:spacing w:after="0"/>
            </w:pPr>
            <w:r>
              <w:rPr>
                <w:sz w:val="15"/>
              </w:rPr>
              <w:t>Approved BRD/SRS and prioritized backlog</w:t>
            </w:r>
          </w:p>
        </w:tc>
      </w:tr>
      <w:tr>
        <w:trPr>
          <w:cantSplit/>
        </w:trPr>
        <w:tc>
          <w:tcPr>
            <w:tcW w:type="dxa" w:w="2232"/>
            <w:tcMar>
              <w:top w:w="90" w:type="dxa"/>
              <w:start w:w="120" w:type="dxa"/>
              <w:bottom w:w="90" w:type="dxa"/>
              <w:end w:w="120" w:type="dxa"/>
            </w:tcMar>
            <w:vAlign w:val="center"/>
            <w:shd w:fill="F8F8FC"/>
          </w:tcPr>
          <w:p>
            <w:pPr>
              <w:spacing w:after="0"/>
            </w:pPr>
            <w:r>
              <w:rPr>
                <w:sz w:val="15"/>
              </w:rPr>
              <w:t>1. Foundation</w:t>
            </w:r>
          </w:p>
        </w:tc>
        <w:tc>
          <w:tcPr>
            <w:tcW w:type="dxa" w:w="4824"/>
            <w:tcMar>
              <w:top w:w="90" w:type="dxa"/>
              <w:start w:w="120" w:type="dxa"/>
              <w:bottom w:w="90" w:type="dxa"/>
              <w:end w:w="120" w:type="dxa"/>
            </w:tcMar>
            <w:vAlign w:val="center"/>
            <w:shd w:fill="F8F8FC"/>
          </w:tcPr>
          <w:p>
            <w:pPr>
              <w:spacing w:after="0"/>
            </w:pPr>
            <w:r>
              <w:rPr>
                <w:sz w:val="15"/>
              </w:rPr>
              <w:t>Identity, tenant/program model, residents, institutions, blocks, services, shifts, imports</w:t>
            </w:r>
          </w:p>
        </w:tc>
        <w:tc>
          <w:tcPr>
            <w:tcW w:type="dxa" w:w="2563"/>
            <w:tcMar>
              <w:top w:w="90" w:type="dxa"/>
              <w:start w:w="120" w:type="dxa"/>
              <w:bottom w:w="90" w:type="dxa"/>
              <w:end w:w="120" w:type="dxa"/>
            </w:tcMar>
            <w:vAlign w:val="center"/>
            <w:shd w:fill="F8F8FC"/>
          </w:tcPr>
          <w:p>
            <w:pPr>
              <w:spacing w:after="0"/>
            </w:pPr>
            <w:r>
              <w:rPr>
                <w:sz w:val="15"/>
              </w:rPr>
              <w:t>Validated configuration and synthetic dataset</w:t>
            </w:r>
          </w:p>
        </w:tc>
      </w:tr>
      <w:tr>
        <w:trPr>
          <w:cantSplit/>
        </w:trPr>
        <w:tc>
          <w:tcPr>
            <w:tcW w:type="dxa" w:w="2232"/>
            <w:tcMar>
              <w:top w:w="90" w:type="dxa"/>
              <w:start w:w="120" w:type="dxa"/>
              <w:bottom w:w="90" w:type="dxa"/>
              <w:end w:w="120" w:type="dxa"/>
            </w:tcMar>
            <w:vAlign w:val="center"/>
          </w:tcPr>
          <w:p>
            <w:pPr>
              <w:spacing w:after="0"/>
            </w:pPr>
            <w:r>
              <w:rPr>
                <w:sz w:val="15"/>
              </w:rPr>
              <w:t>2. Master schedule</w:t>
            </w:r>
          </w:p>
        </w:tc>
        <w:tc>
          <w:tcPr>
            <w:tcW w:type="dxa" w:w="4824"/>
            <w:tcMar>
              <w:top w:w="90" w:type="dxa"/>
              <w:start w:w="120" w:type="dxa"/>
              <w:bottom w:w="90" w:type="dxa"/>
              <w:end w:w="120" w:type="dxa"/>
            </w:tcMar>
            <w:vAlign w:val="center"/>
          </w:tcPr>
          <w:p>
            <w:pPr>
              <w:spacing w:after="0"/>
            </w:pPr>
            <w:r>
              <w:rPr>
                <w:sz w:val="15"/>
              </w:rPr>
              <w:t>Annual grid, capacities, preferences, validation, versions</w:t>
            </w:r>
          </w:p>
        </w:tc>
        <w:tc>
          <w:tcPr>
            <w:tcW w:type="dxa" w:w="2563"/>
            <w:tcMar>
              <w:top w:w="90" w:type="dxa"/>
              <w:start w:w="120" w:type="dxa"/>
              <w:bottom w:w="90" w:type="dxa"/>
              <w:end w:w="120" w:type="dxa"/>
            </w:tcMar>
            <w:vAlign w:val="center"/>
          </w:tcPr>
          <w:p>
            <w:pPr>
              <w:spacing w:after="0"/>
            </w:pPr>
            <w:r>
              <w:rPr>
                <w:sz w:val="15"/>
              </w:rPr>
              <w:t>Chiefs can build and save a valid annual plan</w:t>
            </w:r>
          </w:p>
        </w:tc>
      </w:tr>
      <w:tr>
        <w:trPr>
          <w:cantSplit/>
        </w:trPr>
        <w:tc>
          <w:tcPr>
            <w:tcW w:type="dxa" w:w="2232"/>
            <w:tcMar>
              <w:top w:w="90" w:type="dxa"/>
              <w:start w:w="120" w:type="dxa"/>
              <w:bottom w:w="90" w:type="dxa"/>
              <w:end w:w="120" w:type="dxa"/>
            </w:tcMar>
            <w:vAlign w:val="center"/>
            <w:shd w:fill="F8F8FC"/>
          </w:tcPr>
          <w:p>
            <w:pPr>
              <w:spacing w:after="0"/>
            </w:pPr>
            <w:r>
              <w:rPr>
                <w:sz w:val="15"/>
              </w:rPr>
              <w:t>3. Block scheduling MVP</w:t>
            </w:r>
          </w:p>
        </w:tc>
        <w:tc>
          <w:tcPr>
            <w:tcW w:type="dxa" w:w="4824"/>
            <w:tcMar>
              <w:top w:w="90" w:type="dxa"/>
              <w:start w:w="120" w:type="dxa"/>
              <w:bottom w:w="90" w:type="dxa"/>
              <w:end w:w="120" w:type="dxa"/>
            </w:tcMar>
            <w:vAlign w:val="center"/>
            <w:shd w:fill="F8F8FC"/>
          </w:tcPr>
          <w:p>
            <w:pPr>
              <w:spacing w:after="0"/>
            </w:pPr>
            <w:r>
              <w:rPr>
                <w:sz w:val="15"/>
              </w:rPr>
              <w:t>Roster pull, generator, editor, coverage, analytics, export</w:t>
            </w:r>
          </w:p>
        </w:tc>
        <w:tc>
          <w:tcPr>
            <w:tcW w:type="dxa" w:w="2563"/>
            <w:tcMar>
              <w:top w:w="90" w:type="dxa"/>
              <w:start w:w="120" w:type="dxa"/>
              <w:bottom w:w="90" w:type="dxa"/>
              <w:end w:w="120" w:type="dxa"/>
            </w:tcMar>
            <w:vAlign w:val="center"/>
            <w:shd w:fill="F8F8FC"/>
          </w:tcPr>
          <w:p>
            <w:pPr>
              <w:spacing w:after="0"/>
            </w:pPr>
            <w:r>
              <w:rPr>
                <w:sz w:val="15"/>
              </w:rPr>
              <w:t>Pilot block can be generated and edited</w:t>
            </w:r>
          </w:p>
        </w:tc>
      </w:tr>
      <w:tr>
        <w:trPr>
          <w:cantSplit/>
        </w:trPr>
        <w:tc>
          <w:tcPr>
            <w:tcW w:type="dxa" w:w="2232"/>
            <w:tcMar>
              <w:top w:w="90" w:type="dxa"/>
              <w:start w:w="120" w:type="dxa"/>
              <w:bottom w:w="90" w:type="dxa"/>
              <w:end w:w="120" w:type="dxa"/>
            </w:tcMar>
            <w:vAlign w:val="center"/>
          </w:tcPr>
          <w:p>
            <w:pPr>
              <w:spacing w:after="0"/>
            </w:pPr>
            <w:r>
              <w:rPr>
                <w:sz w:val="15"/>
              </w:rPr>
              <w:t>4. Resident portal and approvals</w:t>
            </w:r>
          </w:p>
        </w:tc>
        <w:tc>
          <w:tcPr>
            <w:tcW w:type="dxa" w:w="4824"/>
            <w:tcMar>
              <w:top w:w="90" w:type="dxa"/>
              <w:start w:w="120" w:type="dxa"/>
              <w:bottom w:w="90" w:type="dxa"/>
              <w:end w:w="120" w:type="dxa"/>
            </w:tcMar>
            <w:vAlign w:val="center"/>
          </w:tcPr>
          <w:p>
            <w:pPr>
              <w:spacing w:after="0"/>
            </w:pPr>
            <w:r>
              <w:rPr>
                <w:sz w:val="15"/>
              </w:rPr>
              <w:t>Private schedules, requests, leave, published rosters, notifications</w:t>
            </w:r>
          </w:p>
        </w:tc>
        <w:tc>
          <w:tcPr>
            <w:tcW w:type="dxa" w:w="2563"/>
            <w:tcMar>
              <w:top w:w="90" w:type="dxa"/>
              <w:start w:w="120" w:type="dxa"/>
              <w:bottom w:w="90" w:type="dxa"/>
              <w:end w:w="120" w:type="dxa"/>
            </w:tcMar>
            <w:vAlign w:val="center"/>
          </w:tcPr>
          <w:p>
            <w:pPr>
              <w:spacing w:after="0"/>
            </w:pPr>
            <w:r>
              <w:rPr>
                <w:sz w:val="15"/>
              </w:rPr>
              <w:t>Residents complete pilot workflows</w:t>
            </w:r>
          </w:p>
        </w:tc>
      </w:tr>
      <w:tr>
        <w:trPr>
          <w:cantSplit/>
        </w:trPr>
        <w:tc>
          <w:tcPr>
            <w:tcW w:type="dxa" w:w="2232"/>
            <w:tcMar>
              <w:top w:w="90" w:type="dxa"/>
              <w:start w:w="120" w:type="dxa"/>
              <w:bottom w:w="90" w:type="dxa"/>
              <w:end w:w="120" w:type="dxa"/>
            </w:tcMar>
            <w:vAlign w:val="center"/>
            <w:shd w:fill="F8F8FC"/>
          </w:tcPr>
          <w:p>
            <w:pPr>
              <w:spacing w:after="0"/>
            </w:pPr>
            <w:r>
              <w:rPr>
                <w:sz w:val="15"/>
              </w:rPr>
              <w:t>5. Call switches and controlled corrections</w:t>
            </w:r>
          </w:p>
        </w:tc>
        <w:tc>
          <w:tcPr>
            <w:tcW w:type="dxa" w:w="4824"/>
            <w:tcMar>
              <w:top w:w="90" w:type="dxa"/>
              <w:start w:w="120" w:type="dxa"/>
              <w:bottom w:w="90" w:type="dxa"/>
              <w:end w:w="120" w:type="dxa"/>
            </w:tcMar>
            <w:vAlign w:val="center"/>
            <w:shd w:fill="F8F8FC"/>
          </w:tcPr>
          <w:p>
            <w:pPr>
              <w:spacing w:after="0"/>
            </w:pPr>
            <w:r>
              <w:rPr>
                <w:sz w:val="15"/>
              </w:rPr>
              <w:t>Marketplace, eligibility, approval, schedule revision</w:t>
            </w:r>
          </w:p>
        </w:tc>
        <w:tc>
          <w:tcPr>
            <w:tcW w:type="dxa" w:w="2563"/>
            <w:tcMar>
              <w:top w:w="90" w:type="dxa"/>
              <w:start w:w="120" w:type="dxa"/>
              <w:bottom w:w="90" w:type="dxa"/>
              <w:end w:w="120" w:type="dxa"/>
            </w:tcMar>
            <w:vAlign w:val="center"/>
            <w:shd w:fill="F8F8FC"/>
          </w:tcPr>
          <w:p>
            <w:pPr>
              <w:spacing w:after="0"/>
            </w:pPr>
            <w:r>
              <w:rPr>
                <w:sz w:val="15"/>
              </w:rPr>
              <w:t>End-to-end switch passes UAT</w:t>
            </w:r>
          </w:p>
        </w:tc>
      </w:tr>
      <w:tr>
        <w:trPr>
          <w:cantSplit/>
        </w:trPr>
        <w:tc>
          <w:tcPr>
            <w:tcW w:type="dxa" w:w="2232"/>
            <w:tcMar>
              <w:top w:w="90" w:type="dxa"/>
              <w:start w:w="120" w:type="dxa"/>
              <w:bottom w:w="90" w:type="dxa"/>
              <w:end w:w="120" w:type="dxa"/>
            </w:tcMar>
            <w:vAlign w:val="center"/>
          </w:tcPr>
          <w:p>
            <w:pPr>
              <w:spacing w:after="0"/>
            </w:pPr>
            <w:r>
              <w:rPr>
                <w:sz w:val="15"/>
              </w:rPr>
              <w:t>6. Production hardening</w:t>
            </w:r>
          </w:p>
        </w:tc>
        <w:tc>
          <w:tcPr>
            <w:tcW w:type="dxa" w:w="4824"/>
            <w:tcMar>
              <w:top w:w="90" w:type="dxa"/>
              <w:start w:w="120" w:type="dxa"/>
              <w:bottom w:w="90" w:type="dxa"/>
              <w:end w:w="120" w:type="dxa"/>
            </w:tcMar>
            <w:vAlign w:val="center"/>
          </w:tcPr>
          <w:p>
            <w:pPr>
              <w:spacing w:after="0"/>
            </w:pPr>
            <w:r>
              <w:rPr>
                <w:sz w:val="15"/>
              </w:rPr>
              <w:t>SSO, monitoring, backups, performance, accessibility, migration</w:t>
            </w:r>
          </w:p>
        </w:tc>
        <w:tc>
          <w:tcPr>
            <w:tcW w:type="dxa" w:w="2563"/>
            <w:tcMar>
              <w:top w:w="90" w:type="dxa"/>
              <w:start w:w="120" w:type="dxa"/>
              <w:bottom w:w="90" w:type="dxa"/>
              <w:end w:w="120" w:type="dxa"/>
            </w:tcMar>
            <w:vAlign w:val="center"/>
          </w:tcPr>
          <w:p>
            <w:pPr>
              <w:spacing w:after="0"/>
            </w:pPr>
            <w:r>
              <w:rPr>
                <w:sz w:val="15"/>
              </w:rPr>
              <w:t>Institutional release approval</w:t>
            </w:r>
          </w:p>
        </w:tc>
      </w:tr>
    </w:tbl>
    <w:p>
      <w:pPr>
        <w:spacing w:after="20"/>
      </w:pPr>
    </w:p>
    <w:p>
      <w:pPr>
        <w:pStyle w:val="Heading2"/>
      </w:pPr>
      <w:r>
        <w:t>15.1 Recommended MVP Boundary</w:t>
      </w:r>
    </w:p>
    <w:p>
      <w:pPr>
        <w:pStyle w:val="ListBullet"/>
        <w:spacing w:after="60"/>
        <w:ind w:left="360" w:hanging="230"/>
      </w:pPr>
      <w:r>
        <w:t>One institution/tenant and one residency program.</w:t>
      </w:r>
    </w:p>
    <w:p>
      <w:pPr>
        <w:pStyle w:val="ListBullet"/>
        <w:spacing w:after="60"/>
        <w:ind w:left="360" w:hanging="230"/>
      </w:pPr>
      <w:r>
        <w:t>One academic year with configurable blocks.</w:t>
      </w:r>
    </w:p>
    <w:p>
      <w:pPr>
        <w:pStyle w:val="ListBullet"/>
        <w:spacing w:after="60"/>
        <w:ind w:left="360" w:hanging="230"/>
      </w:pPr>
      <w:r>
        <w:t>Configurable services, roles, locations, and shift types.</w:t>
      </w:r>
    </w:p>
    <w:p>
      <w:pPr>
        <w:pStyle w:val="ListBullet"/>
        <w:spacing w:after="60"/>
        <w:ind w:left="360" w:hanging="230"/>
      </w:pPr>
      <w:r>
        <w:t>Resident/institution profiles and spreadsheet import.</w:t>
      </w:r>
    </w:p>
    <w:p>
      <w:pPr>
        <w:pStyle w:val="ListBullet"/>
        <w:spacing w:after="60"/>
        <w:ind w:left="360" w:hanging="230"/>
      </w:pPr>
      <w:r>
        <w:t>Request approvals, master schedule, block generation, editor, analytics, publication, and exports.</w:t>
      </w:r>
    </w:p>
    <w:p>
      <w:pPr>
        <w:pStyle w:val="ListBullet"/>
        <w:spacing w:after="60"/>
        <w:ind w:left="360" w:hanging="230"/>
      </w:pPr>
      <w:r>
        <w:t>Call-switch workflow may launch immediately after the core publishing model is stable.</w:t>
      </w:r>
    </w:p>
    <w:p>
      <w:pPr>
        <w:pStyle w:val="ListBullet"/>
        <w:spacing w:after="60"/>
        <w:ind w:left="360" w:hanging="230"/>
      </w:pPr>
      <w:r>
        <w:t>Email notifications before calendar or residency-system integration.</w:t>
      </w:r>
    </w:p>
    <w:p>
      <w:pPr>
        <w:pStyle w:val="Heading1"/>
      </w:pPr>
      <w:r>
        <w:t>16. Risks and Mitigations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shd w:fill="4F4698"/>
            <w:tcMar>
              <w:top w:w="90" w:type="dxa"/>
              <w:start w:w="120" w:type="dxa"/>
              <w:bottom w:w="90" w:type="dxa"/>
              <w:end w:w="120" w:type="dxa"/>
            </w:tcMar>
            <w:vAlign w:val="center"/>
          </w:tcPr>
          <w:p>
            <w:pPr>
              <w:spacing w:after="0"/>
              <w:jc w:val="left"/>
            </w:pPr>
            <w:r>
              <w:rPr>
                <w:b/>
                <w:color w:val="FFFFFF"/>
                <w:sz w:val="15"/>
              </w:rPr>
              <w:t>Risk</w:t>
            </w:r>
          </w:p>
        </w:tc>
        <w:tc>
          <w:tcPr>
            <w:tcW w:type="dxa" w:w="2880"/>
            <w:shd w:fill="4F4698"/>
            <w:tcMar>
              <w:top w:w="90" w:type="dxa"/>
              <w:start w:w="120" w:type="dxa"/>
              <w:bottom w:w="90" w:type="dxa"/>
              <w:end w:w="120" w:type="dxa"/>
            </w:tcMar>
            <w:vAlign w:val="center"/>
          </w:tcPr>
          <w:p>
            <w:pPr>
              <w:spacing w:after="0"/>
              <w:jc w:val="left"/>
            </w:pPr>
            <w:r>
              <w:rPr>
                <w:b/>
                <w:color w:val="FFFFFF"/>
                <w:sz w:val="15"/>
              </w:rPr>
              <w:t>Impact</w:t>
            </w:r>
          </w:p>
        </w:tc>
        <w:tc>
          <w:tcPr>
            <w:tcW w:type="dxa" w:w="4363"/>
            <w:shd w:fill="4F4698"/>
            <w:tcMar>
              <w:top w:w="90" w:type="dxa"/>
              <w:start w:w="120" w:type="dxa"/>
              <w:bottom w:w="90" w:type="dxa"/>
              <w:end w:w="120" w:type="dxa"/>
            </w:tcMar>
            <w:vAlign w:val="center"/>
          </w:tcPr>
          <w:p>
            <w:pPr>
              <w:spacing w:after="0"/>
              <w:jc w:val="left"/>
            </w:pPr>
            <w:r>
              <w:rPr>
                <w:b/>
                <w:color w:val="FFFFFF"/>
                <w:sz w:val="15"/>
              </w:rPr>
              <w:t>Mitigation</w:t>
            </w:r>
          </w:p>
        </w:tc>
      </w:tr>
      <w:tr>
        <w:trPr>
          <w:cantSplit/>
        </w:trPr>
        <w:tc>
          <w:tcPr>
            <w:tcW w:type="dxa" w:w="2376"/>
            <w:tcMar>
              <w:top w:w="90" w:type="dxa"/>
              <w:start w:w="120" w:type="dxa"/>
              <w:bottom w:w="90" w:type="dxa"/>
              <w:end w:w="120" w:type="dxa"/>
            </w:tcMar>
            <w:vAlign w:val="center"/>
          </w:tcPr>
          <w:p>
            <w:pPr>
              <w:spacing w:after="0"/>
            </w:pPr>
            <w:r>
              <w:rPr>
                <w:sz w:val="15"/>
              </w:rPr>
              <w:t>Unwritten scheduling rules</w:t>
            </w:r>
          </w:p>
        </w:tc>
        <w:tc>
          <w:tcPr>
            <w:tcW w:type="dxa" w:w="2880"/>
            <w:tcMar>
              <w:top w:w="90" w:type="dxa"/>
              <w:start w:w="120" w:type="dxa"/>
              <w:bottom w:w="90" w:type="dxa"/>
              <w:end w:w="120" w:type="dxa"/>
            </w:tcMar>
            <w:vAlign w:val="center"/>
          </w:tcPr>
          <w:p>
            <w:pPr>
              <w:spacing w:after="0"/>
            </w:pPr>
            <w:r>
              <w:rPr>
                <w:sz w:val="15"/>
              </w:rPr>
              <w:t>Incorrect or rejected schedules</w:t>
            </w:r>
          </w:p>
        </w:tc>
        <w:tc>
          <w:tcPr>
            <w:tcW w:type="dxa" w:w="4363"/>
            <w:tcMar>
              <w:top w:w="90" w:type="dxa"/>
              <w:start w:w="120" w:type="dxa"/>
              <w:bottom w:w="90" w:type="dxa"/>
              <w:end w:w="120" w:type="dxa"/>
            </w:tcMar>
            <w:vAlign w:val="center"/>
          </w:tcPr>
          <w:p>
            <w:pPr>
              <w:spacing w:after="0"/>
            </w:pPr>
            <w:r>
              <w:rPr>
                <w:sz w:val="15"/>
              </w:rPr>
              <w:t>Rule workshops, examples, owner, effective dates, tests</w:t>
            </w:r>
          </w:p>
        </w:tc>
      </w:tr>
      <w:tr>
        <w:trPr>
          <w:cantSplit/>
        </w:trPr>
        <w:tc>
          <w:tcPr>
            <w:tcW w:type="dxa" w:w="2376"/>
            <w:tcMar>
              <w:top w:w="90" w:type="dxa"/>
              <w:start w:w="120" w:type="dxa"/>
              <w:bottom w:w="90" w:type="dxa"/>
              <w:end w:w="120" w:type="dxa"/>
            </w:tcMar>
            <w:vAlign w:val="center"/>
            <w:shd w:fill="F8F8FC"/>
          </w:tcPr>
          <w:p>
            <w:pPr>
              <w:spacing w:after="0"/>
            </w:pPr>
            <w:r>
              <w:rPr>
                <w:sz w:val="15"/>
              </w:rPr>
              <w:t>Conflicting policies</w:t>
            </w:r>
          </w:p>
        </w:tc>
        <w:tc>
          <w:tcPr>
            <w:tcW w:type="dxa" w:w="2880"/>
            <w:tcMar>
              <w:top w:w="90" w:type="dxa"/>
              <w:start w:w="120" w:type="dxa"/>
              <w:bottom w:w="90" w:type="dxa"/>
              <w:end w:w="120" w:type="dxa"/>
            </w:tcMar>
            <w:vAlign w:val="center"/>
            <w:shd w:fill="F8F8FC"/>
          </w:tcPr>
          <w:p>
            <w:pPr>
              <w:spacing w:after="0"/>
            </w:pPr>
            <w:r>
              <w:rPr>
                <w:sz w:val="15"/>
              </w:rPr>
              <w:t>Infeasible generation</w:t>
            </w:r>
          </w:p>
        </w:tc>
        <w:tc>
          <w:tcPr>
            <w:tcW w:type="dxa" w:w="4363"/>
            <w:tcMar>
              <w:top w:w="90" w:type="dxa"/>
              <w:start w:w="120" w:type="dxa"/>
              <w:bottom w:w="90" w:type="dxa"/>
              <w:end w:w="120" w:type="dxa"/>
            </w:tcMar>
            <w:vAlign w:val="center"/>
            <w:shd w:fill="F8F8FC"/>
          </w:tcPr>
          <w:p>
            <w:pPr>
              <w:spacing w:after="0"/>
            </w:pPr>
            <w:r>
              <w:rPr>
                <w:sz w:val="15"/>
              </w:rPr>
              <w:t>Priority hierarchy and explicit infeasibility report</w:t>
            </w:r>
          </w:p>
        </w:tc>
      </w:tr>
      <w:tr>
        <w:trPr>
          <w:cantSplit/>
        </w:trPr>
        <w:tc>
          <w:tcPr>
            <w:tcW w:type="dxa" w:w="2376"/>
            <w:tcMar>
              <w:top w:w="90" w:type="dxa"/>
              <w:start w:w="120" w:type="dxa"/>
              <w:bottom w:w="90" w:type="dxa"/>
              <w:end w:w="120" w:type="dxa"/>
            </w:tcMar>
            <w:vAlign w:val="center"/>
          </w:tcPr>
          <w:p>
            <w:pPr>
              <w:spacing w:after="0"/>
            </w:pPr>
            <w:r>
              <w:rPr>
                <w:sz w:val="15"/>
              </w:rPr>
              <w:t>Poor source data</w:t>
            </w:r>
          </w:p>
        </w:tc>
        <w:tc>
          <w:tcPr>
            <w:tcW w:type="dxa" w:w="2880"/>
            <w:tcMar>
              <w:top w:w="90" w:type="dxa"/>
              <w:start w:w="120" w:type="dxa"/>
              <w:bottom w:w="90" w:type="dxa"/>
              <w:end w:w="120" w:type="dxa"/>
            </w:tcMar>
            <w:vAlign w:val="center"/>
          </w:tcPr>
          <w:p>
            <w:pPr>
              <w:spacing w:after="0"/>
            </w:pPr>
            <w:r>
              <w:rPr>
                <w:sz w:val="15"/>
              </w:rPr>
              <w:t>Unsafe recommendations</w:t>
            </w:r>
          </w:p>
        </w:tc>
        <w:tc>
          <w:tcPr>
            <w:tcW w:type="dxa" w:w="4363"/>
            <w:tcMar>
              <w:top w:w="90" w:type="dxa"/>
              <w:start w:w="120" w:type="dxa"/>
              <w:bottom w:w="90" w:type="dxa"/>
              <w:end w:w="120" w:type="dxa"/>
            </w:tcMar>
            <w:vAlign w:val="center"/>
          </w:tcPr>
          <w:p>
            <w:pPr>
              <w:spacing w:after="0"/>
            </w:pPr>
            <w:r>
              <w:rPr>
                <w:sz w:val="15"/>
              </w:rPr>
              <w:t>Completeness gates, validation, provenance, import preview</w:t>
            </w:r>
          </w:p>
        </w:tc>
      </w:tr>
      <w:tr>
        <w:trPr>
          <w:cantSplit/>
        </w:trPr>
        <w:tc>
          <w:tcPr>
            <w:tcW w:type="dxa" w:w="2376"/>
            <w:tcMar>
              <w:top w:w="90" w:type="dxa"/>
              <w:start w:w="120" w:type="dxa"/>
              <w:bottom w:w="90" w:type="dxa"/>
              <w:end w:w="120" w:type="dxa"/>
            </w:tcMar>
            <w:vAlign w:val="center"/>
            <w:shd w:fill="F8F8FC"/>
          </w:tcPr>
          <w:p>
            <w:pPr>
              <w:spacing w:after="0"/>
            </w:pPr>
            <w:r>
              <w:rPr>
                <w:sz w:val="15"/>
              </w:rPr>
              <w:t>Over-automation</w:t>
            </w:r>
          </w:p>
        </w:tc>
        <w:tc>
          <w:tcPr>
            <w:tcW w:type="dxa" w:w="2880"/>
            <w:tcMar>
              <w:top w:w="90" w:type="dxa"/>
              <w:start w:w="120" w:type="dxa"/>
              <w:bottom w:w="90" w:type="dxa"/>
              <w:end w:w="120" w:type="dxa"/>
            </w:tcMar>
            <w:vAlign w:val="center"/>
            <w:shd w:fill="F8F8FC"/>
          </w:tcPr>
          <w:p>
            <w:pPr>
              <w:spacing w:after="0"/>
            </w:pPr>
            <w:r>
              <w:rPr>
                <w:sz w:val="15"/>
              </w:rPr>
              <w:t>Loss of trust and unsafe assumptions</w:t>
            </w:r>
          </w:p>
        </w:tc>
        <w:tc>
          <w:tcPr>
            <w:tcW w:type="dxa" w:w="4363"/>
            <w:tcMar>
              <w:top w:w="90" w:type="dxa"/>
              <w:start w:w="120" w:type="dxa"/>
              <w:bottom w:w="90" w:type="dxa"/>
              <w:end w:w="120" w:type="dxa"/>
            </w:tcMar>
            <w:vAlign w:val="center"/>
            <w:shd w:fill="F8F8FC"/>
          </w:tcPr>
          <w:p>
            <w:pPr>
              <w:spacing w:after="0"/>
            </w:pPr>
            <w:r>
              <w:rPr>
                <w:sz w:val="15"/>
              </w:rPr>
              <w:t>Chief approval, explanations, overrides, staged rollout</w:t>
            </w:r>
          </w:p>
        </w:tc>
      </w:tr>
      <w:tr>
        <w:trPr>
          <w:cantSplit/>
        </w:trPr>
        <w:tc>
          <w:tcPr>
            <w:tcW w:type="dxa" w:w="2376"/>
            <w:tcMar>
              <w:top w:w="90" w:type="dxa"/>
              <w:start w:w="120" w:type="dxa"/>
              <w:bottom w:w="90" w:type="dxa"/>
              <w:end w:w="120" w:type="dxa"/>
            </w:tcMar>
            <w:vAlign w:val="center"/>
          </w:tcPr>
          <w:p>
            <w:pPr>
              <w:spacing w:after="0"/>
            </w:pPr>
            <w:r>
              <w:rPr>
                <w:sz w:val="15"/>
              </w:rPr>
              <w:t>Sensitive leave details</w:t>
            </w:r>
          </w:p>
        </w:tc>
        <w:tc>
          <w:tcPr>
            <w:tcW w:type="dxa" w:w="2880"/>
            <w:tcMar>
              <w:top w:w="90" w:type="dxa"/>
              <w:start w:w="120" w:type="dxa"/>
              <w:bottom w:w="90" w:type="dxa"/>
              <w:end w:w="120" w:type="dxa"/>
            </w:tcMar>
            <w:vAlign w:val="center"/>
          </w:tcPr>
          <w:p>
            <w:pPr>
              <w:spacing w:after="0"/>
            </w:pPr>
            <w:r>
              <w:rPr>
                <w:sz w:val="15"/>
              </w:rPr>
              <w:t>Privacy exposure</w:t>
            </w:r>
          </w:p>
        </w:tc>
        <w:tc>
          <w:tcPr>
            <w:tcW w:type="dxa" w:w="4363"/>
            <w:tcMar>
              <w:top w:w="90" w:type="dxa"/>
              <w:start w:w="120" w:type="dxa"/>
              <w:bottom w:w="90" w:type="dxa"/>
              <w:end w:w="120" w:type="dxa"/>
            </w:tcMar>
            <w:vAlign w:val="center"/>
          </w:tcPr>
          <w:p>
            <w:pPr>
              <w:spacing w:after="0"/>
            </w:pPr>
            <w:r>
              <w:rPr>
                <w:sz w:val="15"/>
              </w:rPr>
              <w:t>Data minimization, restricted fields, retention and access review</w:t>
            </w:r>
          </w:p>
        </w:tc>
      </w:tr>
      <w:tr>
        <w:trPr>
          <w:cantSplit/>
        </w:trPr>
        <w:tc>
          <w:tcPr>
            <w:tcW w:type="dxa" w:w="2376"/>
            <w:tcMar>
              <w:top w:w="90" w:type="dxa"/>
              <w:start w:w="120" w:type="dxa"/>
              <w:bottom w:w="90" w:type="dxa"/>
              <w:end w:w="120" w:type="dxa"/>
            </w:tcMar>
            <w:vAlign w:val="center"/>
            <w:shd w:fill="F8F8FC"/>
          </w:tcPr>
          <w:p>
            <w:pPr>
              <w:spacing w:after="0"/>
            </w:pPr>
            <w:r>
              <w:rPr>
                <w:sz w:val="15"/>
              </w:rPr>
              <w:t>Concurrent spreadsheet use</w:t>
            </w:r>
          </w:p>
        </w:tc>
        <w:tc>
          <w:tcPr>
            <w:tcW w:type="dxa" w:w="2880"/>
            <w:tcMar>
              <w:top w:w="90" w:type="dxa"/>
              <w:start w:w="120" w:type="dxa"/>
              <w:bottom w:w="90" w:type="dxa"/>
              <w:end w:w="120" w:type="dxa"/>
            </w:tcMar>
            <w:vAlign w:val="center"/>
            <w:shd w:fill="F8F8FC"/>
          </w:tcPr>
          <w:p>
            <w:pPr>
              <w:spacing w:after="0"/>
            </w:pPr>
            <w:r>
              <w:rPr>
                <w:sz w:val="15"/>
              </w:rPr>
              <w:t>Divergent source of truth</w:t>
            </w:r>
          </w:p>
        </w:tc>
        <w:tc>
          <w:tcPr>
            <w:tcW w:type="dxa" w:w="4363"/>
            <w:tcMar>
              <w:top w:w="90" w:type="dxa"/>
              <w:start w:w="120" w:type="dxa"/>
              <w:bottom w:w="90" w:type="dxa"/>
              <w:end w:w="120" w:type="dxa"/>
            </w:tcMar>
            <w:vAlign w:val="center"/>
            <w:shd w:fill="F8F8FC"/>
          </w:tcPr>
          <w:p>
            <w:pPr>
              <w:spacing w:after="0"/>
            </w:pPr>
            <w:r>
              <w:rPr>
                <w:sz w:val="15"/>
              </w:rPr>
              <w:t>Migration plan, freeze windows, controlled exports</w:t>
            </w:r>
          </w:p>
        </w:tc>
      </w:tr>
      <w:tr>
        <w:trPr>
          <w:cantSplit/>
        </w:trPr>
        <w:tc>
          <w:tcPr>
            <w:tcW w:type="dxa" w:w="2376"/>
            <w:tcMar>
              <w:top w:w="90" w:type="dxa"/>
              <w:start w:w="120" w:type="dxa"/>
              <w:bottom w:w="90" w:type="dxa"/>
              <w:end w:w="120" w:type="dxa"/>
            </w:tcMar>
            <w:vAlign w:val="center"/>
          </w:tcPr>
          <w:p>
            <w:pPr>
              <w:spacing w:after="0"/>
            </w:pPr>
            <w:r>
              <w:rPr>
                <w:sz w:val="15"/>
              </w:rPr>
              <w:t>Rule/template changes</w:t>
            </w:r>
          </w:p>
        </w:tc>
        <w:tc>
          <w:tcPr>
            <w:tcW w:type="dxa" w:w="2880"/>
            <w:tcMar>
              <w:top w:w="90" w:type="dxa"/>
              <w:start w:w="120" w:type="dxa"/>
              <w:bottom w:w="90" w:type="dxa"/>
              <w:end w:w="120" w:type="dxa"/>
            </w:tcMar>
            <w:vAlign w:val="center"/>
          </w:tcPr>
          <w:p>
            <w:pPr>
              <w:spacing w:after="0"/>
            </w:pPr>
            <w:r>
              <w:rPr>
                <w:sz w:val="15"/>
              </w:rPr>
              <w:t>Historical inconsistency</w:t>
            </w:r>
          </w:p>
        </w:tc>
        <w:tc>
          <w:tcPr>
            <w:tcW w:type="dxa" w:w="4363"/>
            <w:tcMar>
              <w:top w:w="90" w:type="dxa"/>
              <w:start w:w="120" w:type="dxa"/>
              <w:bottom w:w="90" w:type="dxa"/>
              <w:end w:w="120" w:type="dxa"/>
            </w:tcMar>
            <w:vAlign w:val="center"/>
          </w:tcPr>
          <w:p>
            <w:pPr>
              <w:spacing w:after="0"/>
            </w:pPr>
            <w:r>
              <w:rPr>
                <w:sz w:val="15"/>
              </w:rPr>
              <w:t>Version templates and immutable published snapshots</w:t>
            </w:r>
          </w:p>
        </w:tc>
      </w:tr>
      <w:tr>
        <w:trPr>
          <w:cantSplit/>
        </w:trPr>
        <w:tc>
          <w:tcPr>
            <w:tcW w:type="dxa" w:w="2376"/>
            <w:tcMar>
              <w:top w:w="90" w:type="dxa"/>
              <w:start w:w="120" w:type="dxa"/>
              <w:bottom w:w="90" w:type="dxa"/>
              <w:end w:w="120" w:type="dxa"/>
            </w:tcMar>
            <w:vAlign w:val="center"/>
            <w:shd w:fill="F8F8FC"/>
          </w:tcPr>
          <w:p>
            <w:pPr>
              <w:spacing w:after="0"/>
            </w:pPr>
            <w:r>
              <w:rPr>
                <w:sz w:val="15"/>
              </w:rPr>
              <w:t>Algorithm perceived as unfair</w:t>
            </w:r>
          </w:p>
        </w:tc>
        <w:tc>
          <w:tcPr>
            <w:tcW w:type="dxa" w:w="2880"/>
            <w:tcMar>
              <w:top w:w="90" w:type="dxa"/>
              <w:start w:w="120" w:type="dxa"/>
              <w:bottom w:w="90" w:type="dxa"/>
              <w:end w:w="120" w:type="dxa"/>
            </w:tcMar>
            <w:vAlign w:val="center"/>
            <w:shd w:fill="F8F8FC"/>
          </w:tcPr>
          <w:p>
            <w:pPr>
              <w:spacing w:after="0"/>
            </w:pPr>
            <w:r>
              <w:rPr>
                <w:sz w:val="15"/>
              </w:rPr>
              <w:t>Low adoption</w:t>
            </w:r>
          </w:p>
        </w:tc>
        <w:tc>
          <w:tcPr>
            <w:tcW w:type="dxa" w:w="4363"/>
            <w:tcMar>
              <w:top w:w="90" w:type="dxa"/>
              <w:start w:w="120" w:type="dxa"/>
              <w:bottom w:w="90" w:type="dxa"/>
              <w:end w:w="120" w:type="dxa"/>
            </w:tcMar>
            <w:vAlign w:val="center"/>
            <w:shd w:fill="F8F8FC"/>
          </w:tcPr>
          <w:p>
            <w:pPr>
              <w:spacing w:after="0"/>
            </w:pPr>
            <w:r>
              <w:rPr>
                <w:sz w:val="15"/>
              </w:rPr>
              <w:t>Peer-group definitions, visible metrics, configurable weights, decision logs</w:t>
            </w:r>
          </w:p>
        </w:tc>
      </w:tr>
      <w:tr>
        <w:trPr>
          <w:cantSplit/>
        </w:trPr>
        <w:tc>
          <w:tcPr>
            <w:tcW w:type="dxa" w:w="2376"/>
            <w:tcMar>
              <w:top w:w="90" w:type="dxa"/>
              <w:start w:w="120" w:type="dxa"/>
              <w:bottom w:w="90" w:type="dxa"/>
              <w:end w:w="120" w:type="dxa"/>
            </w:tcMar>
            <w:vAlign w:val="center"/>
          </w:tcPr>
          <w:p>
            <w:pPr>
              <w:spacing w:after="0"/>
            </w:pPr>
            <w:r>
              <w:rPr>
                <w:sz w:val="15"/>
              </w:rPr>
              <w:t>Scope expansion across specialties</w:t>
            </w:r>
          </w:p>
        </w:tc>
        <w:tc>
          <w:tcPr>
            <w:tcW w:type="dxa" w:w="2880"/>
            <w:tcMar>
              <w:top w:w="90" w:type="dxa"/>
              <w:start w:w="120" w:type="dxa"/>
              <w:bottom w:w="90" w:type="dxa"/>
              <w:end w:w="120" w:type="dxa"/>
            </w:tcMar>
            <w:vAlign w:val="center"/>
          </w:tcPr>
          <w:p>
            <w:pPr>
              <w:spacing w:after="0"/>
            </w:pPr>
            <w:r>
              <w:rPr>
                <w:sz w:val="15"/>
              </w:rPr>
              <w:t>Delayed MVP</w:t>
            </w:r>
          </w:p>
        </w:tc>
        <w:tc>
          <w:tcPr>
            <w:tcW w:type="dxa" w:w="4363"/>
            <w:tcMar>
              <w:top w:w="90" w:type="dxa"/>
              <w:start w:w="120" w:type="dxa"/>
              <w:bottom w:w="90" w:type="dxa"/>
              <w:end w:w="120" w:type="dxa"/>
            </w:tcMar>
            <w:vAlign w:val="center"/>
          </w:tcPr>
          <w:p>
            <w:pPr>
              <w:spacing w:after="0"/>
            </w:pPr>
            <w:r>
              <w:rPr>
                <w:sz w:val="15"/>
              </w:rPr>
              <w:t>Configurable foundation with one-program pilot</w:t>
            </w:r>
          </w:p>
        </w:tc>
      </w:tr>
    </w:tbl>
    <w:p>
      <w:pPr>
        <w:spacing w:after="20"/>
      </w:pPr>
    </w:p>
    <w:p>
      <w:pPr>
        <w:pStyle w:val="Heading1"/>
      </w:pPr>
      <w:r>
        <w:t>17. Open Decisions Requiring Stakeholder Approval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979"/>
            <w:shd w:fill="4F4698"/>
            <w:tcMar>
              <w:top w:w="90" w:type="dxa"/>
              <w:start w:w="120" w:type="dxa"/>
              <w:bottom w:w="90" w:type="dxa"/>
              <w:end w:w="120" w:type="dxa"/>
            </w:tcMar>
            <w:vAlign w:val="center"/>
          </w:tcPr>
          <w:p>
            <w:pPr>
              <w:spacing w:after="0"/>
              <w:jc w:val="left"/>
            </w:pPr>
            <w:r>
              <w:rPr>
                <w:b/>
                <w:color w:val="FFFFFF"/>
                <w:sz w:val="15"/>
              </w:rPr>
              <w:t>ID</w:t>
            </w:r>
          </w:p>
        </w:tc>
        <w:tc>
          <w:tcPr>
            <w:tcW w:type="dxa" w:w="6408"/>
            <w:shd w:fill="4F4698"/>
            <w:tcMar>
              <w:top w:w="90" w:type="dxa"/>
              <w:start w:w="120" w:type="dxa"/>
              <w:bottom w:w="90" w:type="dxa"/>
              <w:end w:w="120" w:type="dxa"/>
            </w:tcMar>
            <w:vAlign w:val="center"/>
          </w:tcPr>
          <w:p>
            <w:pPr>
              <w:spacing w:after="0"/>
              <w:jc w:val="left"/>
            </w:pPr>
            <w:r>
              <w:rPr>
                <w:b/>
                <w:color w:val="FFFFFF"/>
                <w:sz w:val="15"/>
              </w:rPr>
              <w:t>Decision</w:t>
            </w:r>
          </w:p>
        </w:tc>
        <w:tc>
          <w:tcPr>
            <w:tcW w:type="dxa" w:w="2232"/>
            <w:shd w:fill="4F4698"/>
            <w:tcMar>
              <w:top w:w="90" w:type="dxa"/>
              <w:start w:w="120" w:type="dxa"/>
              <w:bottom w:w="90" w:type="dxa"/>
              <w:end w:w="120" w:type="dxa"/>
            </w:tcMar>
            <w:vAlign w:val="center"/>
          </w:tcPr>
          <w:p>
            <w:pPr>
              <w:spacing w:after="0"/>
              <w:jc w:val="left"/>
            </w:pPr>
            <w:r>
              <w:rPr>
                <w:b/>
                <w:color w:val="FFFFFF"/>
                <w:sz w:val="15"/>
              </w:rPr>
              <w:t>Recommended owner</w:t>
            </w:r>
          </w:p>
        </w:tc>
      </w:tr>
      <w:tr>
        <w:trPr>
          <w:cantSplit/>
        </w:trPr>
        <w:tc>
          <w:tcPr>
            <w:tcW w:type="dxa" w:w="979"/>
            <w:tcMar>
              <w:top w:w="90" w:type="dxa"/>
              <w:start w:w="120" w:type="dxa"/>
              <w:bottom w:w="90" w:type="dxa"/>
              <w:end w:w="120" w:type="dxa"/>
            </w:tcMar>
            <w:vAlign w:val="center"/>
          </w:tcPr>
          <w:p>
            <w:pPr>
              <w:spacing w:after="0"/>
            </w:pPr>
            <w:r>
              <w:rPr>
                <w:sz w:val="15"/>
              </w:rPr>
              <w:t>OD-001</w:t>
            </w:r>
          </w:p>
        </w:tc>
        <w:tc>
          <w:tcPr>
            <w:tcW w:type="dxa" w:w="6408"/>
            <w:tcMar>
              <w:top w:w="90" w:type="dxa"/>
              <w:start w:w="120" w:type="dxa"/>
              <w:bottom w:w="90" w:type="dxa"/>
              <w:end w:w="120" w:type="dxa"/>
            </w:tcMar>
            <w:vAlign w:val="center"/>
          </w:tcPr>
          <w:p>
            <w:pPr>
              <w:spacing w:after="0"/>
            </w:pPr>
            <w:r>
              <w:rPr>
                <w:sz w:val="15"/>
              </w:rPr>
              <w:t>Which rules are absolute, overrideable, or advisory for each service?</w:t>
            </w:r>
          </w:p>
        </w:tc>
        <w:tc>
          <w:tcPr>
            <w:tcW w:type="dxa" w:w="2232"/>
            <w:tcMar>
              <w:top w:w="90" w:type="dxa"/>
              <w:start w:w="120" w:type="dxa"/>
              <w:bottom w:w="90" w:type="dxa"/>
              <w:end w:w="120" w:type="dxa"/>
            </w:tcMar>
            <w:vAlign w:val="center"/>
          </w:tcPr>
          <w:p>
            <w:pPr>
              <w:spacing w:after="0"/>
            </w:pPr>
            <w:r>
              <w:rPr>
                <w:sz w:val="15"/>
              </w:rPr>
              <w:t>Program director + chiefs</w:t>
            </w:r>
          </w:p>
        </w:tc>
      </w:tr>
      <w:tr>
        <w:trPr>
          <w:cantSplit/>
        </w:trPr>
        <w:tc>
          <w:tcPr>
            <w:tcW w:type="dxa" w:w="979"/>
            <w:tcMar>
              <w:top w:w="90" w:type="dxa"/>
              <w:start w:w="120" w:type="dxa"/>
              <w:bottom w:w="90" w:type="dxa"/>
              <w:end w:w="120" w:type="dxa"/>
            </w:tcMar>
            <w:vAlign w:val="center"/>
            <w:shd w:fill="F8F8FC"/>
          </w:tcPr>
          <w:p>
            <w:pPr>
              <w:spacing w:after="0"/>
            </w:pPr>
            <w:r>
              <w:rPr>
                <w:sz w:val="15"/>
              </w:rPr>
              <w:t>OD-002</w:t>
            </w:r>
          </w:p>
        </w:tc>
        <w:tc>
          <w:tcPr>
            <w:tcW w:type="dxa" w:w="6408"/>
            <w:tcMar>
              <w:top w:w="90" w:type="dxa"/>
              <w:start w:w="120" w:type="dxa"/>
              <w:bottom w:w="90" w:type="dxa"/>
              <w:end w:w="120" w:type="dxa"/>
            </w:tcMar>
            <w:vAlign w:val="center"/>
            <w:shd w:fill="F8F8FC"/>
          </w:tcPr>
          <w:p>
            <w:pPr>
              <w:spacing w:after="0"/>
            </w:pPr>
            <w:r>
              <w:rPr>
                <w:sz w:val="15"/>
              </w:rPr>
              <w:t>Exact peer groups and fairness weights for hours, calls, nights, weekends, and clinics?</w:t>
            </w:r>
          </w:p>
        </w:tc>
        <w:tc>
          <w:tcPr>
            <w:tcW w:type="dxa" w:w="2232"/>
            <w:tcMar>
              <w:top w:w="90" w:type="dxa"/>
              <w:start w:w="120" w:type="dxa"/>
              <w:bottom w:w="90" w:type="dxa"/>
              <w:end w:w="120" w:type="dxa"/>
            </w:tcMar>
            <w:vAlign w:val="center"/>
            <w:shd w:fill="F8F8FC"/>
          </w:tcPr>
          <w:p>
            <w:pPr>
              <w:spacing w:after="0"/>
            </w:pPr>
            <w:r>
              <w:rPr>
                <w:sz w:val="15"/>
              </w:rPr>
              <w:t>Chiefs</w:t>
            </w:r>
          </w:p>
        </w:tc>
      </w:tr>
      <w:tr>
        <w:trPr>
          <w:cantSplit/>
        </w:trPr>
        <w:tc>
          <w:tcPr>
            <w:tcW w:type="dxa" w:w="979"/>
            <w:tcMar>
              <w:top w:w="90" w:type="dxa"/>
              <w:start w:w="120" w:type="dxa"/>
              <w:bottom w:w="90" w:type="dxa"/>
              <w:end w:w="120" w:type="dxa"/>
            </w:tcMar>
            <w:vAlign w:val="center"/>
          </w:tcPr>
          <w:p>
            <w:pPr>
              <w:spacing w:after="0"/>
            </w:pPr>
            <w:r>
              <w:rPr>
                <w:sz w:val="15"/>
              </w:rPr>
              <w:t>OD-003</w:t>
            </w:r>
          </w:p>
        </w:tc>
        <w:tc>
          <w:tcPr>
            <w:tcW w:type="dxa" w:w="6408"/>
            <w:tcMar>
              <w:top w:w="90" w:type="dxa"/>
              <w:start w:w="120" w:type="dxa"/>
              <w:bottom w:w="90" w:type="dxa"/>
              <w:end w:w="120" w:type="dxa"/>
            </w:tcMar>
            <w:vAlign w:val="center"/>
          </w:tcPr>
          <w:p>
            <w:pPr>
              <w:spacing w:after="0"/>
            </w:pPr>
            <w:r>
              <w:rPr>
                <w:sz w:val="15"/>
              </w:rPr>
              <w:t>Duty-hour policy source and calculation window?</w:t>
            </w:r>
          </w:p>
        </w:tc>
        <w:tc>
          <w:tcPr>
            <w:tcW w:type="dxa" w:w="2232"/>
            <w:tcMar>
              <w:top w:w="90" w:type="dxa"/>
              <w:start w:w="120" w:type="dxa"/>
              <w:bottom w:w="90" w:type="dxa"/>
              <w:end w:w="120" w:type="dxa"/>
            </w:tcMar>
            <w:vAlign w:val="center"/>
          </w:tcPr>
          <w:p>
            <w:pPr>
              <w:spacing w:after="0"/>
            </w:pPr>
            <w:r>
              <w:rPr>
                <w:sz w:val="15"/>
              </w:rPr>
              <w:t>Program leadership/compliance</w:t>
            </w:r>
          </w:p>
        </w:tc>
      </w:tr>
      <w:tr>
        <w:trPr>
          <w:cantSplit/>
        </w:trPr>
        <w:tc>
          <w:tcPr>
            <w:tcW w:type="dxa" w:w="979"/>
            <w:tcMar>
              <w:top w:w="90" w:type="dxa"/>
              <w:start w:w="120" w:type="dxa"/>
              <w:bottom w:w="90" w:type="dxa"/>
              <w:end w:w="120" w:type="dxa"/>
            </w:tcMar>
            <w:vAlign w:val="center"/>
            <w:shd w:fill="F8F8FC"/>
          </w:tcPr>
          <w:p>
            <w:pPr>
              <w:spacing w:after="0"/>
            </w:pPr>
            <w:r>
              <w:rPr>
                <w:sz w:val="15"/>
              </w:rPr>
              <w:t>OD-004</w:t>
            </w:r>
          </w:p>
        </w:tc>
        <w:tc>
          <w:tcPr>
            <w:tcW w:type="dxa" w:w="6408"/>
            <w:tcMar>
              <w:top w:w="90" w:type="dxa"/>
              <w:start w:w="120" w:type="dxa"/>
              <w:bottom w:w="90" w:type="dxa"/>
              <w:end w:w="120" w:type="dxa"/>
            </w:tcMar>
            <w:vAlign w:val="center"/>
            <w:shd w:fill="F8F8FC"/>
          </w:tcPr>
          <w:p>
            <w:pPr>
              <w:spacing w:after="0"/>
            </w:pPr>
            <w:r>
              <w:rPr>
                <w:sz w:val="15"/>
              </w:rPr>
              <w:t>Who may approve PTO, sick leave, special circumstances, and call switches?</w:t>
            </w:r>
          </w:p>
        </w:tc>
        <w:tc>
          <w:tcPr>
            <w:tcW w:type="dxa" w:w="2232"/>
            <w:tcMar>
              <w:top w:w="90" w:type="dxa"/>
              <w:start w:w="120" w:type="dxa"/>
              <w:bottom w:w="90" w:type="dxa"/>
              <w:end w:w="120" w:type="dxa"/>
            </w:tcMar>
            <w:vAlign w:val="center"/>
            <w:shd w:fill="F8F8FC"/>
          </w:tcPr>
          <w:p>
            <w:pPr>
              <w:spacing w:after="0"/>
            </w:pPr>
            <w:r>
              <w:rPr>
                <w:sz w:val="15"/>
              </w:rPr>
              <w:t>Program director</w:t>
            </w:r>
          </w:p>
        </w:tc>
      </w:tr>
      <w:tr>
        <w:trPr>
          <w:cantSplit/>
        </w:trPr>
        <w:tc>
          <w:tcPr>
            <w:tcW w:type="dxa" w:w="979"/>
            <w:tcMar>
              <w:top w:w="90" w:type="dxa"/>
              <w:start w:w="120" w:type="dxa"/>
              <w:bottom w:w="90" w:type="dxa"/>
              <w:end w:w="120" w:type="dxa"/>
            </w:tcMar>
            <w:vAlign w:val="center"/>
          </w:tcPr>
          <w:p>
            <w:pPr>
              <w:spacing w:after="0"/>
            </w:pPr>
            <w:r>
              <w:rPr>
                <w:sz w:val="15"/>
              </w:rPr>
              <w:t>OD-005</w:t>
            </w:r>
          </w:p>
        </w:tc>
        <w:tc>
          <w:tcPr>
            <w:tcW w:type="dxa" w:w="6408"/>
            <w:tcMar>
              <w:top w:w="90" w:type="dxa"/>
              <w:start w:w="120" w:type="dxa"/>
              <w:bottom w:w="90" w:type="dxa"/>
              <w:end w:w="120" w:type="dxa"/>
            </w:tcMar>
            <w:vAlign w:val="center"/>
          </w:tcPr>
          <w:p>
            <w:pPr>
              <w:spacing w:after="0"/>
            </w:pPr>
            <w:r>
              <w:rPr>
                <w:sz w:val="15"/>
              </w:rPr>
              <w:t>What resident information is visible in published rosters?</w:t>
            </w:r>
          </w:p>
        </w:tc>
        <w:tc>
          <w:tcPr>
            <w:tcW w:type="dxa" w:w="2232"/>
            <w:tcMar>
              <w:top w:w="90" w:type="dxa"/>
              <w:start w:w="120" w:type="dxa"/>
              <w:bottom w:w="90" w:type="dxa"/>
              <w:end w:w="120" w:type="dxa"/>
            </w:tcMar>
            <w:vAlign w:val="center"/>
          </w:tcPr>
          <w:p>
            <w:pPr>
              <w:spacing w:after="0"/>
            </w:pPr>
            <w:r>
              <w:rPr>
                <w:sz w:val="15"/>
              </w:rPr>
              <w:t>Leadership/privacy</w:t>
            </w:r>
          </w:p>
        </w:tc>
      </w:tr>
      <w:tr>
        <w:trPr>
          <w:cantSplit/>
        </w:trPr>
        <w:tc>
          <w:tcPr>
            <w:tcW w:type="dxa" w:w="979"/>
            <w:tcMar>
              <w:top w:w="90" w:type="dxa"/>
              <w:start w:w="120" w:type="dxa"/>
              <w:bottom w:w="90" w:type="dxa"/>
              <w:end w:w="120" w:type="dxa"/>
            </w:tcMar>
            <w:vAlign w:val="center"/>
            <w:shd w:fill="F8F8FC"/>
          </w:tcPr>
          <w:p>
            <w:pPr>
              <w:spacing w:after="0"/>
            </w:pPr>
            <w:r>
              <w:rPr>
                <w:sz w:val="15"/>
              </w:rPr>
              <w:t>OD-006</w:t>
            </w:r>
          </w:p>
        </w:tc>
        <w:tc>
          <w:tcPr>
            <w:tcW w:type="dxa" w:w="6408"/>
            <w:tcMar>
              <w:top w:w="90" w:type="dxa"/>
              <w:start w:w="120" w:type="dxa"/>
              <w:bottom w:w="90" w:type="dxa"/>
              <w:end w:w="120" w:type="dxa"/>
            </w:tcMar>
            <w:vAlign w:val="center"/>
            <w:shd w:fill="F8F8FC"/>
          </w:tcPr>
          <w:p>
            <w:pPr>
              <w:spacing w:after="0"/>
            </w:pPr>
            <w:r>
              <w:rPr>
                <w:sz w:val="15"/>
              </w:rPr>
              <w:t>What data may be included in special-circumstance requests?</w:t>
            </w:r>
          </w:p>
        </w:tc>
        <w:tc>
          <w:tcPr>
            <w:tcW w:type="dxa" w:w="2232"/>
            <w:tcMar>
              <w:top w:w="90" w:type="dxa"/>
              <w:start w:w="120" w:type="dxa"/>
              <w:bottom w:w="90" w:type="dxa"/>
              <w:end w:w="120" w:type="dxa"/>
            </w:tcMar>
            <w:vAlign w:val="center"/>
            <w:shd w:fill="F8F8FC"/>
          </w:tcPr>
          <w:p>
            <w:pPr>
              <w:spacing w:after="0"/>
            </w:pPr>
            <w:r>
              <w:rPr>
                <w:sz w:val="15"/>
              </w:rPr>
              <w:t>HR/legal/privacy</w:t>
            </w:r>
          </w:p>
        </w:tc>
      </w:tr>
      <w:tr>
        <w:trPr>
          <w:cantSplit/>
        </w:trPr>
        <w:tc>
          <w:tcPr>
            <w:tcW w:type="dxa" w:w="979"/>
            <w:tcMar>
              <w:top w:w="90" w:type="dxa"/>
              <w:start w:w="120" w:type="dxa"/>
              <w:bottom w:w="90" w:type="dxa"/>
              <w:end w:w="120" w:type="dxa"/>
            </w:tcMar>
            <w:vAlign w:val="center"/>
          </w:tcPr>
          <w:p>
            <w:pPr>
              <w:spacing w:after="0"/>
            </w:pPr>
            <w:r>
              <w:rPr>
                <w:sz w:val="15"/>
              </w:rPr>
              <w:t>OD-007</w:t>
            </w:r>
          </w:p>
        </w:tc>
        <w:tc>
          <w:tcPr>
            <w:tcW w:type="dxa" w:w="6408"/>
            <w:tcMar>
              <w:top w:w="90" w:type="dxa"/>
              <w:start w:w="120" w:type="dxa"/>
              <w:bottom w:w="90" w:type="dxa"/>
              <w:end w:w="120" w:type="dxa"/>
            </w:tcMar>
            <w:vAlign w:val="center"/>
          </w:tcPr>
          <w:p>
            <w:pPr>
              <w:spacing w:after="0"/>
            </w:pPr>
            <w:r>
              <w:rPr>
                <w:sz w:val="15"/>
              </w:rPr>
              <w:t>SSO provider, hosting environment, retention, backup, and recovery targets?</w:t>
            </w:r>
          </w:p>
        </w:tc>
        <w:tc>
          <w:tcPr>
            <w:tcW w:type="dxa" w:w="2232"/>
            <w:tcMar>
              <w:top w:w="90" w:type="dxa"/>
              <w:start w:w="120" w:type="dxa"/>
              <w:bottom w:w="90" w:type="dxa"/>
              <w:end w:w="120" w:type="dxa"/>
            </w:tcMar>
            <w:vAlign w:val="center"/>
          </w:tcPr>
          <w:p>
            <w:pPr>
              <w:spacing w:after="0"/>
            </w:pPr>
            <w:r>
              <w:rPr>
                <w:sz w:val="15"/>
              </w:rPr>
              <w:t>Institutional IT</w:t>
            </w:r>
          </w:p>
        </w:tc>
      </w:tr>
      <w:tr>
        <w:trPr>
          <w:cantSplit/>
        </w:trPr>
        <w:tc>
          <w:tcPr>
            <w:tcW w:type="dxa" w:w="979"/>
            <w:tcMar>
              <w:top w:w="90" w:type="dxa"/>
              <w:start w:w="120" w:type="dxa"/>
              <w:bottom w:w="90" w:type="dxa"/>
              <w:end w:w="120" w:type="dxa"/>
            </w:tcMar>
            <w:vAlign w:val="center"/>
            <w:shd w:fill="F8F8FC"/>
          </w:tcPr>
          <w:p>
            <w:pPr>
              <w:spacing w:after="0"/>
            </w:pPr>
            <w:r>
              <w:rPr>
                <w:sz w:val="15"/>
              </w:rPr>
              <w:t>OD-008</w:t>
            </w:r>
          </w:p>
        </w:tc>
        <w:tc>
          <w:tcPr>
            <w:tcW w:type="dxa" w:w="6408"/>
            <w:tcMar>
              <w:top w:w="90" w:type="dxa"/>
              <w:start w:w="120" w:type="dxa"/>
              <w:bottom w:w="90" w:type="dxa"/>
              <w:end w:w="120" w:type="dxa"/>
            </w:tcMar>
            <w:vAlign w:val="center"/>
            <w:shd w:fill="F8F8FC"/>
          </w:tcPr>
          <w:p>
            <w:pPr>
              <w:spacing w:after="0"/>
            </w:pPr>
            <w:r>
              <w:rPr>
                <w:sz w:val="15"/>
              </w:rPr>
              <w:t>Which current forms and spreadsheets are authoritative during migration?</w:t>
            </w:r>
          </w:p>
        </w:tc>
        <w:tc>
          <w:tcPr>
            <w:tcW w:type="dxa" w:w="2232"/>
            <w:tcMar>
              <w:top w:w="90" w:type="dxa"/>
              <w:start w:w="120" w:type="dxa"/>
              <w:bottom w:w="90" w:type="dxa"/>
              <w:end w:w="120" w:type="dxa"/>
            </w:tcMar>
            <w:vAlign w:val="center"/>
            <w:shd w:fill="F8F8FC"/>
          </w:tcPr>
          <w:p>
            <w:pPr>
              <w:spacing w:after="0"/>
            </w:pPr>
            <w:r>
              <w:rPr>
                <w:sz w:val="15"/>
              </w:rPr>
              <w:t>Coordinator/chiefs</w:t>
            </w:r>
          </w:p>
        </w:tc>
      </w:tr>
      <w:tr>
        <w:trPr>
          <w:cantSplit/>
        </w:trPr>
        <w:tc>
          <w:tcPr>
            <w:tcW w:type="dxa" w:w="979"/>
            <w:tcMar>
              <w:top w:w="90" w:type="dxa"/>
              <w:start w:w="120" w:type="dxa"/>
              <w:bottom w:w="90" w:type="dxa"/>
              <w:end w:w="120" w:type="dxa"/>
            </w:tcMar>
            <w:vAlign w:val="center"/>
          </w:tcPr>
          <w:p>
            <w:pPr>
              <w:spacing w:after="0"/>
            </w:pPr>
            <w:r>
              <w:rPr>
                <w:sz w:val="15"/>
              </w:rPr>
              <w:t>OD-009</w:t>
            </w:r>
          </w:p>
        </w:tc>
        <w:tc>
          <w:tcPr>
            <w:tcW w:type="dxa" w:w="6408"/>
            <w:tcMar>
              <w:top w:w="90" w:type="dxa"/>
              <w:start w:w="120" w:type="dxa"/>
              <w:bottom w:w="90" w:type="dxa"/>
              <w:end w:w="120" w:type="dxa"/>
            </w:tcMar>
            <w:vAlign w:val="center"/>
          </w:tcPr>
          <w:p>
            <w:pPr>
              <w:spacing w:after="0"/>
            </w:pPr>
            <w:r>
              <w:rPr>
                <w:sz w:val="15"/>
              </w:rPr>
              <w:t>When is a block considered complete and who may publish/correct it?</w:t>
            </w:r>
          </w:p>
        </w:tc>
        <w:tc>
          <w:tcPr>
            <w:tcW w:type="dxa" w:w="2232"/>
            <w:tcMar>
              <w:top w:w="90" w:type="dxa"/>
              <w:start w:w="120" w:type="dxa"/>
              <w:bottom w:w="90" w:type="dxa"/>
              <w:end w:w="120" w:type="dxa"/>
            </w:tcMar>
            <w:vAlign w:val="center"/>
          </w:tcPr>
          <w:p>
            <w:pPr>
              <w:spacing w:after="0"/>
            </w:pPr>
            <w:r>
              <w:rPr>
                <w:sz w:val="15"/>
              </w:rPr>
              <w:t>Chiefs/director</w:t>
            </w:r>
          </w:p>
        </w:tc>
      </w:tr>
      <w:tr>
        <w:trPr>
          <w:cantSplit/>
        </w:trPr>
        <w:tc>
          <w:tcPr>
            <w:tcW w:type="dxa" w:w="979"/>
            <w:tcMar>
              <w:top w:w="90" w:type="dxa"/>
              <w:start w:w="120" w:type="dxa"/>
              <w:bottom w:w="90" w:type="dxa"/>
              <w:end w:w="120" w:type="dxa"/>
            </w:tcMar>
            <w:vAlign w:val="center"/>
            <w:shd w:fill="F8F8FC"/>
          </w:tcPr>
          <w:p>
            <w:pPr>
              <w:spacing w:after="0"/>
            </w:pPr>
            <w:r>
              <w:rPr>
                <w:sz w:val="15"/>
              </w:rPr>
              <w:t>OD-010</w:t>
            </w:r>
          </w:p>
        </w:tc>
        <w:tc>
          <w:tcPr>
            <w:tcW w:type="dxa" w:w="6408"/>
            <w:tcMar>
              <w:top w:w="90" w:type="dxa"/>
              <w:start w:w="120" w:type="dxa"/>
              <w:bottom w:w="90" w:type="dxa"/>
              <w:end w:w="120" w:type="dxa"/>
            </w:tcMar>
            <w:vAlign w:val="center"/>
            <w:shd w:fill="F8F8FC"/>
          </w:tcPr>
          <w:p>
            <w:pPr>
              <w:spacing w:after="0"/>
            </w:pPr>
            <w:r>
              <w:rPr>
                <w:sz w:val="15"/>
              </w:rPr>
              <w:t>Which integrations are required for pilot versus later phases?</w:t>
            </w:r>
          </w:p>
        </w:tc>
        <w:tc>
          <w:tcPr>
            <w:tcW w:type="dxa" w:w="2232"/>
            <w:tcMar>
              <w:top w:w="90" w:type="dxa"/>
              <w:start w:w="120" w:type="dxa"/>
              <w:bottom w:w="90" w:type="dxa"/>
              <w:end w:w="120" w:type="dxa"/>
            </w:tcMar>
            <w:vAlign w:val="center"/>
            <w:shd w:fill="F8F8FC"/>
          </w:tcPr>
          <w:p>
            <w:pPr>
              <w:spacing w:after="0"/>
            </w:pPr>
            <w:r>
              <w:rPr>
                <w:sz w:val="15"/>
              </w:rPr>
              <w:t>Product sponsor/IT</w:t>
            </w:r>
          </w:p>
        </w:tc>
      </w:tr>
    </w:tbl>
    <w:p>
      <w:pPr>
        <w:spacing w:after="20"/>
      </w:pPr>
    </w:p>
    <w:p>
      <w:pPr>
        <w:pStyle w:val="Heading1"/>
      </w:pPr>
      <w:r>
        <w:t>18. Definition of Ready for Development</w:t>
      </w:r>
    </w:p>
    <w:p>
      <w:pPr>
        <w:pStyle w:val="ListBullet"/>
        <w:spacing w:after="60"/>
        <w:ind w:left="360" w:hanging="230"/>
      </w:pPr>
      <w:r>
        <w:t>Program sponsor and operational product owner are named.</w:t>
      </w:r>
    </w:p>
    <w:p>
      <w:pPr>
        <w:pStyle w:val="ListBullet"/>
        <w:spacing w:after="60"/>
        <w:ind w:left="360" w:hanging="230"/>
      </w:pPr>
      <w:r>
        <w:t>MVP scope and pilot program are approved.</w:t>
      </w:r>
    </w:p>
    <w:p>
      <w:pPr>
        <w:pStyle w:val="ListBullet"/>
        <w:spacing w:after="60"/>
        <w:ind w:left="360" w:hanging="230"/>
      </w:pPr>
      <w:r>
        <w:t>Service templates and rule classifications are validated with real examples.</w:t>
      </w:r>
    </w:p>
    <w:p>
      <w:pPr>
        <w:pStyle w:val="ListBullet"/>
        <w:spacing w:after="60"/>
        <w:ind w:left="360" w:hanging="230"/>
      </w:pPr>
      <w:r>
        <w:t>Data dictionary and import templates are approved.</w:t>
      </w:r>
    </w:p>
    <w:p>
      <w:pPr>
        <w:pStyle w:val="ListBullet"/>
        <w:spacing w:after="60"/>
        <w:ind w:left="360" w:hanging="230"/>
      </w:pPr>
      <w:r>
        <w:t>Privacy, security, and records requirements are documented.</w:t>
      </w:r>
    </w:p>
    <w:p>
      <w:pPr>
        <w:pStyle w:val="ListBullet"/>
        <w:spacing w:after="60"/>
        <w:ind w:left="360" w:hanging="230"/>
      </w:pPr>
      <w:r>
        <w:t>Acceptance scenarios are converted into testable backlog items.</w:t>
      </w:r>
    </w:p>
    <w:p>
      <w:pPr>
        <w:pStyle w:val="ListBullet"/>
        <w:spacing w:after="60"/>
        <w:ind w:left="360" w:hanging="230"/>
      </w:pPr>
      <w:r>
        <w:t>Unresolved decisions are assigned owners and due dates.</w:t>
      </w:r>
    </w:p>
    <w:p>
      <w:pPr>
        <w:pStyle w:val="ListBullet"/>
        <w:spacing w:after="60"/>
        <w:ind w:left="360" w:hanging="230"/>
      </w:pPr>
      <w:r>
        <w:t>Synthetic test data is available before real resident data is loaded.</w:t>
      </w:r>
    </w:p>
    <w:tbl>
      <w:tblPr>
        <w:tblW w:type="auto" w:w="0"/>
        <w:jc w:val="center"/>
        <w:tblLayout w:type="fixed"/>
        <w:tblLook w:firstColumn="1" w:firstRow="1" w:lastColumn="0" w:lastRow="0" w:noHBand="0" w:noVBand="1" w:val="04A0"/>
      </w:tblPr>
      <w:tblGrid>
        <w:gridCol w:w="9677"/>
      </w:tblGrid>
      <w:tr>
        <w:trPr>
          <w:tblHeader w:val="true"/>
        </w:trPr>
        <w:tc>
          <w:tcPr>
            <w:tcW w:type="dxa" w:w="9936"/>
            <w:shd w:fill="EAF7F5"/>
            <w:tcMar>
              <w:top w:w="150" w:type="dxa"/>
              <w:start w:w="180" w:type="dxa"/>
              <w:bottom w:w="150" w:type="dxa"/>
              <w:end w:w="180" w:type="dxa"/>
            </w:tcMar>
          </w:tcPr>
          <w:p>
            <w:pPr>
              <w:spacing w:after="60"/>
            </w:pPr>
            <w:r>
              <w:rPr>
                <w:b/>
                <w:color w:val="2F9B8F"/>
                <w:sz w:val="21"/>
              </w:rPr>
              <w:t>Implementation recommendation</w:t>
            </w:r>
          </w:p>
          <w:p>
            <w:pPr>
              <w:spacing w:after="0"/>
            </w:pPr>
            <w:r>
              <w:t>Begin with discovery workshops and a production data model, not by extending the current front-end prototype as the database. The prototype is a valuable interaction reference; production requires authenticated APIs, persistent versioned data, a validated rule engine, and audited workflows.</w:t>
            </w:r>
          </w:p>
        </w:tc>
      </w:tr>
    </w:tbl>
    <w:p>
      <w:pPr>
        <w:pStyle w:val="Heading1"/>
      </w:pPr>
      <w:r>
        <w:t>Appendix A. Glossary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4F4698"/>
            <w:tcMar>
              <w:top w:w="90" w:type="dxa"/>
              <w:start w:w="120" w:type="dxa"/>
              <w:bottom w:w="90" w:type="dxa"/>
              <w:end w:w="120" w:type="dxa"/>
            </w:tcMar>
            <w:vAlign w:val="center"/>
          </w:tcPr>
          <w:p>
            <w:pPr>
              <w:spacing w:after="0"/>
              <w:jc w:val="left"/>
            </w:pPr>
            <w:r>
              <w:rPr>
                <w:b/>
                <w:color w:val="FFFFFF"/>
                <w:sz w:val="16"/>
              </w:rPr>
              <w:t>Term</w:t>
            </w:r>
          </w:p>
        </w:tc>
        <w:tc>
          <w:tcPr>
            <w:tcW w:type="dxa" w:w="7243"/>
            <w:shd w:fill="4F4698"/>
            <w:tcMar>
              <w:top w:w="90" w:type="dxa"/>
              <w:start w:w="120" w:type="dxa"/>
              <w:bottom w:w="90" w:type="dxa"/>
              <w:end w:w="120" w:type="dxa"/>
            </w:tcMar>
            <w:vAlign w:val="center"/>
          </w:tcPr>
          <w:p>
            <w:pPr>
              <w:spacing w:after="0"/>
              <w:jc w:val="left"/>
            </w:pPr>
            <w:r>
              <w:rPr>
                <w:b/>
                <w:color w:val="FFFFFF"/>
                <w:sz w:val="16"/>
              </w:rPr>
              <w:t>Definition</w:t>
            </w:r>
          </w:p>
        </w:tc>
      </w:tr>
      <w:tr>
        <w:trPr>
          <w:cantSplit/>
        </w:trPr>
        <w:tc>
          <w:tcPr>
            <w:tcW w:type="dxa" w:w="2376"/>
            <w:tcMar>
              <w:top w:w="90" w:type="dxa"/>
              <w:start w:w="120" w:type="dxa"/>
              <w:bottom w:w="90" w:type="dxa"/>
              <w:end w:w="120" w:type="dxa"/>
            </w:tcMar>
            <w:vAlign w:val="center"/>
          </w:tcPr>
          <w:p>
            <w:pPr>
              <w:spacing w:after="0"/>
            </w:pPr>
            <w:r>
              <w:rPr>
                <w:sz w:val="16"/>
              </w:rPr>
              <w:t>Block</w:t>
            </w:r>
          </w:p>
        </w:tc>
        <w:tc>
          <w:tcPr>
            <w:tcW w:type="dxa" w:w="7243"/>
            <w:tcMar>
              <w:top w:w="90" w:type="dxa"/>
              <w:start w:w="120" w:type="dxa"/>
              <w:bottom w:w="90" w:type="dxa"/>
              <w:end w:w="120" w:type="dxa"/>
            </w:tcMar>
            <w:vAlign w:val="center"/>
          </w:tcPr>
          <w:p>
            <w:pPr>
              <w:spacing w:after="0"/>
            </w:pPr>
            <w:r>
              <w:rPr>
                <w:sz w:val="16"/>
              </w:rPr>
              <w:t>A defined scheduling period in the academic year.</w:t>
            </w:r>
          </w:p>
        </w:tc>
      </w:tr>
      <w:tr>
        <w:trPr>
          <w:cantSplit/>
        </w:trPr>
        <w:tc>
          <w:tcPr>
            <w:tcW w:type="dxa" w:w="2376"/>
            <w:tcMar>
              <w:top w:w="90" w:type="dxa"/>
              <w:start w:w="120" w:type="dxa"/>
              <w:bottom w:w="90" w:type="dxa"/>
              <w:end w:w="120" w:type="dxa"/>
            </w:tcMar>
            <w:vAlign w:val="center"/>
            <w:shd w:fill="F8F8FC"/>
          </w:tcPr>
          <w:p>
            <w:pPr>
              <w:spacing w:after="0"/>
            </w:pPr>
            <w:r>
              <w:rPr>
                <w:sz w:val="16"/>
              </w:rPr>
              <w:t>Master schedule</w:t>
            </w:r>
          </w:p>
        </w:tc>
        <w:tc>
          <w:tcPr>
            <w:tcW w:type="dxa" w:w="7243"/>
            <w:tcMar>
              <w:top w:w="90" w:type="dxa"/>
              <w:start w:w="120" w:type="dxa"/>
              <w:bottom w:w="90" w:type="dxa"/>
              <w:end w:w="120" w:type="dxa"/>
            </w:tcMar>
            <w:vAlign w:val="center"/>
            <w:shd w:fill="F8F8FC"/>
          </w:tcPr>
          <w:p>
            <w:pPr>
              <w:spacing w:after="0"/>
            </w:pPr>
            <w:r>
              <w:rPr>
                <w:sz w:val="16"/>
              </w:rPr>
              <w:t>Annual assignment of each resident to a rotation for every block.</w:t>
            </w:r>
          </w:p>
        </w:tc>
      </w:tr>
      <w:tr>
        <w:trPr>
          <w:cantSplit/>
        </w:trPr>
        <w:tc>
          <w:tcPr>
            <w:tcW w:type="dxa" w:w="2376"/>
            <w:tcMar>
              <w:top w:w="90" w:type="dxa"/>
              <w:start w:w="120" w:type="dxa"/>
              <w:bottom w:w="90" w:type="dxa"/>
              <w:end w:w="120" w:type="dxa"/>
            </w:tcMar>
            <w:vAlign w:val="center"/>
          </w:tcPr>
          <w:p>
            <w:pPr>
              <w:spacing w:after="0"/>
            </w:pPr>
            <w:r>
              <w:rPr>
                <w:sz w:val="16"/>
              </w:rPr>
              <w:t>Service schedule</w:t>
            </w:r>
          </w:p>
        </w:tc>
        <w:tc>
          <w:tcPr>
            <w:tcW w:type="dxa" w:w="7243"/>
            <w:tcMar>
              <w:top w:w="90" w:type="dxa"/>
              <w:start w:w="120" w:type="dxa"/>
              <w:bottom w:w="90" w:type="dxa"/>
              <w:end w:w="120" w:type="dxa"/>
            </w:tcMar>
            <w:vAlign w:val="center"/>
          </w:tcPr>
          <w:p>
            <w:pPr>
              <w:spacing w:after="0"/>
            </w:pPr>
            <w:r>
              <w:rPr>
                <w:sz w:val="16"/>
              </w:rPr>
              <w:t>Daily assignment schedule for one team/service within one block.</w:t>
            </w:r>
          </w:p>
        </w:tc>
      </w:tr>
      <w:tr>
        <w:trPr>
          <w:cantSplit/>
        </w:trPr>
        <w:tc>
          <w:tcPr>
            <w:tcW w:type="dxa" w:w="2376"/>
            <w:tcMar>
              <w:top w:w="90" w:type="dxa"/>
              <w:start w:w="120" w:type="dxa"/>
              <w:bottom w:w="90" w:type="dxa"/>
              <w:end w:w="120" w:type="dxa"/>
            </w:tcMar>
            <w:vAlign w:val="center"/>
            <w:shd w:fill="F8F8FC"/>
          </w:tcPr>
          <w:p>
            <w:pPr>
              <w:spacing w:after="0"/>
            </w:pPr>
            <w:r>
              <w:rPr>
                <w:sz w:val="16"/>
              </w:rPr>
              <w:t>Golden weekend</w:t>
            </w:r>
          </w:p>
        </w:tc>
        <w:tc>
          <w:tcPr>
            <w:tcW w:type="dxa" w:w="7243"/>
            <w:tcMar>
              <w:top w:w="90" w:type="dxa"/>
              <w:start w:w="120" w:type="dxa"/>
              <w:bottom w:w="90" w:type="dxa"/>
              <w:end w:w="120" w:type="dxa"/>
            </w:tcMar>
            <w:vAlign w:val="center"/>
            <w:shd w:fill="F8F8FC"/>
          </w:tcPr>
          <w:p>
            <w:pPr>
              <w:spacing w:after="0"/>
            </w:pPr>
            <w:r>
              <w:rPr>
                <w:sz w:val="16"/>
              </w:rPr>
              <w:t>A Saturday and Sunday off together, subject to program definition.</w:t>
            </w:r>
          </w:p>
        </w:tc>
      </w:tr>
      <w:tr>
        <w:trPr>
          <w:cantSplit/>
        </w:trPr>
        <w:tc>
          <w:tcPr>
            <w:tcW w:type="dxa" w:w="2376"/>
            <w:tcMar>
              <w:top w:w="90" w:type="dxa"/>
              <w:start w:w="120" w:type="dxa"/>
              <w:bottom w:w="90" w:type="dxa"/>
              <w:end w:w="120" w:type="dxa"/>
            </w:tcMar>
            <w:vAlign w:val="center"/>
          </w:tcPr>
          <w:p>
            <w:pPr>
              <w:spacing w:after="0"/>
            </w:pPr>
            <w:r>
              <w:rPr>
                <w:sz w:val="16"/>
              </w:rPr>
              <w:t>Call pool / Jeopardy</w:t>
            </w:r>
          </w:p>
        </w:tc>
        <w:tc>
          <w:tcPr>
            <w:tcW w:type="dxa" w:w="7243"/>
            <w:tcMar>
              <w:top w:w="90" w:type="dxa"/>
              <w:start w:w="120" w:type="dxa"/>
              <w:bottom w:w="90" w:type="dxa"/>
              <w:end w:w="120" w:type="dxa"/>
            </w:tcMar>
            <w:vAlign w:val="center"/>
          </w:tcPr>
          <w:p>
            <w:pPr>
              <w:spacing w:after="0"/>
            </w:pPr>
            <w:r>
              <w:rPr>
                <w:sz w:val="16"/>
              </w:rPr>
              <w:t>Residents eligible to provide backup or call coverage based on rotation and policy.</w:t>
            </w:r>
          </w:p>
        </w:tc>
      </w:tr>
      <w:tr>
        <w:trPr>
          <w:cantSplit/>
        </w:trPr>
        <w:tc>
          <w:tcPr>
            <w:tcW w:type="dxa" w:w="2376"/>
            <w:tcMar>
              <w:top w:w="90" w:type="dxa"/>
              <w:start w:w="120" w:type="dxa"/>
              <w:bottom w:w="90" w:type="dxa"/>
              <w:end w:w="120" w:type="dxa"/>
            </w:tcMar>
            <w:vAlign w:val="center"/>
            <w:shd w:fill="F8F8FC"/>
          </w:tcPr>
          <w:p>
            <w:pPr>
              <w:spacing w:after="0"/>
            </w:pPr>
            <w:r>
              <w:rPr>
                <w:sz w:val="16"/>
              </w:rPr>
              <w:t>Protected time</w:t>
            </w:r>
          </w:p>
        </w:tc>
        <w:tc>
          <w:tcPr>
            <w:tcW w:type="dxa" w:w="7243"/>
            <w:tcMar>
              <w:top w:w="90" w:type="dxa"/>
              <w:start w:w="120" w:type="dxa"/>
              <w:bottom w:w="90" w:type="dxa"/>
              <w:end w:w="120" w:type="dxa"/>
            </w:tcMar>
            <w:vAlign w:val="center"/>
            <w:shd w:fill="F8F8FC"/>
          </w:tcPr>
          <w:p>
            <w:pPr>
              <w:spacing w:after="0"/>
            </w:pPr>
            <w:r>
              <w:rPr>
                <w:sz w:val="16"/>
              </w:rPr>
              <w:t>Clinic, didactics, exam, conference, leave, or another event that limits assignment.</w:t>
            </w:r>
          </w:p>
        </w:tc>
      </w:tr>
      <w:tr>
        <w:trPr>
          <w:cantSplit/>
        </w:trPr>
        <w:tc>
          <w:tcPr>
            <w:tcW w:type="dxa" w:w="2376"/>
            <w:tcMar>
              <w:top w:w="90" w:type="dxa"/>
              <w:start w:w="120" w:type="dxa"/>
              <w:bottom w:w="90" w:type="dxa"/>
              <w:end w:w="120" w:type="dxa"/>
            </w:tcMar>
            <w:vAlign w:val="center"/>
          </w:tcPr>
          <w:p>
            <w:pPr>
              <w:spacing w:after="0"/>
            </w:pPr>
            <w:r>
              <w:rPr>
                <w:sz w:val="16"/>
              </w:rPr>
              <w:t>Hard constraint</w:t>
            </w:r>
          </w:p>
        </w:tc>
        <w:tc>
          <w:tcPr>
            <w:tcW w:type="dxa" w:w="7243"/>
            <w:tcMar>
              <w:top w:w="90" w:type="dxa"/>
              <w:start w:w="120" w:type="dxa"/>
              <w:bottom w:w="90" w:type="dxa"/>
              <w:end w:w="120" w:type="dxa"/>
            </w:tcMar>
            <w:vAlign w:val="center"/>
          </w:tcPr>
          <w:p>
            <w:pPr>
              <w:spacing w:after="0"/>
            </w:pPr>
            <w:r>
              <w:rPr>
                <w:sz w:val="16"/>
              </w:rPr>
              <w:t>Condition the system must satisfy unless a specifically authorized override exists.</w:t>
            </w:r>
          </w:p>
        </w:tc>
      </w:tr>
      <w:tr>
        <w:trPr>
          <w:cantSplit/>
        </w:trPr>
        <w:tc>
          <w:tcPr>
            <w:tcW w:type="dxa" w:w="2376"/>
            <w:tcMar>
              <w:top w:w="90" w:type="dxa"/>
              <w:start w:w="120" w:type="dxa"/>
              <w:bottom w:w="90" w:type="dxa"/>
              <w:end w:w="120" w:type="dxa"/>
            </w:tcMar>
            <w:vAlign w:val="center"/>
            <w:shd w:fill="F8F8FC"/>
          </w:tcPr>
          <w:p>
            <w:pPr>
              <w:spacing w:after="0"/>
            </w:pPr>
            <w:r>
              <w:rPr>
                <w:sz w:val="16"/>
              </w:rPr>
              <w:t>Soft constraint</w:t>
            </w:r>
          </w:p>
        </w:tc>
        <w:tc>
          <w:tcPr>
            <w:tcW w:type="dxa" w:w="7243"/>
            <w:tcMar>
              <w:top w:w="90" w:type="dxa"/>
              <w:start w:w="120" w:type="dxa"/>
              <w:bottom w:w="90" w:type="dxa"/>
              <w:end w:w="120" w:type="dxa"/>
            </w:tcMar>
            <w:vAlign w:val="center"/>
            <w:shd w:fill="F8F8FC"/>
          </w:tcPr>
          <w:p>
            <w:pPr>
              <w:spacing w:after="0"/>
            </w:pPr>
            <w:r>
              <w:rPr>
                <w:sz w:val="16"/>
              </w:rPr>
              <w:t>Preference or fairness goal optimized when feasible.</w:t>
            </w:r>
          </w:p>
        </w:tc>
      </w:tr>
      <w:tr>
        <w:trPr>
          <w:cantSplit/>
        </w:trPr>
        <w:tc>
          <w:tcPr>
            <w:tcW w:type="dxa" w:w="2376"/>
            <w:tcMar>
              <w:top w:w="90" w:type="dxa"/>
              <w:start w:w="120" w:type="dxa"/>
              <w:bottom w:w="90" w:type="dxa"/>
              <w:end w:w="120" w:type="dxa"/>
            </w:tcMar>
            <w:vAlign w:val="center"/>
          </w:tcPr>
          <w:p>
            <w:pPr>
              <w:spacing w:after="0"/>
            </w:pPr>
            <w:r>
              <w:rPr>
                <w:sz w:val="16"/>
              </w:rPr>
              <w:t>Coverage location</w:t>
            </w:r>
          </w:p>
        </w:tc>
        <w:tc>
          <w:tcPr>
            <w:tcW w:type="dxa" w:w="7243"/>
            <w:tcMar>
              <w:top w:w="90" w:type="dxa"/>
              <w:start w:w="120" w:type="dxa"/>
              <w:bottom w:w="90" w:type="dxa"/>
              <w:end w:w="120" w:type="dxa"/>
            </w:tcMar>
            <w:vAlign w:val="center"/>
          </w:tcPr>
          <w:p>
            <w:pPr>
              <w:spacing w:after="0"/>
            </w:pPr>
            <w:r>
              <w:rPr>
                <w:sz w:val="16"/>
              </w:rPr>
              <w:t>Unit, floor, team, or responsibility that must be staffed.</w:t>
            </w:r>
          </w:p>
        </w:tc>
      </w:tr>
      <w:tr>
        <w:trPr>
          <w:cantSplit/>
        </w:trPr>
        <w:tc>
          <w:tcPr>
            <w:tcW w:type="dxa" w:w="2376"/>
            <w:tcMar>
              <w:top w:w="90" w:type="dxa"/>
              <w:start w:w="120" w:type="dxa"/>
              <w:bottom w:w="90" w:type="dxa"/>
              <w:end w:w="120" w:type="dxa"/>
            </w:tcMar>
            <w:vAlign w:val="center"/>
            <w:shd w:fill="F8F8FC"/>
          </w:tcPr>
          <w:p>
            <w:pPr>
              <w:spacing w:after="0"/>
            </w:pPr>
            <w:r>
              <w:rPr>
                <w:sz w:val="16"/>
              </w:rPr>
              <w:t>Assignment type</w:t>
            </w:r>
          </w:p>
        </w:tc>
        <w:tc>
          <w:tcPr>
            <w:tcW w:type="dxa" w:w="7243"/>
            <w:tcMar>
              <w:top w:w="90" w:type="dxa"/>
              <w:start w:w="120" w:type="dxa"/>
              <w:bottom w:w="90" w:type="dxa"/>
              <w:end w:w="120" w:type="dxa"/>
            </w:tcMar>
            <w:vAlign w:val="center"/>
            <w:shd w:fill="F8F8FC"/>
          </w:tcPr>
          <w:p>
            <w:pPr>
              <w:spacing w:after="0"/>
            </w:pPr>
            <w:r>
              <w:rPr>
                <w:sz w:val="16"/>
              </w:rPr>
              <w:t>Reusable work/activity template with time, category, hours, and scheduling effects.</w:t>
            </w:r>
          </w:p>
        </w:tc>
      </w:tr>
      <w:tr>
        <w:trPr>
          <w:cantSplit/>
        </w:trPr>
        <w:tc>
          <w:tcPr>
            <w:tcW w:type="dxa" w:w="2376"/>
            <w:tcMar>
              <w:top w:w="90" w:type="dxa"/>
              <w:start w:w="120" w:type="dxa"/>
              <w:bottom w:w="90" w:type="dxa"/>
              <w:end w:w="120" w:type="dxa"/>
            </w:tcMar>
            <w:vAlign w:val="center"/>
          </w:tcPr>
          <w:p>
            <w:pPr>
              <w:spacing w:after="0"/>
            </w:pPr>
            <w:r>
              <w:rPr>
                <w:sz w:val="16"/>
              </w:rPr>
              <w:t>Published version</w:t>
            </w:r>
          </w:p>
        </w:tc>
        <w:tc>
          <w:tcPr>
            <w:tcW w:type="dxa" w:w="7243"/>
            <w:tcMar>
              <w:top w:w="90" w:type="dxa"/>
              <w:start w:w="120" w:type="dxa"/>
              <w:bottom w:w="90" w:type="dxa"/>
              <w:end w:w="120" w:type="dxa"/>
            </w:tcMar>
            <w:vAlign w:val="center"/>
          </w:tcPr>
          <w:p>
            <w:pPr>
              <w:spacing w:after="0"/>
            </w:pPr>
            <w:r>
              <w:rPr>
                <w:sz w:val="16"/>
              </w:rPr>
              <w:t>Immutable resident-visible schedule snapshot.</w:t>
            </w:r>
          </w:p>
        </w:tc>
      </w:tr>
    </w:tbl>
    <w:p>
      <w:pPr>
        <w:spacing w:after="20"/>
      </w:pPr>
    </w:p>
    <w:p>
      <w:pPr>
        <w:pStyle w:val="Heading1"/>
      </w:pPr>
      <w:r>
        <w:t>Appendix B. Requirement Traceability Summary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24"/>
            <w:shd w:fill="4F4698"/>
            <w:tcMar>
              <w:top w:w="90" w:type="dxa"/>
              <w:start w:w="120" w:type="dxa"/>
              <w:bottom w:w="90" w:type="dxa"/>
              <w:end w:w="120" w:type="dxa"/>
            </w:tcMar>
            <w:vAlign w:val="center"/>
          </w:tcPr>
          <w:p>
            <w:pPr>
              <w:spacing w:after="0"/>
              <w:jc w:val="left"/>
            </w:pPr>
            <w:r>
              <w:rPr>
                <w:b/>
                <w:color w:val="FFFFFF"/>
                <w:sz w:val="16"/>
              </w:rPr>
              <w:t>Business objective</w:t>
            </w:r>
          </w:p>
        </w:tc>
        <w:tc>
          <w:tcPr>
            <w:tcW w:type="dxa" w:w="6595"/>
            <w:shd w:fill="4F4698"/>
            <w:tcMar>
              <w:top w:w="90" w:type="dxa"/>
              <w:start w:w="120" w:type="dxa"/>
              <w:bottom w:w="90" w:type="dxa"/>
              <w:end w:w="120" w:type="dxa"/>
            </w:tcMar>
            <w:vAlign w:val="center"/>
          </w:tcPr>
          <w:p>
            <w:pPr>
              <w:spacing w:after="0"/>
              <w:jc w:val="left"/>
            </w:pPr>
            <w:r>
              <w:rPr>
                <w:b/>
                <w:color w:val="FFFFFF"/>
                <w:sz w:val="16"/>
              </w:rPr>
              <w:t>Primary requirement groups</w:t>
            </w:r>
          </w:p>
        </w:tc>
      </w:tr>
      <w:tr>
        <w:trPr>
          <w:cantSplit/>
        </w:trPr>
        <w:tc>
          <w:tcPr>
            <w:tcW w:type="dxa" w:w="3024"/>
            <w:tcMar>
              <w:top w:w="90" w:type="dxa"/>
              <w:start w:w="120" w:type="dxa"/>
              <w:bottom w:w="90" w:type="dxa"/>
              <w:end w:w="120" w:type="dxa"/>
            </w:tcMar>
            <w:vAlign w:val="center"/>
          </w:tcPr>
          <w:p>
            <w:pPr>
              <w:spacing w:after="0"/>
            </w:pPr>
            <w:r>
              <w:rPr>
                <w:sz w:val="16"/>
              </w:rPr>
              <w:t>Reduce manual work</w:t>
            </w:r>
          </w:p>
        </w:tc>
        <w:tc>
          <w:tcPr>
            <w:tcW w:type="dxa" w:w="6595"/>
            <w:tcMar>
              <w:top w:w="90" w:type="dxa"/>
              <w:start w:w="120" w:type="dxa"/>
              <w:bottom w:w="90" w:type="dxa"/>
              <w:end w:w="120" w:type="dxa"/>
            </w:tcMar>
            <w:vAlign w:val="center"/>
          </w:tcPr>
          <w:p>
            <w:pPr>
              <w:spacing w:after="0"/>
            </w:pPr>
            <w:r>
              <w:rPr>
                <w:sz w:val="16"/>
              </w:rPr>
              <w:t>FR-PRO, FR-REQ, FR-MST, FR-GEN, FR-SWX</w:t>
            </w:r>
          </w:p>
        </w:tc>
      </w:tr>
      <w:tr>
        <w:trPr>
          <w:cantSplit/>
        </w:trPr>
        <w:tc>
          <w:tcPr>
            <w:tcW w:type="dxa" w:w="3024"/>
            <w:tcMar>
              <w:top w:w="90" w:type="dxa"/>
              <w:start w:w="120" w:type="dxa"/>
              <w:bottom w:w="90" w:type="dxa"/>
              <w:end w:w="120" w:type="dxa"/>
            </w:tcMar>
            <w:vAlign w:val="center"/>
            <w:shd w:fill="F8F8FC"/>
          </w:tcPr>
          <w:p>
            <w:pPr>
              <w:spacing w:after="0"/>
            </w:pPr>
            <w:r>
              <w:rPr>
                <w:sz w:val="16"/>
              </w:rPr>
              <w:t>Protect coverage and eligibility</w:t>
            </w:r>
          </w:p>
        </w:tc>
        <w:tc>
          <w:tcPr>
            <w:tcW w:type="dxa" w:w="6595"/>
            <w:tcMar>
              <w:top w:w="90" w:type="dxa"/>
              <w:start w:w="120" w:type="dxa"/>
              <w:bottom w:w="90" w:type="dxa"/>
              <w:end w:w="120" w:type="dxa"/>
            </w:tcMar>
            <w:vAlign w:val="center"/>
            <w:shd w:fill="F8F8FC"/>
          </w:tcPr>
          <w:p>
            <w:pPr>
              <w:spacing w:after="0"/>
            </w:pPr>
            <w:r>
              <w:rPr>
                <w:sz w:val="16"/>
              </w:rPr>
              <w:t>FR-SVC, FR-MST, FR-GEN, BR-001 through BR-009</w:t>
            </w:r>
          </w:p>
        </w:tc>
      </w:tr>
      <w:tr>
        <w:trPr>
          <w:cantSplit/>
        </w:trPr>
        <w:tc>
          <w:tcPr>
            <w:tcW w:type="dxa" w:w="3024"/>
            <w:tcMar>
              <w:top w:w="90" w:type="dxa"/>
              <w:start w:w="120" w:type="dxa"/>
              <w:bottom w:w="90" w:type="dxa"/>
              <w:end w:w="120" w:type="dxa"/>
            </w:tcMar>
            <w:vAlign w:val="center"/>
          </w:tcPr>
          <w:p>
            <w:pPr>
              <w:spacing w:after="0"/>
            </w:pPr>
            <w:r>
              <w:rPr>
                <w:sz w:val="16"/>
              </w:rPr>
              <w:t>Improve fairness</w:t>
            </w:r>
          </w:p>
        </w:tc>
        <w:tc>
          <w:tcPr>
            <w:tcW w:type="dxa" w:w="6595"/>
            <w:tcMar>
              <w:top w:w="90" w:type="dxa"/>
              <w:start w:w="120" w:type="dxa"/>
              <w:bottom w:w="90" w:type="dxa"/>
              <w:end w:w="120" w:type="dxa"/>
            </w:tcMar>
            <w:vAlign w:val="center"/>
          </w:tcPr>
          <w:p>
            <w:pPr>
              <w:spacing w:after="0"/>
            </w:pPr>
            <w:r>
              <w:rPr>
                <w:sz w:val="16"/>
              </w:rPr>
              <w:t>FR-GEN-008, FR-ANA, BR-010 through BR-011</w:t>
            </w:r>
          </w:p>
        </w:tc>
      </w:tr>
      <w:tr>
        <w:trPr>
          <w:cantSplit/>
        </w:trPr>
        <w:tc>
          <w:tcPr>
            <w:tcW w:type="dxa" w:w="3024"/>
            <w:tcMar>
              <w:top w:w="90" w:type="dxa"/>
              <w:start w:w="120" w:type="dxa"/>
              <w:bottom w:w="90" w:type="dxa"/>
              <w:end w:w="120" w:type="dxa"/>
            </w:tcMar>
            <w:vAlign w:val="center"/>
            <w:shd w:fill="F8F8FC"/>
          </w:tcPr>
          <w:p>
            <w:pPr>
              <w:spacing w:after="0"/>
            </w:pPr>
            <w:r>
              <w:rPr>
                <w:sz w:val="16"/>
              </w:rPr>
              <w:t>Support institutional variation</w:t>
            </w:r>
          </w:p>
        </w:tc>
        <w:tc>
          <w:tcPr>
            <w:tcW w:type="dxa" w:w="6595"/>
            <w:tcMar>
              <w:top w:w="90" w:type="dxa"/>
              <w:start w:w="120" w:type="dxa"/>
              <w:bottom w:w="90" w:type="dxa"/>
              <w:end w:w="120" w:type="dxa"/>
            </w:tcMar>
            <w:vAlign w:val="center"/>
            <w:shd w:fill="F8F8FC"/>
          </w:tcPr>
          <w:p>
            <w:pPr>
              <w:spacing w:after="0"/>
            </w:pPr>
            <w:r>
              <w:rPr>
                <w:sz w:val="16"/>
              </w:rPr>
              <w:t>FR-BLK, FR-PRO, FR-SVC</w:t>
            </w:r>
          </w:p>
        </w:tc>
      </w:tr>
      <w:tr>
        <w:trPr>
          <w:cantSplit/>
        </w:trPr>
        <w:tc>
          <w:tcPr>
            <w:tcW w:type="dxa" w:w="3024"/>
            <w:tcMar>
              <w:top w:w="90" w:type="dxa"/>
              <w:start w:w="120" w:type="dxa"/>
              <w:bottom w:w="90" w:type="dxa"/>
              <w:end w:w="120" w:type="dxa"/>
            </w:tcMar>
            <w:vAlign w:val="center"/>
          </w:tcPr>
          <w:p>
            <w:pPr>
              <w:spacing w:after="0"/>
            </w:pPr>
            <w:r>
              <w:rPr>
                <w:sz w:val="16"/>
              </w:rPr>
              <w:t>Preserve chief control</w:t>
            </w:r>
          </w:p>
        </w:tc>
        <w:tc>
          <w:tcPr>
            <w:tcW w:type="dxa" w:w="6595"/>
            <w:tcMar>
              <w:top w:w="90" w:type="dxa"/>
              <w:start w:w="120" w:type="dxa"/>
              <w:bottom w:w="90" w:type="dxa"/>
              <w:end w:w="120" w:type="dxa"/>
            </w:tcMar>
            <w:vAlign w:val="center"/>
          </w:tcPr>
          <w:p>
            <w:pPr>
              <w:spacing w:after="0"/>
            </w:pPr>
            <w:r>
              <w:rPr>
                <w:sz w:val="16"/>
              </w:rPr>
              <w:t>FR-REQ, FR-GEN-009, FR-PUB, audit requirements</w:t>
            </w:r>
          </w:p>
        </w:tc>
      </w:tr>
      <w:tr>
        <w:trPr>
          <w:cantSplit/>
        </w:trPr>
        <w:tc>
          <w:tcPr>
            <w:tcW w:type="dxa" w:w="3024"/>
            <w:tcMar>
              <w:top w:w="90" w:type="dxa"/>
              <w:start w:w="120" w:type="dxa"/>
              <w:bottom w:w="90" w:type="dxa"/>
              <w:end w:w="120" w:type="dxa"/>
            </w:tcMar>
            <w:vAlign w:val="center"/>
            <w:shd w:fill="F8F8FC"/>
          </w:tcPr>
          <w:p>
            <w:pPr>
              <w:spacing w:after="0"/>
            </w:pPr>
            <w:r>
              <w:rPr>
                <w:sz w:val="16"/>
              </w:rPr>
              <w:t>Improve resident experience</w:t>
            </w:r>
          </w:p>
        </w:tc>
        <w:tc>
          <w:tcPr>
            <w:tcW w:type="dxa" w:w="6595"/>
            <w:tcMar>
              <w:top w:w="90" w:type="dxa"/>
              <w:start w:w="120" w:type="dxa"/>
              <w:bottom w:w="90" w:type="dxa"/>
              <w:end w:w="120" w:type="dxa"/>
            </w:tcMar>
            <w:vAlign w:val="center"/>
            <w:shd w:fill="F8F8FC"/>
          </w:tcPr>
          <w:p>
            <w:pPr>
              <w:spacing w:after="0"/>
            </w:pPr>
            <w:r>
              <w:rPr>
                <w:sz w:val="16"/>
              </w:rPr>
              <w:t>FR-PUB, FR-SWX, privacy requirements</w:t>
            </w:r>
          </w:p>
        </w:tc>
      </w:tr>
      <w:tr>
        <w:trPr>
          <w:cantSplit/>
        </w:trPr>
        <w:tc>
          <w:tcPr>
            <w:tcW w:type="dxa" w:w="3024"/>
            <w:tcMar>
              <w:top w:w="90" w:type="dxa"/>
              <w:start w:w="120" w:type="dxa"/>
              <w:bottom w:w="90" w:type="dxa"/>
              <w:end w:w="120" w:type="dxa"/>
            </w:tcMar>
            <w:vAlign w:val="center"/>
          </w:tcPr>
          <w:p>
            <w:pPr>
              <w:spacing w:after="0"/>
            </w:pPr>
            <w:r>
              <w:rPr>
                <w:sz w:val="16"/>
              </w:rPr>
              <w:t>Enable safe implementation</w:t>
            </w:r>
          </w:p>
        </w:tc>
        <w:tc>
          <w:tcPr>
            <w:tcW w:type="dxa" w:w="6595"/>
            <w:tcMar>
              <w:top w:w="90" w:type="dxa"/>
              <w:start w:w="120" w:type="dxa"/>
              <w:bottom w:w="90" w:type="dxa"/>
              <w:end w:w="120" w:type="dxa"/>
            </w:tcMar>
            <w:vAlign w:val="center"/>
          </w:tcPr>
          <w:p>
            <w:pPr>
              <w:spacing w:after="0"/>
            </w:pPr>
            <w:r>
              <w:rPr>
                <w:sz w:val="16"/>
              </w:rPr>
              <w:t>NFRs, validation strategy, roadmap, open decisions</w:t>
            </w:r>
          </w:p>
        </w:tc>
      </w:tr>
    </w:tbl>
    <w:p>
      <w:pPr>
        <w:spacing w:after="20"/>
      </w:pPr>
    </w:p>
    <w:sectPr w:rsidR="00FC693F" w:rsidRPr="0006063C" w:rsidSect="00034616">
      <w:headerReference w:type="default" r:id="rId9"/>
      <w:footerReference w:type="default" r:id="rId10"/>
      <w:pgSz w:w="12240" w:h="15840"/>
      <w:pgMar w:top="1123"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087"/>
        <w:sz w:val="16"/>
      </w:rPr>
      <w:t xml:space="preserve">Implementation baseline  |  Confidential working document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97087"/>
        <w:sz w:val="16"/>
      </w:rPr>
      <w:t>CLARITY SCHEDULE  |  BUSINESS AND SYSTEM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6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4F4698"/>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92442"/>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4F469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9244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Display" w:hAnsi="Aptos Display"/>
      <w:b w:val="0"/>
      <w:i/>
      <w:iCs/>
      <w:color w:val="6970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 Schedule Business and System Requirements</dc:title>
  <dc:subject>Implementation baseline for residency scheduling platform</dc:subject>
  <dc:creator>Business Analysis</dc:creator>
  <cp:keywords>residency scheduling, requirements, business analysis, SRS, BRD</cp:keywords>
  <dc:description>generated by python-docx</dc:description>
  <cp:lastModifiedBy/>
  <cp:revision>1</cp:revision>
  <dcterms:created xsi:type="dcterms:W3CDTF">2013-12-23T23:15:00Z</dcterms:created>
  <dcterms:modified xsi:type="dcterms:W3CDTF">2013-12-23T23:15:00Z</dcterms:modified>
  <cp:category/>
</cp:coreProperties>
</file>