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Clarity Scheduling System</w:t>
      </w:r>
    </w:p>
    <w:p>
      <w:pPr>
        <w:pStyle w:val="Subtitle"/>
      </w:pPr>
      <w:r>
        <w:t>Business blueprint, discovery guide, and implementation rulebook</w:t>
      </w:r>
    </w:p>
    <w:p>
      <w:r>
        <w:t>Prepared: June 19, 2026</w:t>
      </w:r>
    </w:p>
    <w:tbl>
      <w:tblPr>
        <w:tblW w:type="auto" w:w="0"/>
        <w:tblLook w:firstColumn="1" w:firstRow="1" w:lastColumn="0" w:lastRow="0" w:noHBand="0" w:noVBand="1" w:val="04A0"/>
      </w:tblPr>
      <w:tblGrid>
        <w:gridCol w:w="10570"/>
      </w:tblGrid>
      <w:tr>
        <w:tc>
          <w:tcPr>
            <w:tcW w:type="dxa" w:w="10570"/>
            <w:shd w:fill="EAF8F6"/>
            <w:top w:val="single" w:sz="8" w:color="299A8F"/>
            <w:left w:val="single" w:sz="8" w:color="299A8F"/>
            <w:bottom w:val="single" w:sz="8" w:color="299A8F"/>
            <w:right w:val="single" w:sz="8" w:color="299A8F"/>
          </w:tcPr>
          <w:p>
            <w:pPr>
              <w:spacing w:after="60"/>
            </w:pPr>
            <w:r>
              <w:rPr>
                <w:rFonts w:ascii="Aptos" w:hAnsi="Aptos"/>
                <w:b/>
                <w:color w:val="299A8F"/>
                <w:sz w:val="18"/>
              </w:rPr>
              <w:t>Purpose of this document</w:t>
            </w:r>
          </w:p>
          <w:p>
            <w:pPr>
              <w:spacing w:after="0"/>
            </w:pPr>
            <w:r>
              <w:rPr>
                <w:rFonts w:ascii="Aptos" w:hAnsi="Aptos"/>
                <w:color w:val="23263A"/>
                <w:sz w:val="16"/>
              </w:rPr>
              <w:t>This is not a simple feature list. It is a company-facing guide for sales, business analysts, IT, chiefs, coordinators, and hospital leadership. It explains what schedules the platform builds, what rules must be collected, what data links across portals, and how to run a discovery conversation with a clinical department.</w:t>
            </w:r>
          </w:p>
        </w:tc>
      </w:tr>
    </w:tbl>
    <w:p/>
    <w:tbl>
      <w:tblPr>
        <w:tblStyle w:val="TableGrid"/>
        <w:tblW w:type="auto" w:w="0"/>
        <w:tblLook w:firstColumn="1" w:firstRow="1" w:lastColumn="0" w:lastRow="0" w:noHBand="0" w:noVBand="1" w:val="04A0"/>
      </w:tblPr>
      <w:tblGrid>
        <w:gridCol w:w="5285"/>
        <w:gridCol w:w="5285"/>
      </w:tblGrid>
      <w:tr>
        <w:tc>
          <w:tcPr>
            <w:tcW w:type="dxa" w:w="2448"/>
            <w:vAlign w:val="top"/>
            <w:shd w:fill="4F4698"/>
          </w:tcPr>
          <w:p>
            <w:pPr>
              <w:spacing w:after="0"/>
            </w:pPr>
            <w:r/>
            <w:r>
              <w:rPr>
                <w:rFonts w:ascii="Aptos" w:hAnsi="Aptos"/>
                <w:b/>
                <w:color w:val="FFFFFF"/>
                <w:sz w:val="16"/>
              </w:rPr>
              <w:t>Audience</w:t>
            </w:r>
          </w:p>
        </w:tc>
        <w:tc>
          <w:tcPr>
            <w:tcW w:type="dxa" w:w="7056"/>
            <w:vAlign w:val="top"/>
            <w:shd w:fill="4F4698"/>
          </w:tcPr>
          <w:p>
            <w:pPr>
              <w:spacing w:after="0"/>
            </w:pPr>
            <w:r/>
            <w:r>
              <w:rPr>
                <w:rFonts w:ascii="Aptos" w:hAnsi="Aptos"/>
                <w:b/>
                <w:color w:val="FFFFFF"/>
                <w:sz w:val="16"/>
              </w:rPr>
              <w:t>How they should use this document</w:t>
            </w:r>
          </w:p>
        </w:tc>
      </w:tr>
      <w:tr>
        <w:tc>
          <w:tcPr>
            <w:tcW w:type="dxa" w:w="2448"/>
            <w:vAlign w:val="top"/>
            <w:shd w:fill="FAFBFE"/>
          </w:tcPr>
          <w:p>
            <w:pPr>
              <w:spacing w:after="0"/>
            </w:pPr>
            <w:r/>
            <w:r>
              <w:rPr>
                <w:rFonts w:ascii="Aptos" w:hAnsi="Aptos"/>
                <w:b w:val="0"/>
                <w:color w:val="23263A"/>
                <w:sz w:val="16"/>
              </w:rPr>
              <w:t>Sales / discovery team</w:t>
            </w:r>
          </w:p>
        </w:tc>
        <w:tc>
          <w:tcPr>
            <w:tcW w:type="dxa" w:w="7056"/>
            <w:vAlign w:val="top"/>
            <w:shd w:fill="FAFBFE"/>
          </w:tcPr>
          <w:p>
            <w:pPr>
              <w:spacing w:after="0"/>
            </w:pPr>
            <w:r/>
            <w:r>
              <w:rPr>
                <w:rFonts w:ascii="Aptos" w:hAnsi="Aptos"/>
                <w:b w:val="0"/>
                <w:color w:val="23263A"/>
                <w:sz w:val="16"/>
              </w:rPr>
              <w:t>Use the checklists to interview a department even without medical scheduling background.</w:t>
            </w:r>
          </w:p>
        </w:tc>
      </w:tr>
      <w:tr>
        <w:tc>
          <w:tcPr>
            <w:tcW w:type="dxa" w:w="2448"/>
            <w:vAlign w:val="top"/>
          </w:tcPr>
          <w:p>
            <w:pPr>
              <w:spacing w:after="0"/>
            </w:pPr>
            <w:r/>
            <w:r>
              <w:rPr>
                <w:rFonts w:ascii="Aptos" w:hAnsi="Aptos"/>
                <w:b w:val="0"/>
                <w:color w:val="23263A"/>
                <w:sz w:val="16"/>
              </w:rPr>
              <w:t>IT / product team</w:t>
            </w:r>
          </w:p>
        </w:tc>
        <w:tc>
          <w:tcPr>
            <w:tcW w:type="dxa" w:w="7056"/>
            <w:vAlign w:val="top"/>
          </w:tcPr>
          <w:p>
            <w:pPr>
              <w:spacing w:after="0"/>
            </w:pPr>
            <w:r/>
            <w:r>
              <w:rPr>
                <w:rFonts w:ascii="Aptos" w:hAnsi="Aptos"/>
                <w:b w:val="0"/>
                <w:color w:val="23263A"/>
                <w:sz w:val="16"/>
              </w:rPr>
              <w:t>Use the module map, data linkages, and rule tables to design the MVP and data model.</w:t>
            </w:r>
          </w:p>
        </w:tc>
      </w:tr>
      <w:tr>
        <w:tc>
          <w:tcPr>
            <w:tcW w:type="dxa" w:w="2448"/>
            <w:vAlign w:val="top"/>
            <w:shd w:fill="FAFBFE"/>
          </w:tcPr>
          <w:p>
            <w:pPr>
              <w:spacing w:after="0"/>
            </w:pPr>
            <w:r/>
            <w:r>
              <w:rPr>
                <w:rFonts w:ascii="Aptos" w:hAnsi="Aptos"/>
                <w:b w:val="0"/>
                <w:color w:val="23263A"/>
                <w:sz w:val="16"/>
              </w:rPr>
              <w:t>Chief residents</w:t>
            </w:r>
          </w:p>
        </w:tc>
        <w:tc>
          <w:tcPr>
            <w:tcW w:type="dxa" w:w="7056"/>
            <w:vAlign w:val="top"/>
            <w:shd w:fill="FAFBFE"/>
          </w:tcPr>
          <w:p>
            <w:pPr>
              <w:spacing w:after="0"/>
            </w:pPr>
            <w:r/>
            <w:r>
              <w:rPr>
                <w:rFonts w:ascii="Aptos" w:hAnsi="Aptos"/>
                <w:b w:val="0"/>
                <w:color w:val="23263A"/>
                <w:sz w:val="16"/>
              </w:rPr>
              <w:t>Use the rule categories to explain current Excel workflows and required customizations.</w:t>
            </w:r>
          </w:p>
        </w:tc>
      </w:tr>
      <w:tr>
        <w:tc>
          <w:tcPr>
            <w:tcW w:type="dxa" w:w="2448"/>
            <w:vAlign w:val="top"/>
          </w:tcPr>
          <w:p>
            <w:pPr>
              <w:spacing w:after="0"/>
            </w:pPr>
            <w:r/>
            <w:r>
              <w:rPr>
                <w:rFonts w:ascii="Aptos" w:hAnsi="Aptos"/>
                <w:b w:val="0"/>
                <w:color w:val="23263A"/>
                <w:sz w:val="16"/>
              </w:rPr>
              <w:t>Program leadership</w:t>
            </w:r>
          </w:p>
        </w:tc>
        <w:tc>
          <w:tcPr>
            <w:tcW w:type="dxa" w:w="7056"/>
            <w:vAlign w:val="top"/>
          </w:tcPr>
          <w:p>
            <w:pPr>
              <w:spacing w:after="0"/>
            </w:pPr>
            <w:r/>
            <w:r>
              <w:rPr>
                <w:rFonts w:ascii="Aptos" w:hAnsi="Aptos"/>
                <w:b w:val="0"/>
                <w:color w:val="23263A"/>
                <w:sz w:val="16"/>
              </w:rPr>
              <w:t>Use the scope sections to decide what is core, what is add-on, and what reports matter.</w:t>
            </w:r>
          </w:p>
        </w:tc>
      </w:tr>
    </w:tbl>
    <w:p/>
    <w:p>
      <w:pPr>
        <w:pStyle w:val="Heading1"/>
      </w:pPr>
      <w:r>
        <w:t>1. Product Thesis</w:t>
      </w:r>
    </w:p>
    <w:p>
      <w:r>
        <w:t>The core product is a clinical scheduling operating system. Its main job is to build and maintain the annual master schedule and monthly service schedules. Everything else, including attendance, call switches, PTO tracking, request approvals, analytics, and communication, exists because those items feed into or are affected by the schedules.</w:t>
      </w:r>
    </w:p>
    <w:tbl>
      <w:tblPr>
        <w:tblW w:type="auto" w:w="0"/>
        <w:tblLook w:firstColumn="1" w:firstRow="1" w:lastColumn="0" w:lastRow="0" w:noHBand="0" w:noVBand="1" w:val="04A0"/>
      </w:tblPr>
      <w:tblGrid>
        <w:gridCol w:w="10570"/>
      </w:tblGrid>
      <w:tr>
        <w:tc>
          <w:tcPr>
            <w:tcW w:type="dxa" w:w="10570"/>
            <w:shd w:fill="EDEAFB"/>
            <w:top w:val="single" w:sz="8" w:color="4F4698"/>
            <w:left w:val="single" w:sz="8" w:color="4F4698"/>
            <w:bottom w:val="single" w:sz="8" w:color="4F4698"/>
            <w:right w:val="single" w:sz="8" w:color="4F4698"/>
          </w:tcPr>
          <w:p>
            <w:pPr>
              <w:spacing w:after="60"/>
            </w:pPr>
            <w:r>
              <w:rPr>
                <w:rFonts w:ascii="Aptos" w:hAnsi="Aptos"/>
                <w:b/>
                <w:color w:val="4F4698"/>
                <w:sz w:val="18"/>
              </w:rPr>
              <w:t>Core idea to repeat in every hospital meeting</w:t>
            </w:r>
          </w:p>
          <w:p>
            <w:pPr>
              <w:spacing w:after="0"/>
            </w:pPr>
            <w:r>
              <w:rPr>
                <w:rFonts w:ascii="Aptos" w:hAnsi="Aptos"/>
                <w:color w:val="23263A"/>
                <w:sz w:val="16"/>
              </w:rPr>
              <w:t>We are not replacing Excel with a prettier spreadsheet. We are turning hidden scheduling logic into structured rules, linked resident profiles, editable draft schedules, and visible decision support.</w:t>
            </w:r>
          </w:p>
        </w:tc>
      </w:tr>
    </w:tbl>
    <w:p/>
    <w:tbl>
      <w:tblPr>
        <w:tblStyle w:val="TableGrid"/>
        <w:tblW w:type="auto" w:w="0"/>
        <w:tblLook w:firstColumn="1" w:firstRow="1" w:lastColumn="0" w:lastRow="0" w:noHBand="0" w:noVBand="1" w:val="04A0"/>
      </w:tblPr>
      <w:tblGrid>
        <w:gridCol w:w="5285"/>
        <w:gridCol w:w="5285"/>
      </w:tblGrid>
      <w:tr>
        <w:tc>
          <w:tcPr>
            <w:tcW w:type="dxa" w:w="2376"/>
            <w:vAlign w:val="top"/>
            <w:shd w:fill="4F4698"/>
          </w:tcPr>
          <w:p>
            <w:pPr>
              <w:spacing w:after="0"/>
            </w:pPr>
            <w:r/>
            <w:r>
              <w:rPr>
                <w:rFonts w:ascii="Aptos" w:hAnsi="Aptos"/>
                <w:b/>
                <w:color w:val="FFFFFF"/>
                <w:sz w:val="16"/>
              </w:rPr>
              <w:t>Layer</w:t>
            </w:r>
          </w:p>
        </w:tc>
        <w:tc>
          <w:tcPr>
            <w:tcW w:type="dxa" w:w="6984"/>
            <w:vAlign w:val="top"/>
            <w:shd w:fill="4F4698"/>
          </w:tcPr>
          <w:p>
            <w:pPr>
              <w:spacing w:after="0"/>
            </w:pPr>
            <w:r/>
            <w:r>
              <w:rPr>
                <w:rFonts w:ascii="Aptos" w:hAnsi="Aptos"/>
                <w:b/>
                <w:color w:val="FFFFFF"/>
                <w:sz w:val="16"/>
              </w:rPr>
              <w:t>What it means</w:t>
            </w:r>
          </w:p>
        </w:tc>
      </w:tr>
      <w:tr>
        <w:tc>
          <w:tcPr>
            <w:tcW w:type="dxa" w:w="2376"/>
            <w:vAlign w:val="top"/>
            <w:shd w:fill="FAFBFE"/>
          </w:tcPr>
          <w:p>
            <w:pPr>
              <w:spacing w:after="0"/>
            </w:pPr>
            <w:r/>
            <w:r>
              <w:rPr>
                <w:rFonts w:ascii="Aptos" w:hAnsi="Aptos"/>
                <w:b w:val="0"/>
                <w:color w:val="23263A"/>
                <w:sz w:val="16"/>
              </w:rPr>
              <w:t>Core scheduling engine</w:t>
            </w:r>
          </w:p>
        </w:tc>
        <w:tc>
          <w:tcPr>
            <w:tcW w:type="dxa" w:w="6984"/>
            <w:vAlign w:val="top"/>
            <w:shd w:fill="FAFBFE"/>
          </w:tcPr>
          <w:p>
            <w:pPr>
              <w:spacing w:after="0"/>
            </w:pPr>
            <w:r/>
            <w:r>
              <w:rPr>
                <w:rFonts w:ascii="Aptos" w:hAnsi="Aptos"/>
                <w:b w:val="0"/>
                <w:color w:val="23263A"/>
                <w:sz w:val="16"/>
              </w:rPr>
              <w:t>Master schedules, service coverage, call pools, holiday coverage, monthly service schedules.</w:t>
            </w:r>
          </w:p>
        </w:tc>
      </w:tr>
      <w:tr>
        <w:tc>
          <w:tcPr>
            <w:tcW w:type="dxa" w:w="2376"/>
            <w:vAlign w:val="top"/>
          </w:tcPr>
          <w:p>
            <w:pPr>
              <w:spacing w:after="0"/>
            </w:pPr>
            <w:r/>
            <w:r>
              <w:rPr>
                <w:rFonts w:ascii="Aptos" w:hAnsi="Aptos"/>
                <w:b w:val="0"/>
                <w:color w:val="23263A"/>
                <w:sz w:val="16"/>
              </w:rPr>
              <w:t>Linked resident profile</w:t>
            </w:r>
          </w:p>
        </w:tc>
        <w:tc>
          <w:tcPr>
            <w:tcW w:type="dxa" w:w="6984"/>
            <w:vAlign w:val="top"/>
          </w:tcPr>
          <w:p>
            <w:pPr>
              <w:spacing w:after="0"/>
            </w:pPr>
            <w:r/>
            <w:r>
              <w:rPr>
                <w:rFonts w:ascii="Aptos" w:hAnsi="Aptos"/>
                <w:b w:val="0"/>
                <w:color w:val="23263A"/>
                <w:sz w:val="16"/>
              </w:rPr>
              <w:t>The source of truth for each resident's PGY, institution, clinics, didactics, requests, leave, calls, and attendance.</w:t>
            </w:r>
          </w:p>
        </w:tc>
      </w:tr>
      <w:tr>
        <w:tc>
          <w:tcPr>
            <w:tcW w:type="dxa" w:w="2376"/>
            <w:vAlign w:val="top"/>
            <w:shd w:fill="FAFBFE"/>
          </w:tcPr>
          <w:p>
            <w:pPr>
              <w:spacing w:after="0"/>
            </w:pPr>
            <w:r/>
            <w:r>
              <w:rPr>
                <w:rFonts w:ascii="Aptos" w:hAnsi="Aptos"/>
                <w:b w:val="0"/>
                <w:color w:val="23263A"/>
                <w:sz w:val="16"/>
              </w:rPr>
              <w:t>Workflow tools</w:t>
            </w:r>
          </w:p>
        </w:tc>
        <w:tc>
          <w:tcPr>
            <w:tcW w:type="dxa" w:w="6984"/>
            <w:vAlign w:val="top"/>
            <w:shd w:fill="FAFBFE"/>
          </w:tcPr>
          <w:p>
            <w:pPr>
              <w:spacing w:after="0"/>
            </w:pPr>
            <w:r/>
            <w:r>
              <w:rPr>
                <w:rFonts w:ascii="Aptos" w:hAnsi="Aptos"/>
                <w:b w:val="0"/>
                <w:color w:val="23263A"/>
                <w:sz w:val="16"/>
              </w:rPr>
              <w:t>Request approval, call switches, PTO/sick leave, attendance, publishing, audit trail.</w:t>
            </w:r>
          </w:p>
        </w:tc>
      </w:tr>
      <w:tr>
        <w:tc>
          <w:tcPr>
            <w:tcW w:type="dxa" w:w="2376"/>
            <w:vAlign w:val="top"/>
          </w:tcPr>
          <w:p>
            <w:pPr>
              <w:spacing w:after="0"/>
            </w:pPr>
            <w:r/>
            <w:r>
              <w:rPr>
                <w:rFonts w:ascii="Aptos" w:hAnsi="Aptos"/>
                <w:b w:val="0"/>
                <w:color w:val="23263A"/>
                <w:sz w:val="16"/>
              </w:rPr>
              <w:t>Decision support</w:t>
            </w:r>
          </w:p>
        </w:tc>
        <w:tc>
          <w:tcPr>
            <w:tcW w:type="dxa" w:w="6984"/>
            <w:vAlign w:val="top"/>
          </w:tcPr>
          <w:p>
            <w:pPr>
              <w:spacing w:after="0"/>
            </w:pPr>
            <w:r/>
            <w:r>
              <w:rPr>
                <w:rFonts w:ascii="Aptos" w:hAnsi="Aptos"/>
                <w:b w:val="0"/>
                <w:color w:val="23263A"/>
                <w:sz w:val="16"/>
              </w:rPr>
              <w:t>Coverage gaps, over-capacity, fairness, hours, weekends, calls, missed didactics, and conflict warnings.</w:t>
            </w:r>
          </w:p>
        </w:tc>
      </w:tr>
    </w:tbl>
    <w:p/>
    <w:p>
      <w:pPr>
        <w:pStyle w:val="Heading1"/>
      </w:pPr>
      <w:r>
        <w:t>2. End-to-End Scheduling Workflow</w:t>
      </w:r>
    </w:p>
    <w:tbl>
      <w:tblPr>
        <w:tblStyle w:val="TableGrid"/>
        <w:tblW w:type="auto" w:w="0"/>
        <w:tblLook w:firstColumn="1" w:firstRow="1" w:lastColumn="0" w:lastRow="0" w:noHBand="0" w:noVBand="1" w:val="04A0"/>
      </w:tblPr>
      <w:tblGrid>
        <w:gridCol w:w="3523"/>
        <w:gridCol w:w="3523"/>
        <w:gridCol w:w="3523"/>
      </w:tblGrid>
      <w:tr>
        <w:tc>
          <w:tcPr>
            <w:tcW w:type="dxa" w:w="648"/>
            <w:vAlign w:val="top"/>
            <w:shd w:fill="4F4698"/>
          </w:tcPr>
          <w:p>
            <w:pPr>
              <w:spacing w:after="0"/>
            </w:pPr>
            <w:r/>
            <w:r>
              <w:rPr>
                <w:rFonts w:ascii="Aptos" w:hAnsi="Aptos"/>
                <w:b/>
                <w:color w:val="FFFFFF"/>
                <w:sz w:val="14"/>
              </w:rPr>
              <w:t>Step</w:t>
            </w:r>
          </w:p>
        </w:tc>
        <w:tc>
          <w:tcPr>
            <w:tcW w:type="dxa" w:w="2232"/>
            <w:vAlign w:val="top"/>
            <w:shd w:fill="4F4698"/>
          </w:tcPr>
          <w:p>
            <w:pPr>
              <w:spacing w:after="0"/>
            </w:pPr>
            <w:r/>
            <w:r>
              <w:rPr>
                <w:rFonts w:ascii="Aptos" w:hAnsi="Aptos"/>
                <w:b/>
                <w:color w:val="FFFFFF"/>
                <w:sz w:val="14"/>
              </w:rPr>
              <w:t>Workflow</w:t>
            </w:r>
          </w:p>
        </w:tc>
        <w:tc>
          <w:tcPr>
            <w:tcW w:type="dxa" w:w="6480"/>
            <w:vAlign w:val="top"/>
            <w:shd w:fill="4F4698"/>
          </w:tcPr>
          <w:p>
            <w:pPr>
              <w:spacing w:after="0"/>
            </w:pPr>
            <w:r/>
            <w:r>
              <w:rPr>
                <w:rFonts w:ascii="Aptos" w:hAnsi="Aptos"/>
                <w:b/>
                <w:color w:val="FFFFFF"/>
                <w:sz w:val="14"/>
              </w:rPr>
              <w:t>What must be linked</w:t>
            </w:r>
          </w:p>
        </w:tc>
      </w:tr>
      <w:tr>
        <w:tc>
          <w:tcPr>
            <w:tcW w:type="dxa" w:w="648"/>
            <w:vAlign w:val="top"/>
            <w:shd w:fill="FAFBFE"/>
          </w:tcPr>
          <w:p>
            <w:pPr>
              <w:spacing w:after="0"/>
            </w:pPr>
            <w:r/>
            <w:r>
              <w:rPr>
                <w:rFonts w:ascii="Aptos" w:hAnsi="Aptos"/>
                <w:b w:val="0"/>
                <w:color w:val="23263A"/>
                <w:sz w:val="14"/>
              </w:rPr>
              <w:t>1</w:t>
            </w:r>
          </w:p>
        </w:tc>
        <w:tc>
          <w:tcPr>
            <w:tcW w:type="dxa" w:w="2232"/>
            <w:vAlign w:val="top"/>
            <w:shd w:fill="FAFBFE"/>
          </w:tcPr>
          <w:p>
            <w:pPr>
              <w:spacing w:after="0"/>
            </w:pPr>
            <w:r/>
            <w:r>
              <w:rPr>
                <w:rFonts w:ascii="Aptos" w:hAnsi="Aptos"/>
                <w:b w:val="0"/>
                <w:color w:val="23263A"/>
                <w:sz w:val="14"/>
              </w:rPr>
              <w:t>Annual program setup</w:t>
            </w:r>
          </w:p>
        </w:tc>
        <w:tc>
          <w:tcPr>
            <w:tcW w:type="dxa" w:w="6480"/>
            <w:vAlign w:val="top"/>
            <w:shd w:fill="FAFBFE"/>
          </w:tcPr>
          <w:p>
            <w:pPr>
              <w:spacing w:after="0"/>
            </w:pPr>
            <w:r/>
            <w:r>
              <w:rPr>
                <w:rFonts w:ascii="Aptos" w:hAnsi="Aptos"/>
                <w:b w:val="0"/>
                <w:color w:val="23263A"/>
                <w:sz w:val="14"/>
              </w:rPr>
              <w:t>Define academic year, block count, dates, PGY classes, tracks, institutions, holidays, rotations, services, roles, minimums.</w:t>
            </w:r>
          </w:p>
        </w:tc>
      </w:tr>
      <w:tr>
        <w:tc>
          <w:tcPr>
            <w:tcW w:type="dxa" w:w="648"/>
            <w:vAlign w:val="top"/>
          </w:tcPr>
          <w:p>
            <w:pPr>
              <w:spacing w:after="0"/>
            </w:pPr>
            <w:r/>
            <w:r>
              <w:rPr>
                <w:rFonts w:ascii="Aptos" w:hAnsi="Aptos"/>
                <w:b w:val="0"/>
                <w:color w:val="23263A"/>
                <w:sz w:val="14"/>
              </w:rPr>
              <w:t>2</w:t>
            </w:r>
          </w:p>
        </w:tc>
        <w:tc>
          <w:tcPr>
            <w:tcW w:type="dxa" w:w="2232"/>
            <w:vAlign w:val="top"/>
          </w:tcPr>
          <w:p>
            <w:pPr>
              <w:spacing w:after="0"/>
            </w:pPr>
            <w:r/>
            <w:r>
              <w:rPr>
                <w:rFonts w:ascii="Aptos" w:hAnsi="Aptos"/>
                <w:b w:val="0"/>
                <w:color w:val="23263A"/>
                <w:sz w:val="14"/>
              </w:rPr>
              <w:t>Resident intake</w:t>
            </w:r>
          </w:p>
        </w:tc>
        <w:tc>
          <w:tcPr>
            <w:tcW w:type="dxa" w:w="6480"/>
            <w:vAlign w:val="top"/>
          </w:tcPr>
          <w:p>
            <w:pPr>
              <w:spacing w:after="0"/>
            </w:pPr>
            <w:r/>
            <w:r>
              <w:rPr>
                <w:rFonts w:ascii="Aptos" w:hAnsi="Aptos"/>
                <w:b w:val="0"/>
                <w:color w:val="23263A"/>
                <w:sz w:val="14"/>
              </w:rPr>
              <w:t>Residents submit fixed facts and annual preferences: master ranking, vacation, holidays, electives, fellowship timing, life events.</w:t>
            </w:r>
          </w:p>
        </w:tc>
      </w:tr>
      <w:tr>
        <w:tc>
          <w:tcPr>
            <w:tcW w:type="dxa" w:w="648"/>
            <w:vAlign w:val="top"/>
            <w:shd w:fill="FAFBFE"/>
          </w:tcPr>
          <w:p>
            <w:pPr>
              <w:spacing w:after="0"/>
            </w:pPr>
            <w:r/>
            <w:r>
              <w:rPr>
                <w:rFonts w:ascii="Aptos" w:hAnsi="Aptos"/>
                <w:b w:val="0"/>
                <w:color w:val="23263A"/>
                <w:sz w:val="14"/>
              </w:rPr>
              <w:t>3</w:t>
            </w:r>
          </w:p>
        </w:tc>
        <w:tc>
          <w:tcPr>
            <w:tcW w:type="dxa" w:w="2232"/>
            <w:vAlign w:val="top"/>
            <w:shd w:fill="FAFBFE"/>
          </w:tcPr>
          <w:p>
            <w:pPr>
              <w:spacing w:after="0"/>
            </w:pPr>
            <w:r/>
            <w:r>
              <w:rPr>
                <w:rFonts w:ascii="Aptos" w:hAnsi="Aptos"/>
                <w:b w:val="0"/>
                <w:color w:val="23263A"/>
                <w:sz w:val="14"/>
              </w:rPr>
              <w:t>Chief review and approval</w:t>
            </w:r>
          </w:p>
        </w:tc>
        <w:tc>
          <w:tcPr>
            <w:tcW w:type="dxa" w:w="6480"/>
            <w:vAlign w:val="top"/>
            <w:shd w:fill="FAFBFE"/>
          </w:tcPr>
          <w:p>
            <w:pPr>
              <w:spacing w:after="0"/>
            </w:pPr>
            <w:r/>
            <w:r>
              <w:rPr>
                <w:rFonts w:ascii="Aptos" w:hAnsi="Aptos"/>
                <w:b w:val="0"/>
                <w:color w:val="23263A"/>
                <w:sz w:val="14"/>
              </w:rPr>
              <w:t>Chiefs review requests, resolve conflicts, approve or decline requests, and mark what can be used by the generator.</w:t>
            </w:r>
          </w:p>
        </w:tc>
      </w:tr>
      <w:tr>
        <w:tc>
          <w:tcPr>
            <w:tcW w:type="dxa" w:w="648"/>
            <w:vAlign w:val="top"/>
          </w:tcPr>
          <w:p>
            <w:pPr>
              <w:spacing w:after="0"/>
            </w:pPr>
            <w:r/>
            <w:r>
              <w:rPr>
                <w:rFonts w:ascii="Aptos" w:hAnsi="Aptos"/>
                <w:b w:val="0"/>
                <w:color w:val="23263A"/>
                <w:sz w:val="14"/>
              </w:rPr>
              <w:t>4</w:t>
            </w:r>
          </w:p>
        </w:tc>
        <w:tc>
          <w:tcPr>
            <w:tcW w:type="dxa" w:w="2232"/>
            <w:vAlign w:val="top"/>
          </w:tcPr>
          <w:p>
            <w:pPr>
              <w:spacing w:after="0"/>
            </w:pPr>
            <w:r/>
            <w:r>
              <w:rPr>
                <w:rFonts w:ascii="Aptos" w:hAnsi="Aptos"/>
                <w:b w:val="0"/>
                <w:color w:val="23263A"/>
                <w:sz w:val="14"/>
              </w:rPr>
              <w:t>Master schedule creation</w:t>
            </w:r>
          </w:p>
        </w:tc>
        <w:tc>
          <w:tcPr>
            <w:tcW w:type="dxa" w:w="6480"/>
            <w:vAlign w:val="top"/>
          </w:tcPr>
          <w:p>
            <w:pPr>
              <w:spacing w:after="0"/>
            </w:pPr>
            <w:r/>
            <w:r>
              <w:rPr>
                <w:rFonts w:ascii="Aptos" w:hAnsi="Aptos"/>
                <w:b w:val="0"/>
                <w:color w:val="23263A"/>
                <w:sz w:val="14"/>
              </w:rPr>
              <w:t>System proposes assignments by PGY and block using rankings plus service minimums; chiefs edit and finalize.</w:t>
            </w:r>
          </w:p>
        </w:tc>
      </w:tr>
      <w:tr>
        <w:tc>
          <w:tcPr>
            <w:tcW w:type="dxa" w:w="648"/>
            <w:vAlign w:val="top"/>
            <w:shd w:fill="FAFBFE"/>
          </w:tcPr>
          <w:p>
            <w:pPr>
              <w:spacing w:after="0"/>
            </w:pPr>
            <w:r/>
            <w:r>
              <w:rPr>
                <w:rFonts w:ascii="Aptos" w:hAnsi="Aptos"/>
                <w:b w:val="0"/>
                <w:color w:val="23263A"/>
                <w:sz w:val="14"/>
              </w:rPr>
              <w:t>5</w:t>
            </w:r>
          </w:p>
        </w:tc>
        <w:tc>
          <w:tcPr>
            <w:tcW w:type="dxa" w:w="2232"/>
            <w:vAlign w:val="top"/>
            <w:shd w:fill="FAFBFE"/>
          </w:tcPr>
          <w:p>
            <w:pPr>
              <w:spacing w:after="0"/>
            </w:pPr>
            <w:r/>
            <w:r>
              <w:rPr>
                <w:rFonts w:ascii="Aptos" w:hAnsi="Aptos"/>
                <w:b w:val="0"/>
                <w:color w:val="23263A"/>
                <w:sz w:val="14"/>
              </w:rPr>
              <w:t>Service coverage workbook</w:t>
            </w:r>
          </w:p>
        </w:tc>
        <w:tc>
          <w:tcPr>
            <w:tcW w:type="dxa" w:w="6480"/>
            <w:vAlign w:val="top"/>
            <w:shd w:fill="FAFBFE"/>
          </w:tcPr>
          <w:p>
            <w:pPr>
              <w:spacing w:after="0"/>
            </w:pPr>
            <w:r/>
            <w:r>
              <w:rPr>
                <w:rFonts w:ascii="Aptos" w:hAnsi="Aptos"/>
                <w:b w:val="0"/>
                <w:color w:val="23263A"/>
                <w:sz w:val="14"/>
              </w:rPr>
              <w:t>Final master becomes service coverage lists by block and service, including outside rotators and supplements.</w:t>
            </w:r>
          </w:p>
        </w:tc>
      </w:tr>
      <w:tr>
        <w:tc>
          <w:tcPr>
            <w:tcW w:type="dxa" w:w="648"/>
            <w:vAlign w:val="top"/>
          </w:tcPr>
          <w:p>
            <w:pPr>
              <w:spacing w:after="0"/>
            </w:pPr>
            <w:r/>
            <w:r>
              <w:rPr>
                <w:rFonts w:ascii="Aptos" w:hAnsi="Aptos"/>
                <w:b w:val="0"/>
                <w:color w:val="23263A"/>
                <w:sz w:val="14"/>
              </w:rPr>
              <w:t>6</w:t>
            </w:r>
          </w:p>
        </w:tc>
        <w:tc>
          <w:tcPr>
            <w:tcW w:type="dxa" w:w="2232"/>
            <w:vAlign w:val="top"/>
          </w:tcPr>
          <w:p>
            <w:pPr>
              <w:spacing w:after="0"/>
            </w:pPr>
            <w:r/>
            <w:r>
              <w:rPr>
                <w:rFonts w:ascii="Aptos" w:hAnsi="Aptos"/>
                <w:b w:val="0"/>
                <w:color w:val="23263A"/>
                <w:sz w:val="14"/>
              </w:rPr>
              <w:t>Call pool and holidays</w:t>
            </w:r>
          </w:p>
        </w:tc>
        <w:tc>
          <w:tcPr>
            <w:tcW w:type="dxa" w:w="6480"/>
            <w:vAlign w:val="top"/>
          </w:tcPr>
          <w:p>
            <w:pPr>
              <w:spacing w:after="0"/>
            </w:pPr>
            <w:r/>
            <w:r>
              <w:rPr>
                <w:rFonts w:ascii="Aptos" w:hAnsi="Aptos"/>
                <w:b w:val="0"/>
                <w:color w:val="23263A"/>
                <w:sz w:val="14"/>
              </w:rPr>
              <w:t>Elective/call-eligible residents flow into call pools; approved holiday requests guide holiday and break coverage.</w:t>
            </w:r>
          </w:p>
        </w:tc>
      </w:tr>
      <w:tr>
        <w:tc>
          <w:tcPr>
            <w:tcW w:type="dxa" w:w="648"/>
            <w:vAlign w:val="top"/>
            <w:shd w:fill="FAFBFE"/>
          </w:tcPr>
          <w:p>
            <w:pPr>
              <w:spacing w:after="0"/>
            </w:pPr>
            <w:r/>
            <w:r>
              <w:rPr>
                <w:rFonts w:ascii="Aptos" w:hAnsi="Aptos"/>
                <w:b w:val="0"/>
                <w:color w:val="23263A"/>
                <w:sz w:val="14"/>
              </w:rPr>
              <w:t>7</w:t>
            </w:r>
          </w:p>
        </w:tc>
        <w:tc>
          <w:tcPr>
            <w:tcW w:type="dxa" w:w="2232"/>
            <w:vAlign w:val="top"/>
            <w:shd w:fill="FAFBFE"/>
          </w:tcPr>
          <w:p>
            <w:pPr>
              <w:spacing w:after="0"/>
            </w:pPr>
            <w:r/>
            <w:r>
              <w:rPr>
                <w:rFonts w:ascii="Aptos" w:hAnsi="Aptos"/>
                <w:b w:val="0"/>
                <w:color w:val="23263A"/>
                <w:sz w:val="14"/>
              </w:rPr>
              <w:t>Monthly service schedule builder</w:t>
            </w:r>
          </w:p>
        </w:tc>
        <w:tc>
          <w:tcPr>
            <w:tcW w:type="dxa" w:w="6480"/>
            <w:vAlign w:val="top"/>
            <w:shd w:fill="FAFBFE"/>
          </w:tcPr>
          <w:p>
            <w:pPr>
              <w:spacing w:after="0"/>
            </w:pPr>
            <w:r/>
            <w:r>
              <w:rPr>
                <w:rFonts w:ascii="Aptos" w:hAnsi="Aptos"/>
                <w:b w:val="0"/>
                <w:color w:val="23263A"/>
                <w:sz w:val="14"/>
              </w:rPr>
              <w:t>For each block and service, the system pulls residents from master/service coverage, protects clinics/didactics/PTO, and drafts editable schedules.</w:t>
            </w:r>
          </w:p>
        </w:tc>
      </w:tr>
      <w:tr>
        <w:tc>
          <w:tcPr>
            <w:tcW w:type="dxa" w:w="648"/>
            <w:vAlign w:val="top"/>
          </w:tcPr>
          <w:p>
            <w:pPr>
              <w:spacing w:after="0"/>
            </w:pPr>
            <w:r/>
            <w:r>
              <w:rPr>
                <w:rFonts w:ascii="Aptos" w:hAnsi="Aptos"/>
                <w:b w:val="0"/>
                <w:color w:val="23263A"/>
                <w:sz w:val="14"/>
              </w:rPr>
              <w:t>8</w:t>
            </w:r>
          </w:p>
        </w:tc>
        <w:tc>
          <w:tcPr>
            <w:tcW w:type="dxa" w:w="2232"/>
            <w:vAlign w:val="top"/>
          </w:tcPr>
          <w:p>
            <w:pPr>
              <w:spacing w:after="0"/>
            </w:pPr>
            <w:r/>
            <w:r>
              <w:rPr>
                <w:rFonts w:ascii="Aptos" w:hAnsi="Aptos"/>
                <w:b w:val="0"/>
                <w:color w:val="23263A"/>
                <w:sz w:val="14"/>
              </w:rPr>
              <w:t>Publish and operate</w:t>
            </w:r>
          </w:p>
        </w:tc>
        <w:tc>
          <w:tcPr>
            <w:tcW w:type="dxa" w:w="6480"/>
            <w:vAlign w:val="top"/>
          </w:tcPr>
          <w:p>
            <w:pPr>
              <w:spacing w:after="0"/>
            </w:pPr>
            <w:r/>
            <w:r>
              <w:rPr>
                <w:rFonts w:ascii="Aptos" w:hAnsi="Aptos"/>
                <w:b w:val="0"/>
                <w:color w:val="23263A"/>
                <w:sz w:val="14"/>
              </w:rPr>
              <w:t>Residents see personal schedules; chiefs monitor stats, switches, PTO, attendance, alerts, and changes.</w:t>
            </w:r>
          </w:p>
        </w:tc>
      </w:tr>
    </w:tbl>
    <w:p/>
    <w:p>
      <w:pPr>
        <w:pStyle w:val="Heading1"/>
      </w:pPr>
      <w:r>
        <w:t>3. Core Modules and Ownership</w:t>
      </w:r>
    </w:p>
    <w:tbl>
      <w:tblPr>
        <w:tblStyle w:val="TableGrid"/>
        <w:tblW w:type="auto" w:w="0"/>
        <w:tblLook w:firstColumn="1" w:firstRow="1" w:lastColumn="0" w:lastRow="0" w:noHBand="0" w:noVBand="1" w:val="04A0"/>
      </w:tblPr>
      <w:tblGrid>
        <w:gridCol w:w="2642"/>
        <w:gridCol w:w="2642"/>
        <w:gridCol w:w="2642"/>
        <w:gridCol w:w="2642"/>
      </w:tblGrid>
      <w:tr>
        <w:tc>
          <w:tcPr>
            <w:tcW w:type="dxa" w:w="1843"/>
            <w:vAlign w:val="top"/>
            <w:shd w:fill="4F4698"/>
          </w:tcPr>
          <w:p>
            <w:pPr>
              <w:spacing w:after="0"/>
            </w:pPr>
            <w:r/>
            <w:r>
              <w:rPr>
                <w:rFonts w:ascii="Aptos" w:hAnsi="Aptos"/>
                <w:b/>
                <w:color w:val="FFFFFF"/>
                <w:sz w:val="12"/>
              </w:rPr>
              <w:t>Module</w:t>
            </w:r>
          </w:p>
        </w:tc>
        <w:tc>
          <w:tcPr>
            <w:tcW w:type="dxa" w:w="2088"/>
            <w:vAlign w:val="top"/>
            <w:shd w:fill="4F4698"/>
          </w:tcPr>
          <w:p>
            <w:pPr>
              <w:spacing w:after="0"/>
            </w:pPr>
            <w:r/>
            <w:r>
              <w:rPr>
                <w:rFonts w:ascii="Aptos" w:hAnsi="Aptos"/>
                <w:b/>
                <w:color w:val="FFFFFF"/>
                <w:sz w:val="12"/>
              </w:rPr>
              <w:t>Purpose</w:t>
            </w:r>
          </w:p>
        </w:tc>
        <w:tc>
          <w:tcPr>
            <w:tcW w:type="dxa" w:w="2952"/>
            <w:vAlign w:val="top"/>
            <w:shd w:fill="4F4698"/>
          </w:tcPr>
          <w:p>
            <w:pPr>
              <w:spacing w:after="0"/>
            </w:pPr>
            <w:r/>
            <w:r>
              <w:rPr>
                <w:rFonts w:ascii="Aptos" w:hAnsi="Aptos"/>
                <w:b/>
                <w:color w:val="FFFFFF"/>
                <w:sz w:val="12"/>
              </w:rPr>
              <w:t>Primary data</w:t>
            </w:r>
          </w:p>
        </w:tc>
        <w:tc>
          <w:tcPr>
            <w:tcW w:type="dxa" w:w="2520"/>
            <w:vAlign w:val="top"/>
            <w:shd w:fill="4F4698"/>
          </w:tcPr>
          <w:p>
            <w:pPr>
              <w:spacing w:after="0"/>
            </w:pPr>
            <w:r/>
            <w:r>
              <w:rPr>
                <w:rFonts w:ascii="Aptos" w:hAnsi="Aptos"/>
                <w:b/>
                <w:color w:val="FFFFFF"/>
                <w:sz w:val="12"/>
              </w:rPr>
              <w:t>Feeds / depends on</w:t>
            </w:r>
          </w:p>
        </w:tc>
      </w:tr>
      <w:tr>
        <w:tc>
          <w:tcPr>
            <w:tcW w:type="dxa" w:w="1843"/>
            <w:vAlign w:val="top"/>
            <w:shd w:fill="FAFBFE"/>
          </w:tcPr>
          <w:p>
            <w:pPr>
              <w:spacing w:after="0"/>
            </w:pPr>
            <w:r/>
            <w:r>
              <w:rPr>
                <w:rFonts w:ascii="Aptos" w:hAnsi="Aptos"/>
                <w:b w:val="0"/>
                <w:color w:val="23263A"/>
                <w:sz w:val="12"/>
              </w:rPr>
              <w:t>Resident portal</w:t>
            </w:r>
          </w:p>
        </w:tc>
        <w:tc>
          <w:tcPr>
            <w:tcW w:type="dxa" w:w="2088"/>
            <w:vAlign w:val="top"/>
            <w:shd w:fill="FAFBFE"/>
          </w:tcPr>
          <w:p>
            <w:pPr>
              <w:spacing w:after="0"/>
            </w:pPr>
            <w:r/>
            <w:r>
              <w:rPr>
                <w:rFonts w:ascii="Aptos" w:hAnsi="Aptos"/>
                <w:b w:val="0"/>
                <w:color w:val="23263A"/>
                <w:sz w:val="12"/>
              </w:rPr>
              <w:t>Resident-facing input and visibility</w:t>
            </w:r>
          </w:p>
        </w:tc>
        <w:tc>
          <w:tcPr>
            <w:tcW w:type="dxa" w:w="2952"/>
            <w:vAlign w:val="top"/>
            <w:shd w:fill="FAFBFE"/>
          </w:tcPr>
          <w:p>
            <w:pPr>
              <w:spacing w:after="0"/>
            </w:pPr>
            <w:r/>
            <w:r>
              <w:rPr>
                <w:rFonts w:ascii="Aptos" w:hAnsi="Aptos"/>
                <w:b w:val="0"/>
                <w:color w:val="23263A"/>
                <w:sz w:val="12"/>
              </w:rPr>
              <w:t>Annual preferences, monthly requests, call switches, PTO, attendance, personal schedule</w:t>
            </w:r>
          </w:p>
        </w:tc>
        <w:tc>
          <w:tcPr>
            <w:tcW w:type="dxa" w:w="2520"/>
            <w:vAlign w:val="top"/>
            <w:shd w:fill="FAFBFE"/>
          </w:tcPr>
          <w:p>
            <w:pPr>
              <w:spacing w:after="0"/>
            </w:pPr>
            <w:r/>
            <w:r>
              <w:rPr>
                <w:rFonts w:ascii="Aptos" w:hAnsi="Aptos"/>
                <w:b w:val="0"/>
                <w:color w:val="23263A"/>
                <w:sz w:val="12"/>
              </w:rPr>
              <w:t>Feeds resident profile, chief approvals, master builder, monthly scheduler</w:t>
            </w:r>
          </w:p>
        </w:tc>
      </w:tr>
      <w:tr>
        <w:tc>
          <w:tcPr>
            <w:tcW w:type="dxa" w:w="1843"/>
            <w:vAlign w:val="top"/>
          </w:tcPr>
          <w:p>
            <w:pPr>
              <w:spacing w:after="0"/>
            </w:pPr>
            <w:r/>
            <w:r>
              <w:rPr>
                <w:rFonts w:ascii="Aptos" w:hAnsi="Aptos"/>
                <w:b w:val="0"/>
                <w:color w:val="23263A"/>
                <w:sz w:val="12"/>
              </w:rPr>
              <w:t>Chief portal</w:t>
            </w:r>
          </w:p>
        </w:tc>
        <w:tc>
          <w:tcPr>
            <w:tcW w:type="dxa" w:w="2088"/>
            <w:vAlign w:val="top"/>
          </w:tcPr>
          <w:p>
            <w:pPr>
              <w:spacing w:after="0"/>
            </w:pPr>
            <w:r/>
            <w:r>
              <w:rPr>
                <w:rFonts w:ascii="Aptos" w:hAnsi="Aptos"/>
                <w:b w:val="0"/>
                <w:color w:val="23263A"/>
                <w:sz w:val="12"/>
              </w:rPr>
              <w:t>Command center for building and approving</w:t>
            </w:r>
          </w:p>
        </w:tc>
        <w:tc>
          <w:tcPr>
            <w:tcW w:type="dxa" w:w="2952"/>
            <w:vAlign w:val="top"/>
          </w:tcPr>
          <w:p>
            <w:pPr>
              <w:spacing w:after="0"/>
            </w:pPr>
            <w:r/>
            <w:r>
              <w:rPr>
                <w:rFonts w:ascii="Aptos" w:hAnsi="Aptos"/>
                <w:b w:val="0"/>
                <w:color w:val="23263A"/>
                <w:sz w:val="12"/>
              </w:rPr>
              <w:t>All resident profiles, rules, requests, rosters, schedules</w:t>
            </w:r>
          </w:p>
        </w:tc>
        <w:tc>
          <w:tcPr>
            <w:tcW w:type="dxa" w:w="2520"/>
            <w:vAlign w:val="top"/>
          </w:tcPr>
          <w:p>
            <w:pPr>
              <w:spacing w:after="0"/>
            </w:pPr>
            <w:r/>
            <w:r>
              <w:rPr>
                <w:rFonts w:ascii="Aptos" w:hAnsi="Aptos"/>
                <w:b w:val="0"/>
                <w:color w:val="23263A"/>
                <w:sz w:val="12"/>
              </w:rPr>
              <w:t>Feeds every builder and published output</w:t>
            </w:r>
          </w:p>
        </w:tc>
      </w:tr>
      <w:tr>
        <w:tc>
          <w:tcPr>
            <w:tcW w:type="dxa" w:w="1843"/>
            <w:vAlign w:val="top"/>
            <w:shd w:fill="FAFBFE"/>
          </w:tcPr>
          <w:p>
            <w:pPr>
              <w:spacing w:after="0"/>
            </w:pPr>
            <w:r/>
            <w:r>
              <w:rPr>
                <w:rFonts w:ascii="Aptos" w:hAnsi="Aptos"/>
                <w:b w:val="0"/>
                <w:color w:val="23263A"/>
                <w:sz w:val="12"/>
              </w:rPr>
              <w:t>Resident profile</w:t>
            </w:r>
          </w:p>
        </w:tc>
        <w:tc>
          <w:tcPr>
            <w:tcW w:type="dxa" w:w="2088"/>
            <w:vAlign w:val="top"/>
            <w:shd w:fill="FAFBFE"/>
          </w:tcPr>
          <w:p>
            <w:pPr>
              <w:spacing w:after="0"/>
            </w:pPr>
            <w:r/>
            <w:r>
              <w:rPr>
                <w:rFonts w:ascii="Aptos" w:hAnsi="Aptos"/>
                <w:b w:val="0"/>
                <w:color w:val="23263A"/>
                <w:sz w:val="12"/>
              </w:rPr>
              <w:t>Single source of resident-specific facts</w:t>
            </w:r>
          </w:p>
        </w:tc>
        <w:tc>
          <w:tcPr>
            <w:tcW w:type="dxa" w:w="2952"/>
            <w:vAlign w:val="top"/>
            <w:shd w:fill="FAFBFE"/>
          </w:tcPr>
          <w:p>
            <w:pPr>
              <w:spacing w:after="0"/>
            </w:pPr>
            <w:r/>
            <w:r>
              <w:rPr>
                <w:rFonts w:ascii="Aptos" w:hAnsi="Aptos"/>
                <w:b w:val="0"/>
                <w:color w:val="23263A"/>
                <w:sz w:val="12"/>
              </w:rPr>
              <w:t>PGY, institution, track, clinic pattern, didactics, PTO, master assignments, calls, attendance</w:t>
            </w:r>
          </w:p>
        </w:tc>
        <w:tc>
          <w:tcPr>
            <w:tcW w:type="dxa" w:w="2520"/>
            <w:vAlign w:val="top"/>
            <w:shd w:fill="FAFBFE"/>
          </w:tcPr>
          <w:p>
            <w:pPr>
              <w:spacing w:after="0"/>
            </w:pPr>
            <w:r/>
            <w:r>
              <w:rPr>
                <w:rFonts w:ascii="Aptos" w:hAnsi="Aptos"/>
                <w:b w:val="0"/>
                <w:color w:val="23263A"/>
                <w:sz w:val="12"/>
              </w:rPr>
              <w:t>Used by master, service builder, call switch checks, stats</w:t>
            </w:r>
          </w:p>
        </w:tc>
      </w:tr>
      <w:tr>
        <w:tc>
          <w:tcPr>
            <w:tcW w:type="dxa" w:w="1843"/>
            <w:vAlign w:val="top"/>
          </w:tcPr>
          <w:p>
            <w:pPr>
              <w:spacing w:after="0"/>
            </w:pPr>
            <w:r/>
            <w:r>
              <w:rPr>
                <w:rFonts w:ascii="Aptos" w:hAnsi="Aptos"/>
                <w:b w:val="0"/>
                <w:color w:val="23263A"/>
                <w:sz w:val="12"/>
              </w:rPr>
              <w:t>Institution rules</w:t>
            </w:r>
          </w:p>
        </w:tc>
        <w:tc>
          <w:tcPr>
            <w:tcW w:type="dxa" w:w="2088"/>
            <w:vAlign w:val="top"/>
          </w:tcPr>
          <w:p>
            <w:pPr>
              <w:spacing w:after="0"/>
            </w:pPr>
            <w:r/>
            <w:r>
              <w:rPr>
                <w:rFonts w:ascii="Aptos" w:hAnsi="Aptos"/>
                <w:b w:val="0"/>
                <w:color w:val="23263A"/>
                <w:sz w:val="12"/>
              </w:rPr>
              <w:t>Reusable patterns for home and outside institutions</w:t>
            </w:r>
          </w:p>
        </w:tc>
        <w:tc>
          <w:tcPr>
            <w:tcW w:type="dxa" w:w="2952"/>
            <w:vAlign w:val="top"/>
          </w:tcPr>
          <w:p>
            <w:pPr>
              <w:spacing w:after="0"/>
            </w:pPr>
            <w:r/>
            <w:r>
              <w:rPr>
                <w:rFonts w:ascii="Aptos" w:hAnsi="Aptos"/>
                <w:b w:val="0"/>
                <w:color w:val="23263A"/>
                <w:sz w:val="12"/>
              </w:rPr>
              <w:t>Clinic/didactic schedules, attendance requirements, virtual rules, eligibility</w:t>
            </w:r>
          </w:p>
        </w:tc>
        <w:tc>
          <w:tcPr>
            <w:tcW w:type="dxa" w:w="2520"/>
            <w:vAlign w:val="top"/>
          </w:tcPr>
          <w:p>
            <w:pPr>
              <w:spacing w:after="0"/>
            </w:pPr>
            <w:r/>
            <w:r>
              <w:rPr>
                <w:rFonts w:ascii="Aptos" w:hAnsi="Aptos"/>
                <w:b w:val="0"/>
                <w:color w:val="23263A"/>
                <w:sz w:val="12"/>
              </w:rPr>
              <w:t>Auto-protects time when residents are scheduled</w:t>
            </w:r>
          </w:p>
        </w:tc>
      </w:tr>
      <w:tr>
        <w:tc>
          <w:tcPr>
            <w:tcW w:type="dxa" w:w="1843"/>
            <w:vAlign w:val="top"/>
            <w:shd w:fill="FAFBFE"/>
          </w:tcPr>
          <w:p>
            <w:pPr>
              <w:spacing w:after="0"/>
            </w:pPr>
            <w:r/>
            <w:r>
              <w:rPr>
                <w:rFonts w:ascii="Aptos" w:hAnsi="Aptos"/>
                <w:b w:val="0"/>
                <w:color w:val="23263A"/>
                <w:sz w:val="12"/>
              </w:rPr>
              <w:t>Master schedule builder</w:t>
            </w:r>
          </w:p>
        </w:tc>
        <w:tc>
          <w:tcPr>
            <w:tcW w:type="dxa" w:w="2088"/>
            <w:vAlign w:val="top"/>
            <w:shd w:fill="FAFBFE"/>
          </w:tcPr>
          <w:p>
            <w:pPr>
              <w:spacing w:after="0"/>
            </w:pPr>
            <w:r/>
            <w:r>
              <w:rPr>
                <w:rFonts w:ascii="Aptos" w:hAnsi="Aptos"/>
                <w:b w:val="0"/>
                <w:color w:val="23263A"/>
                <w:sz w:val="12"/>
              </w:rPr>
              <w:t>Annual source of truth</w:t>
            </w:r>
          </w:p>
        </w:tc>
        <w:tc>
          <w:tcPr>
            <w:tcW w:type="dxa" w:w="2952"/>
            <w:vAlign w:val="top"/>
            <w:shd w:fill="FAFBFE"/>
          </w:tcPr>
          <w:p>
            <w:pPr>
              <w:spacing w:after="0"/>
            </w:pPr>
            <w:r/>
            <w:r>
              <w:rPr>
                <w:rFonts w:ascii="Aptos" w:hAnsi="Aptos"/>
                <w:b w:val="0"/>
                <w:color w:val="23263A"/>
                <w:sz w:val="12"/>
              </w:rPr>
              <w:t>Resident rankings, vacation/elective requests, core rules, service minimums</w:t>
            </w:r>
          </w:p>
        </w:tc>
        <w:tc>
          <w:tcPr>
            <w:tcW w:type="dxa" w:w="2520"/>
            <w:vAlign w:val="top"/>
            <w:shd w:fill="FAFBFE"/>
          </w:tcPr>
          <w:p>
            <w:pPr>
              <w:spacing w:after="0"/>
            </w:pPr>
            <w:r/>
            <w:r>
              <w:rPr>
                <w:rFonts w:ascii="Aptos" w:hAnsi="Aptos"/>
                <w:b w:val="0"/>
                <w:color w:val="23263A"/>
                <w:sz w:val="12"/>
              </w:rPr>
              <w:t>Outputs rotation assignment per resident per block</w:t>
            </w:r>
          </w:p>
        </w:tc>
      </w:tr>
      <w:tr>
        <w:tc>
          <w:tcPr>
            <w:tcW w:type="dxa" w:w="1843"/>
            <w:vAlign w:val="top"/>
          </w:tcPr>
          <w:p>
            <w:pPr>
              <w:spacing w:after="0"/>
            </w:pPr>
            <w:r/>
            <w:r>
              <w:rPr>
                <w:rFonts w:ascii="Aptos" w:hAnsi="Aptos"/>
                <w:b w:val="0"/>
                <w:color w:val="23263A"/>
                <w:sz w:val="12"/>
              </w:rPr>
              <w:t>Service coverage workbook</w:t>
            </w:r>
          </w:p>
        </w:tc>
        <w:tc>
          <w:tcPr>
            <w:tcW w:type="dxa" w:w="2088"/>
            <w:vAlign w:val="top"/>
          </w:tcPr>
          <w:p>
            <w:pPr>
              <w:spacing w:after="0"/>
            </w:pPr>
            <w:r/>
            <w:r>
              <w:rPr>
                <w:rFonts w:ascii="Aptos" w:hAnsi="Aptos"/>
                <w:b w:val="0"/>
                <w:color w:val="23263A"/>
                <w:sz w:val="12"/>
              </w:rPr>
              <w:t>Bridge from master to monthly schedules</w:t>
            </w:r>
          </w:p>
        </w:tc>
        <w:tc>
          <w:tcPr>
            <w:tcW w:type="dxa" w:w="2952"/>
            <w:vAlign w:val="top"/>
          </w:tcPr>
          <w:p>
            <w:pPr>
              <w:spacing w:after="0"/>
            </w:pPr>
            <w:r/>
            <w:r>
              <w:rPr>
                <w:rFonts w:ascii="Aptos" w:hAnsi="Aptos"/>
                <w:b w:val="0"/>
                <w:color w:val="23263A"/>
                <w:sz w:val="12"/>
              </w:rPr>
              <w:t>Finalized master, outside rotators, service mapping</w:t>
            </w:r>
          </w:p>
        </w:tc>
        <w:tc>
          <w:tcPr>
            <w:tcW w:type="dxa" w:w="2520"/>
            <w:vAlign w:val="top"/>
          </w:tcPr>
          <w:p>
            <w:pPr>
              <w:spacing w:after="0"/>
            </w:pPr>
            <w:r/>
            <w:r>
              <w:rPr>
                <w:rFonts w:ascii="Aptos" w:hAnsi="Aptos"/>
                <w:b w:val="0"/>
                <w:color w:val="23263A"/>
                <w:sz w:val="12"/>
              </w:rPr>
              <w:t>Outputs who covers each service each block</w:t>
            </w:r>
          </w:p>
        </w:tc>
      </w:tr>
      <w:tr>
        <w:tc>
          <w:tcPr>
            <w:tcW w:type="dxa" w:w="1843"/>
            <w:vAlign w:val="top"/>
            <w:shd w:fill="FAFBFE"/>
          </w:tcPr>
          <w:p>
            <w:pPr>
              <w:spacing w:after="0"/>
            </w:pPr>
            <w:r/>
            <w:r>
              <w:rPr>
                <w:rFonts w:ascii="Aptos" w:hAnsi="Aptos"/>
                <w:b w:val="0"/>
                <w:color w:val="23263A"/>
                <w:sz w:val="12"/>
              </w:rPr>
              <w:t>Schedule builder</w:t>
            </w:r>
          </w:p>
        </w:tc>
        <w:tc>
          <w:tcPr>
            <w:tcW w:type="dxa" w:w="2088"/>
            <w:vAlign w:val="top"/>
            <w:shd w:fill="FAFBFE"/>
          </w:tcPr>
          <w:p>
            <w:pPr>
              <w:spacing w:after="0"/>
            </w:pPr>
            <w:r/>
            <w:r>
              <w:rPr>
                <w:rFonts w:ascii="Aptos" w:hAnsi="Aptos"/>
                <w:b w:val="0"/>
                <w:color w:val="23263A"/>
                <w:sz w:val="12"/>
              </w:rPr>
              <w:t>Monthly schedule generator/editor</w:t>
            </w:r>
          </w:p>
        </w:tc>
        <w:tc>
          <w:tcPr>
            <w:tcW w:type="dxa" w:w="2952"/>
            <w:vAlign w:val="top"/>
            <w:shd w:fill="FAFBFE"/>
          </w:tcPr>
          <w:p>
            <w:pPr>
              <w:spacing w:after="0"/>
            </w:pPr>
            <w:r/>
            <w:r>
              <w:rPr>
                <w:rFonts w:ascii="Aptos" w:hAnsi="Aptos"/>
                <w:b w:val="0"/>
                <w:color w:val="23263A"/>
                <w:sz w:val="12"/>
              </w:rPr>
              <w:t>Service roster, shift templates, protected time, approved requests, coverage rules</w:t>
            </w:r>
          </w:p>
        </w:tc>
        <w:tc>
          <w:tcPr>
            <w:tcW w:type="dxa" w:w="2520"/>
            <w:vAlign w:val="top"/>
            <w:shd w:fill="FAFBFE"/>
          </w:tcPr>
          <w:p>
            <w:pPr>
              <w:spacing w:after="0"/>
            </w:pPr>
            <w:r/>
            <w:r>
              <w:rPr>
                <w:rFonts w:ascii="Aptos" w:hAnsi="Aptos"/>
                <w:b w:val="0"/>
                <w:color w:val="23263A"/>
                <w:sz w:val="12"/>
              </w:rPr>
              <w:t>Outputs editable and publishable service schedules</w:t>
            </w:r>
          </w:p>
        </w:tc>
      </w:tr>
      <w:tr>
        <w:tc>
          <w:tcPr>
            <w:tcW w:type="dxa" w:w="1843"/>
            <w:vAlign w:val="top"/>
          </w:tcPr>
          <w:p>
            <w:pPr>
              <w:spacing w:after="0"/>
            </w:pPr>
            <w:r/>
            <w:r>
              <w:rPr>
                <w:rFonts w:ascii="Aptos" w:hAnsi="Aptos"/>
                <w:b w:val="0"/>
                <w:color w:val="23263A"/>
                <w:sz w:val="12"/>
              </w:rPr>
              <w:t>Call pool workbook</w:t>
            </w:r>
          </w:p>
        </w:tc>
        <w:tc>
          <w:tcPr>
            <w:tcW w:type="dxa" w:w="2088"/>
            <w:vAlign w:val="top"/>
          </w:tcPr>
          <w:p>
            <w:pPr>
              <w:spacing w:after="0"/>
            </w:pPr>
            <w:r/>
            <w:r>
              <w:rPr>
                <w:rFonts w:ascii="Aptos" w:hAnsi="Aptos"/>
                <w:b w:val="0"/>
                <w:color w:val="23263A"/>
                <w:sz w:val="12"/>
              </w:rPr>
              <w:t>Call-eligible resident pools</w:t>
            </w:r>
          </w:p>
        </w:tc>
        <w:tc>
          <w:tcPr>
            <w:tcW w:type="dxa" w:w="2952"/>
            <w:vAlign w:val="top"/>
          </w:tcPr>
          <w:p>
            <w:pPr>
              <w:spacing w:after="0"/>
            </w:pPr>
            <w:r/>
            <w:r>
              <w:rPr>
                <w:rFonts w:ascii="Aptos" w:hAnsi="Aptos"/>
                <w:b w:val="0"/>
                <w:color w:val="23263A"/>
                <w:sz w:val="12"/>
              </w:rPr>
              <w:t>Elective/call-eligible master blocks, no-call rules, LOA/PTO</w:t>
            </w:r>
          </w:p>
        </w:tc>
        <w:tc>
          <w:tcPr>
            <w:tcW w:type="dxa" w:w="2520"/>
            <w:vAlign w:val="top"/>
          </w:tcPr>
          <w:p>
            <w:pPr>
              <w:spacing w:after="0"/>
            </w:pPr>
            <w:r/>
            <w:r>
              <w:rPr>
                <w:rFonts w:ascii="Aptos" w:hAnsi="Aptos"/>
                <w:b w:val="0"/>
                <w:color w:val="23263A"/>
                <w:sz w:val="12"/>
              </w:rPr>
              <w:t>Outputs clinic call, jeopardy, cross-cover, no-call lists</w:t>
            </w:r>
          </w:p>
        </w:tc>
      </w:tr>
      <w:tr>
        <w:tc>
          <w:tcPr>
            <w:tcW w:type="dxa" w:w="1843"/>
            <w:vAlign w:val="top"/>
            <w:shd w:fill="FAFBFE"/>
          </w:tcPr>
          <w:p>
            <w:pPr>
              <w:spacing w:after="0"/>
            </w:pPr>
            <w:r/>
            <w:r>
              <w:rPr>
                <w:rFonts w:ascii="Aptos" w:hAnsi="Aptos"/>
                <w:b w:val="0"/>
                <w:color w:val="23263A"/>
                <w:sz w:val="12"/>
              </w:rPr>
              <w:t>Holiday workbook</w:t>
            </w:r>
          </w:p>
        </w:tc>
        <w:tc>
          <w:tcPr>
            <w:tcW w:type="dxa" w:w="2088"/>
            <w:vAlign w:val="top"/>
            <w:shd w:fill="FAFBFE"/>
          </w:tcPr>
          <w:p>
            <w:pPr>
              <w:spacing w:after="0"/>
            </w:pPr>
            <w:r/>
            <w:r>
              <w:rPr>
                <w:rFonts w:ascii="Aptos" w:hAnsi="Aptos"/>
                <w:b w:val="0"/>
                <w:color w:val="23263A"/>
                <w:sz w:val="12"/>
              </w:rPr>
              <w:t>Holiday coverage planning</w:t>
            </w:r>
          </w:p>
        </w:tc>
        <w:tc>
          <w:tcPr>
            <w:tcW w:type="dxa" w:w="2952"/>
            <w:vAlign w:val="top"/>
            <w:shd w:fill="FAFBFE"/>
          </w:tcPr>
          <w:p>
            <w:pPr>
              <w:spacing w:after="0"/>
            </w:pPr>
            <w:r/>
            <w:r>
              <w:rPr>
                <w:rFonts w:ascii="Aptos" w:hAnsi="Aptos"/>
                <w:b w:val="0"/>
                <w:color w:val="23263A"/>
                <w:sz w:val="12"/>
              </w:rPr>
              <w:t>Holiday calendar, resident holiday rankings, service minimums</w:t>
            </w:r>
          </w:p>
        </w:tc>
        <w:tc>
          <w:tcPr>
            <w:tcW w:type="dxa" w:w="2520"/>
            <w:vAlign w:val="top"/>
            <w:shd w:fill="FAFBFE"/>
          </w:tcPr>
          <w:p>
            <w:pPr>
              <w:spacing w:after="0"/>
            </w:pPr>
            <w:r/>
            <w:r>
              <w:rPr>
                <w:rFonts w:ascii="Aptos" w:hAnsi="Aptos"/>
                <w:b w:val="0"/>
                <w:color w:val="23263A"/>
                <w:sz w:val="12"/>
              </w:rPr>
              <w:t>Outputs holiday staffing and fairness stats</w:t>
            </w:r>
          </w:p>
        </w:tc>
      </w:tr>
      <w:tr>
        <w:tc>
          <w:tcPr>
            <w:tcW w:type="dxa" w:w="1843"/>
            <w:vAlign w:val="top"/>
          </w:tcPr>
          <w:p>
            <w:pPr>
              <w:spacing w:after="0"/>
            </w:pPr>
            <w:r/>
            <w:r>
              <w:rPr>
                <w:rFonts w:ascii="Aptos" w:hAnsi="Aptos"/>
                <w:b w:val="0"/>
                <w:color w:val="23263A"/>
                <w:sz w:val="12"/>
              </w:rPr>
              <w:t>Attendance</w:t>
            </w:r>
          </w:p>
        </w:tc>
        <w:tc>
          <w:tcPr>
            <w:tcW w:type="dxa" w:w="2088"/>
            <w:vAlign w:val="top"/>
          </w:tcPr>
          <w:p>
            <w:pPr>
              <w:spacing w:after="0"/>
            </w:pPr>
            <w:r/>
            <w:r>
              <w:rPr>
                <w:rFonts w:ascii="Aptos" w:hAnsi="Aptos"/>
                <w:b w:val="0"/>
                <w:color w:val="23263A"/>
                <w:sz w:val="12"/>
              </w:rPr>
              <w:t>Didactic check-in and tracking</w:t>
            </w:r>
          </w:p>
        </w:tc>
        <w:tc>
          <w:tcPr>
            <w:tcW w:type="dxa" w:w="2952"/>
            <w:vAlign w:val="top"/>
          </w:tcPr>
          <w:p>
            <w:pPr>
              <w:spacing w:after="0"/>
            </w:pPr>
            <w:r/>
            <w:r>
              <w:rPr>
                <w:rFonts w:ascii="Aptos" w:hAnsi="Aptos"/>
                <w:b w:val="0"/>
                <w:color w:val="23263A"/>
                <w:sz w:val="12"/>
              </w:rPr>
              <w:t>Lecture sessions, requirements, checkmarks, excused absences</w:t>
            </w:r>
          </w:p>
        </w:tc>
        <w:tc>
          <w:tcPr>
            <w:tcW w:type="dxa" w:w="2520"/>
            <w:vAlign w:val="top"/>
          </w:tcPr>
          <w:p>
            <w:pPr>
              <w:spacing w:after="0"/>
            </w:pPr>
            <w:r/>
            <w:r>
              <w:rPr>
                <w:rFonts w:ascii="Aptos" w:hAnsi="Aptos"/>
                <w:b w:val="0"/>
                <w:color w:val="23263A"/>
                <w:sz w:val="12"/>
              </w:rPr>
              <w:t>Updates chief and resident attendance stats</w:t>
            </w:r>
          </w:p>
        </w:tc>
      </w:tr>
      <w:tr>
        <w:tc>
          <w:tcPr>
            <w:tcW w:type="dxa" w:w="1843"/>
            <w:vAlign w:val="top"/>
            <w:shd w:fill="FAFBFE"/>
          </w:tcPr>
          <w:p>
            <w:pPr>
              <w:spacing w:after="0"/>
            </w:pPr>
            <w:r/>
            <w:r>
              <w:rPr>
                <w:rFonts w:ascii="Aptos" w:hAnsi="Aptos"/>
                <w:b w:val="0"/>
                <w:color w:val="23263A"/>
                <w:sz w:val="12"/>
              </w:rPr>
              <w:t>Requests and approvals</w:t>
            </w:r>
          </w:p>
        </w:tc>
        <w:tc>
          <w:tcPr>
            <w:tcW w:type="dxa" w:w="2088"/>
            <w:vAlign w:val="top"/>
            <w:shd w:fill="FAFBFE"/>
          </w:tcPr>
          <w:p>
            <w:pPr>
              <w:spacing w:after="0"/>
            </w:pPr>
            <w:r/>
            <w:r>
              <w:rPr>
                <w:rFonts w:ascii="Aptos" w:hAnsi="Aptos"/>
                <w:b w:val="0"/>
                <w:color w:val="23263A"/>
                <w:sz w:val="12"/>
              </w:rPr>
              <w:t>Workflow engine for decisions</w:t>
            </w:r>
          </w:p>
        </w:tc>
        <w:tc>
          <w:tcPr>
            <w:tcW w:type="dxa" w:w="2952"/>
            <w:vAlign w:val="top"/>
            <w:shd w:fill="FAFBFE"/>
          </w:tcPr>
          <w:p>
            <w:pPr>
              <w:spacing w:after="0"/>
            </w:pPr>
            <w:r/>
            <w:r>
              <w:rPr>
                <w:rFonts w:ascii="Aptos" w:hAnsi="Aptos"/>
                <w:b w:val="0"/>
                <w:color w:val="23263A"/>
                <w:sz w:val="12"/>
              </w:rPr>
              <w:t>Vacation, day off, call switch, PTO, sick leave, special needs</w:t>
            </w:r>
          </w:p>
        </w:tc>
        <w:tc>
          <w:tcPr>
            <w:tcW w:type="dxa" w:w="2520"/>
            <w:vAlign w:val="top"/>
            <w:shd w:fill="FAFBFE"/>
          </w:tcPr>
          <w:p>
            <w:pPr>
              <w:spacing w:after="0"/>
            </w:pPr>
            <w:r/>
            <w:r>
              <w:rPr>
                <w:rFonts w:ascii="Aptos" w:hAnsi="Aptos"/>
                <w:b w:val="0"/>
                <w:color w:val="23263A"/>
                <w:sz w:val="12"/>
              </w:rPr>
              <w:t>Approved items become scheduling constraints</w:t>
            </w:r>
          </w:p>
        </w:tc>
      </w:tr>
      <w:tr>
        <w:tc>
          <w:tcPr>
            <w:tcW w:type="dxa" w:w="1843"/>
            <w:vAlign w:val="top"/>
          </w:tcPr>
          <w:p>
            <w:pPr>
              <w:spacing w:after="0"/>
            </w:pPr>
            <w:r/>
            <w:r>
              <w:rPr>
                <w:rFonts w:ascii="Aptos" w:hAnsi="Aptos"/>
                <w:b w:val="0"/>
                <w:color w:val="23263A"/>
                <w:sz w:val="12"/>
              </w:rPr>
              <w:t>Analytics and alerts</w:t>
            </w:r>
          </w:p>
        </w:tc>
        <w:tc>
          <w:tcPr>
            <w:tcW w:type="dxa" w:w="2088"/>
            <w:vAlign w:val="top"/>
          </w:tcPr>
          <w:p>
            <w:pPr>
              <w:spacing w:after="0"/>
            </w:pPr>
            <w:r/>
            <w:r>
              <w:rPr>
                <w:rFonts w:ascii="Aptos" w:hAnsi="Aptos"/>
                <w:b w:val="0"/>
                <w:color w:val="23263A"/>
                <w:sz w:val="12"/>
              </w:rPr>
              <w:t>Decision support</w:t>
            </w:r>
          </w:p>
        </w:tc>
        <w:tc>
          <w:tcPr>
            <w:tcW w:type="dxa" w:w="2952"/>
            <w:vAlign w:val="top"/>
          </w:tcPr>
          <w:p>
            <w:pPr>
              <w:spacing w:after="0"/>
            </w:pPr>
            <w:r/>
            <w:r>
              <w:rPr>
                <w:rFonts w:ascii="Aptos" w:hAnsi="Aptos"/>
                <w:b w:val="0"/>
                <w:color w:val="23263A"/>
                <w:sz w:val="12"/>
              </w:rPr>
              <w:t>Assignments, hours, calls, clinics, weekends, attendance, conflicts</w:t>
            </w:r>
          </w:p>
        </w:tc>
        <w:tc>
          <w:tcPr>
            <w:tcW w:type="dxa" w:w="2520"/>
            <w:vAlign w:val="top"/>
          </w:tcPr>
          <w:p>
            <w:pPr>
              <w:spacing w:after="0"/>
            </w:pPr>
            <w:r/>
            <w:r>
              <w:rPr>
                <w:rFonts w:ascii="Aptos" w:hAnsi="Aptos"/>
                <w:b w:val="0"/>
                <w:color w:val="23263A"/>
                <w:sz w:val="12"/>
              </w:rPr>
              <w:t>Shows fairness, gaps, risks, and action items</w:t>
            </w:r>
          </w:p>
        </w:tc>
      </w:tr>
    </w:tbl>
    <w:p/>
    <w:p>
      <w:pPr>
        <w:pStyle w:val="Heading1"/>
      </w:pPr>
      <w:r>
        <w:t>4. Critical Linkage Map</w:t>
      </w:r>
    </w:p>
    <w:p>
      <w:r>
        <w:t>These are the tasks that cannot be built as isolated screens. They must share data. This is the section the IT team should use to avoid creating disconnected prototypes.</w:t>
      </w:r>
    </w:p>
    <w:tbl>
      <w:tblPr>
        <w:tblStyle w:val="TableGrid"/>
        <w:tblW w:type="auto" w:w="0"/>
        <w:tblLook w:firstColumn="1" w:firstRow="1" w:lastColumn="0" w:lastRow="0" w:noHBand="0" w:noVBand="1" w:val="04A0"/>
      </w:tblPr>
      <w:tblGrid>
        <w:gridCol w:w="2642"/>
        <w:gridCol w:w="2642"/>
        <w:gridCol w:w="2642"/>
        <w:gridCol w:w="2642"/>
      </w:tblGrid>
      <w:tr>
        <w:tc>
          <w:tcPr>
            <w:tcW w:type="dxa" w:w="2088"/>
            <w:vAlign w:val="top"/>
            <w:shd w:fill="299A8F"/>
          </w:tcPr>
          <w:p>
            <w:pPr>
              <w:spacing w:after="0"/>
            </w:pPr>
            <w:r/>
            <w:r>
              <w:rPr>
                <w:rFonts w:ascii="Aptos" w:hAnsi="Aptos"/>
                <w:b/>
                <w:color w:val="FFFFFF"/>
                <w:sz w:val="13"/>
              </w:rPr>
              <w:t>Data / action</w:t>
            </w:r>
          </w:p>
        </w:tc>
        <w:tc>
          <w:tcPr>
            <w:tcW w:type="dxa" w:w="1944"/>
            <w:vAlign w:val="top"/>
            <w:shd w:fill="299A8F"/>
          </w:tcPr>
          <w:p>
            <w:pPr>
              <w:spacing w:after="0"/>
            </w:pPr>
            <w:r/>
            <w:r>
              <w:rPr>
                <w:rFonts w:ascii="Aptos" w:hAnsi="Aptos"/>
                <w:b/>
                <w:color w:val="FFFFFF"/>
                <w:sz w:val="13"/>
              </w:rPr>
              <w:t>Starts in</w:t>
            </w:r>
          </w:p>
        </w:tc>
        <w:tc>
          <w:tcPr>
            <w:tcW w:type="dxa" w:w="2376"/>
            <w:vAlign w:val="top"/>
            <w:shd w:fill="299A8F"/>
          </w:tcPr>
          <w:p>
            <w:pPr>
              <w:spacing w:after="0"/>
            </w:pPr>
            <w:r/>
            <w:r>
              <w:rPr>
                <w:rFonts w:ascii="Aptos" w:hAnsi="Aptos"/>
                <w:b/>
                <w:color w:val="FFFFFF"/>
                <w:sz w:val="13"/>
              </w:rPr>
              <w:t>Must update</w:t>
            </w:r>
          </w:p>
        </w:tc>
        <w:tc>
          <w:tcPr>
            <w:tcW w:type="dxa" w:w="3024"/>
            <w:vAlign w:val="top"/>
            <w:shd w:fill="299A8F"/>
          </w:tcPr>
          <w:p>
            <w:pPr>
              <w:spacing w:after="0"/>
            </w:pPr>
            <w:r/>
            <w:r>
              <w:rPr>
                <w:rFonts w:ascii="Aptos" w:hAnsi="Aptos"/>
                <w:b/>
                <w:color w:val="FFFFFF"/>
                <w:sz w:val="13"/>
              </w:rPr>
              <w:t>Business rule</w:t>
            </w:r>
          </w:p>
        </w:tc>
      </w:tr>
      <w:tr>
        <w:tc>
          <w:tcPr>
            <w:tcW w:type="dxa" w:w="2088"/>
            <w:vAlign w:val="top"/>
            <w:shd w:fill="FAFBFE"/>
          </w:tcPr>
          <w:p>
            <w:pPr>
              <w:spacing w:after="0"/>
            </w:pPr>
            <w:r/>
            <w:r>
              <w:rPr>
                <w:rFonts w:ascii="Aptos" w:hAnsi="Aptos"/>
                <w:b w:val="0"/>
                <w:color w:val="23263A"/>
                <w:sz w:val="13"/>
              </w:rPr>
              <w:t>Annual master ranking</w:t>
            </w:r>
          </w:p>
        </w:tc>
        <w:tc>
          <w:tcPr>
            <w:tcW w:type="dxa" w:w="1944"/>
            <w:vAlign w:val="top"/>
            <w:shd w:fill="FAFBFE"/>
          </w:tcPr>
          <w:p>
            <w:pPr>
              <w:spacing w:after="0"/>
            </w:pPr>
            <w:r/>
            <w:r>
              <w:rPr>
                <w:rFonts w:ascii="Aptos" w:hAnsi="Aptos"/>
                <w:b w:val="0"/>
                <w:color w:val="23263A"/>
                <w:sz w:val="13"/>
              </w:rPr>
              <w:t>Resident portal</w:t>
            </w:r>
          </w:p>
        </w:tc>
        <w:tc>
          <w:tcPr>
            <w:tcW w:type="dxa" w:w="2376"/>
            <w:vAlign w:val="top"/>
            <w:shd w:fill="FAFBFE"/>
          </w:tcPr>
          <w:p>
            <w:pPr>
              <w:spacing w:after="0"/>
            </w:pPr>
            <w:r/>
            <w:r>
              <w:rPr>
                <w:rFonts w:ascii="Aptos" w:hAnsi="Aptos"/>
                <w:b w:val="0"/>
                <w:color w:val="23263A"/>
                <w:sz w:val="13"/>
              </w:rPr>
              <w:t>Chief master builder</w:t>
            </w:r>
          </w:p>
        </w:tc>
        <w:tc>
          <w:tcPr>
            <w:tcW w:type="dxa" w:w="3024"/>
            <w:vAlign w:val="top"/>
            <w:shd w:fill="FAFBFE"/>
          </w:tcPr>
          <w:p>
            <w:pPr>
              <w:spacing w:after="0"/>
            </w:pPr>
            <w:r/>
            <w:r>
              <w:rPr>
                <w:rFonts w:ascii="Aptos" w:hAnsi="Aptos"/>
                <w:b w:val="0"/>
                <w:color w:val="23263A"/>
                <w:sz w:val="13"/>
              </w:rPr>
              <w:t>Preferences shown by submission order, template rank, fellowship/life-event flags; chiefs can approve or override.</w:t>
            </w:r>
          </w:p>
        </w:tc>
      </w:tr>
      <w:tr>
        <w:tc>
          <w:tcPr>
            <w:tcW w:type="dxa" w:w="2088"/>
            <w:vAlign w:val="top"/>
          </w:tcPr>
          <w:p>
            <w:pPr>
              <w:spacing w:after="0"/>
            </w:pPr>
            <w:r/>
            <w:r>
              <w:rPr>
                <w:rFonts w:ascii="Aptos" w:hAnsi="Aptos"/>
                <w:b w:val="0"/>
                <w:color w:val="23263A"/>
                <w:sz w:val="13"/>
              </w:rPr>
              <w:t>Vacation and holiday requests</w:t>
            </w:r>
          </w:p>
        </w:tc>
        <w:tc>
          <w:tcPr>
            <w:tcW w:type="dxa" w:w="1944"/>
            <w:vAlign w:val="top"/>
          </w:tcPr>
          <w:p>
            <w:pPr>
              <w:spacing w:after="0"/>
            </w:pPr>
            <w:r/>
            <w:r>
              <w:rPr>
                <w:rFonts w:ascii="Aptos" w:hAnsi="Aptos"/>
                <w:b w:val="0"/>
                <w:color w:val="23263A"/>
                <w:sz w:val="13"/>
              </w:rPr>
              <w:t>Resident portal</w:t>
            </w:r>
          </w:p>
        </w:tc>
        <w:tc>
          <w:tcPr>
            <w:tcW w:type="dxa" w:w="2376"/>
            <w:vAlign w:val="top"/>
          </w:tcPr>
          <w:p>
            <w:pPr>
              <w:spacing w:after="0"/>
            </w:pPr>
            <w:r/>
            <w:r>
              <w:rPr>
                <w:rFonts w:ascii="Aptos" w:hAnsi="Aptos"/>
                <w:b w:val="0"/>
                <w:color w:val="23263A"/>
                <w:sz w:val="13"/>
              </w:rPr>
              <w:t>Master builder, holiday workbook, resident profile</w:t>
            </w:r>
          </w:p>
        </w:tc>
        <w:tc>
          <w:tcPr>
            <w:tcW w:type="dxa" w:w="3024"/>
            <w:vAlign w:val="top"/>
          </w:tcPr>
          <w:p>
            <w:pPr>
              <w:spacing w:after="0"/>
            </w:pPr>
            <w:r/>
            <w:r>
              <w:rPr>
                <w:rFonts w:ascii="Aptos" w:hAnsi="Aptos"/>
                <w:b w:val="0"/>
                <w:color w:val="23263A"/>
                <w:sz w:val="13"/>
              </w:rPr>
              <w:t>Only approved requests become protected constraints; pending requests remain warnings.</w:t>
            </w:r>
          </w:p>
        </w:tc>
      </w:tr>
      <w:tr>
        <w:tc>
          <w:tcPr>
            <w:tcW w:type="dxa" w:w="2088"/>
            <w:vAlign w:val="top"/>
            <w:shd w:fill="FAFBFE"/>
          </w:tcPr>
          <w:p>
            <w:pPr>
              <w:spacing w:after="0"/>
            </w:pPr>
            <w:r/>
            <w:r>
              <w:rPr>
                <w:rFonts w:ascii="Aptos" w:hAnsi="Aptos"/>
                <w:b w:val="0"/>
                <w:color w:val="23263A"/>
                <w:sz w:val="13"/>
              </w:rPr>
              <w:t>Fellowship/maternity/life events</w:t>
            </w:r>
          </w:p>
        </w:tc>
        <w:tc>
          <w:tcPr>
            <w:tcW w:type="dxa" w:w="1944"/>
            <w:vAlign w:val="top"/>
            <w:shd w:fill="FAFBFE"/>
          </w:tcPr>
          <w:p>
            <w:pPr>
              <w:spacing w:after="0"/>
            </w:pPr>
            <w:r/>
            <w:r>
              <w:rPr>
                <w:rFonts w:ascii="Aptos" w:hAnsi="Aptos"/>
                <w:b w:val="0"/>
                <w:color w:val="23263A"/>
                <w:sz w:val="13"/>
              </w:rPr>
              <w:t>Resident portal/profile</w:t>
            </w:r>
          </w:p>
        </w:tc>
        <w:tc>
          <w:tcPr>
            <w:tcW w:type="dxa" w:w="2376"/>
            <w:vAlign w:val="top"/>
            <w:shd w:fill="FAFBFE"/>
          </w:tcPr>
          <w:p>
            <w:pPr>
              <w:spacing w:after="0"/>
            </w:pPr>
            <w:r/>
            <w:r>
              <w:rPr>
                <w:rFonts w:ascii="Aptos" w:hAnsi="Aptos"/>
                <w:b w:val="0"/>
                <w:color w:val="23263A"/>
                <w:sz w:val="13"/>
              </w:rPr>
              <w:t>Master builder and chief review</w:t>
            </w:r>
          </w:p>
        </w:tc>
        <w:tc>
          <w:tcPr>
            <w:tcW w:type="dxa" w:w="3024"/>
            <w:vAlign w:val="top"/>
            <w:shd w:fill="FAFBFE"/>
          </w:tcPr>
          <w:p>
            <w:pPr>
              <w:spacing w:after="0"/>
            </w:pPr>
            <w:r/>
            <w:r>
              <w:rPr>
                <w:rFonts w:ascii="Aptos" w:hAnsi="Aptos"/>
                <w:b w:val="0"/>
                <w:color w:val="23263A"/>
                <w:sz w:val="13"/>
              </w:rPr>
              <w:t>Used as decision support, not automatic final authority.</w:t>
            </w:r>
          </w:p>
        </w:tc>
      </w:tr>
      <w:tr>
        <w:tc>
          <w:tcPr>
            <w:tcW w:type="dxa" w:w="2088"/>
            <w:vAlign w:val="top"/>
          </w:tcPr>
          <w:p>
            <w:pPr>
              <w:spacing w:after="0"/>
            </w:pPr>
            <w:r/>
            <w:r>
              <w:rPr>
                <w:rFonts w:ascii="Aptos" w:hAnsi="Aptos"/>
                <w:b w:val="0"/>
                <w:color w:val="23263A"/>
                <w:sz w:val="13"/>
              </w:rPr>
              <w:t>Clinic pattern</w:t>
            </w:r>
          </w:p>
        </w:tc>
        <w:tc>
          <w:tcPr>
            <w:tcW w:type="dxa" w:w="1944"/>
            <w:vAlign w:val="top"/>
          </w:tcPr>
          <w:p>
            <w:pPr>
              <w:spacing w:after="0"/>
            </w:pPr>
            <w:r/>
            <w:r>
              <w:rPr>
                <w:rFonts w:ascii="Aptos" w:hAnsi="Aptos"/>
                <w:b w:val="0"/>
                <w:color w:val="23263A"/>
                <w:sz w:val="13"/>
              </w:rPr>
              <w:t>Institution profile or resident profile</w:t>
            </w:r>
          </w:p>
        </w:tc>
        <w:tc>
          <w:tcPr>
            <w:tcW w:type="dxa" w:w="2376"/>
            <w:vAlign w:val="top"/>
          </w:tcPr>
          <w:p>
            <w:pPr>
              <w:spacing w:after="0"/>
            </w:pPr>
            <w:r/>
            <w:r>
              <w:rPr>
                <w:rFonts w:ascii="Aptos" w:hAnsi="Aptos"/>
                <w:b w:val="0"/>
                <w:color w:val="23263A"/>
                <w:sz w:val="13"/>
              </w:rPr>
              <w:t>Monthly schedule builder, call switch checker</w:t>
            </w:r>
          </w:p>
        </w:tc>
        <w:tc>
          <w:tcPr>
            <w:tcW w:type="dxa" w:w="3024"/>
            <w:vAlign w:val="top"/>
          </w:tcPr>
          <w:p>
            <w:pPr>
              <w:spacing w:after="0"/>
            </w:pPr>
            <w:r/>
            <w:r>
              <w:rPr>
                <w:rFonts w:ascii="Aptos" w:hAnsi="Aptos"/>
                <w:b w:val="0"/>
                <w:color w:val="23263A"/>
                <w:sz w:val="13"/>
              </w:rPr>
              <w:t>Protects clinic time and prevents calls on clinic day or before clinic when rule applies.</w:t>
            </w:r>
          </w:p>
        </w:tc>
      </w:tr>
      <w:tr>
        <w:tc>
          <w:tcPr>
            <w:tcW w:type="dxa" w:w="2088"/>
            <w:vAlign w:val="top"/>
            <w:shd w:fill="FAFBFE"/>
          </w:tcPr>
          <w:p>
            <w:pPr>
              <w:spacing w:after="0"/>
            </w:pPr>
            <w:r/>
            <w:r>
              <w:rPr>
                <w:rFonts w:ascii="Aptos" w:hAnsi="Aptos"/>
                <w:b w:val="0"/>
                <w:color w:val="23263A"/>
                <w:sz w:val="13"/>
              </w:rPr>
              <w:t>Didactics rules</w:t>
            </w:r>
          </w:p>
        </w:tc>
        <w:tc>
          <w:tcPr>
            <w:tcW w:type="dxa" w:w="1944"/>
            <w:vAlign w:val="top"/>
            <w:shd w:fill="FAFBFE"/>
          </w:tcPr>
          <w:p>
            <w:pPr>
              <w:spacing w:after="0"/>
            </w:pPr>
            <w:r/>
            <w:r>
              <w:rPr>
                <w:rFonts w:ascii="Aptos" w:hAnsi="Aptos"/>
                <w:b w:val="0"/>
                <w:color w:val="23263A"/>
                <w:sz w:val="13"/>
              </w:rPr>
              <w:t>Institution profile or resident profile</w:t>
            </w:r>
          </w:p>
        </w:tc>
        <w:tc>
          <w:tcPr>
            <w:tcW w:type="dxa" w:w="2376"/>
            <w:vAlign w:val="top"/>
            <w:shd w:fill="FAFBFE"/>
          </w:tcPr>
          <w:p>
            <w:pPr>
              <w:spacing w:after="0"/>
            </w:pPr>
            <w:r/>
            <w:r>
              <w:rPr>
                <w:rFonts w:ascii="Aptos" w:hAnsi="Aptos"/>
                <w:b w:val="0"/>
                <w:color w:val="23263A"/>
                <w:sz w:val="13"/>
              </w:rPr>
              <w:t>Monthly builder and attendance</w:t>
            </w:r>
          </w:p>
        </w:tc>
        <w:tc>
          <w:tcPr>
            <w:tcW w:type="dxa" w:w="3024"/>
            <w:vAlign w:val="top"/>
            <w:shd w:fill="FAFBFE"/>
          </w:tcPr>
          <w:p>
            <w:pPr>
              <w:spacing w:after="0"/>
            </w:pPr>
            <w:r/>
            <w:r>
              <w:rPr>
                <w:rFonts w:ascii="Aptos" w:hAnsi="Aptos"/>
                <w:b w:val="0"/>
                <w:color w:val="23263A"/>
                <w:sz w:val="13"/>
              </w:rPr>
              <w:t>Defines required attendance, virtual/in-person mode, and protected time.</w:t>
            </w:r>
          </w:p>
        </w:tc>
      </w:tr>
      <w:tr>
        <w:tc>
          <w:tcPr>
            <w:tcW w:type="dxa" w:w="2088"/>
            <w:vAlign w:val="top"/>
          </w:tcPr>
          <w:p>
            <w:pPr>
              <w:spacing w:after="0"/>
            </w:pPr>
            <w:r/>
            <w:r>
              <w:rPr>
                <w:rFonts w:ascii="Aptos" w:hAnsi="Aptos"/>
                <w:b w:val="0"/>
                <w:color w:val="23263A"/>
                <w:sz w:val="13"/>
              </w:rPr>
              <w:t>Final master assignment</w:t>
            </w:r>
          </w:p>
        </w:tc>
        <w:tc>
          <w:tcPr>
            <w:tcW w:type="dxa" w:w="1944"/>
            <w:vAlign w:val="top"/>
          </w:tcPr>
          <w:p>
            <w:pPr>
              <w:spacing w:after="0"/>
            </w:pPr>
            <w:r/>
            <w:r>
              <w:rPr>
                <w:rFonts w:ascii="Aptos" w:hAnsi="Aptos"/>
                <w:b w:val="0"/>
                <w:color w:val="23263A"/>
                <w:sz w:val="13"/>
              </w:rPr>
              <w:t>Chief master builder</w:t>
            </w:r>
          </w:p>
        </w:tc>
        <w:tc>
          <w:tcPr>
            <w:tcW w:type="dxa" w:w="2376"/>
            <w:vAlign w:val="top"/>
          </w:tcPr>
          <w:p>
            <w:pPr>
              <w:spacing w:after="0"/>
            </w:pPr>
            <w:r/>
            <w:r>
              <w:rPr>
                <w:rFonts w:ascii="Aptos" w:hAnsi="Aptos"/>
                <w:b w:val="0"/>
                <w:color w:val="23263A"/>
                <w:sz w:val="13"/>
              </w:rPr>
              <w:t>Service coverage, schedule builder, resident view</w:t>
            </w:r>
          </w:p>
        </w:tc>
        <w:tc>
          <w:tcPr>
            <w:tcW w:type="dxa" w:w="3024"/>
            <w:vAlign w:val="top"/>
          </w:tcPr>
          <w:p>
            <w:pPr>
              <w:spacing w:after="0"/>
            </w:pPr>
            <w:r/>
            <w:r>
              <w:rPr>
                <w:rFonts w:ascii="Aptos" w:hAnsi="Aptos"/>
                <w:b w:val="0"/>
                <w:color w:val="23263A"/>
                <w:sz w:val="13"/>
              </w:rPr>
              <w:t>Primary source for who belongs on each service in each block.</w:t>
            </w:r>
          </w:p>
        </w:tc>
      </w:tr>
      <w:tr>
        <w:tc>
          <w:tcPr>
            <w:tcW w:type="dxa" w:w="2088"/>
            <w:vAlign w:val="top"/>
            <w:shd w:fill="FAFBFE"/>
          </w:tcPr>
          <w:p>
            <w:pPr>
              <w:spacing w:after="0"/>
            </w:pPr>
            <w:r/>
            <w:r>
              <w:rPr>
                <w:rFonts w:ascii="Aptos" w:hAnsi="Aptos"/>
                <w:b w:val="0"/>
                <w:color w:val="23263A"/>
                <w:sz w:val="13"/>
              </w:rPr>
              <w:t>Service coverage roster</w:t>
            </w:r>
          </w:p>
        </w:tc>
        <w:tc>
          <w:tcPr>
            <w:tcW w:type="dxa" w:w="1944"/>
            <w:vAlign w:val="top"/>
            <w:shd w:fill="FAFBFE"/>
          </w:tcPr>
          <w:p>
            <w:pPr>
              <w:spacing w:after="0"/>
            </w:pPr>
            <w:r/>
            <w:r>
              <w:rPr>
                <w:rFonts w:ascii="Aptos" w:hAnsi="Aptos"/>
                <w:b w:val="0"/>
                <w:color w:val="23263A"/>
                <w:sz w:val="13"/>
              </w:rPr>
              <w:t>Service coverage workbook</w:t>
            </w:r>
          </w:p>
        </w:tc>
        <w:tc>
          <w:tcPr>
            <w:tcW w:type="dxa" w:w="2376"/>
            <w:vAlign w:val="top"/>
            <w:shd w:fill="FAFBFE"/>
          </w:tcPr>
          <w:p>
            <w:pPr>
              <w:spacing w:after="0"/>
            </w:pPr>
            <w:r/>
            <w:r>
              <w:rPr>
                <w:rFonts w:ascii="Aptos" w:hAnsi="Aptos"/>
                <w:b w:val="0"/>
                <w:color w:val="23263A"/>
                <w:sz w:val="13"/>
              </w:rPr>
              <w:t>Monthly schedule builder</w:t>
            </w:r>
          </w:p>
        </w:tc>
        <w:tc>
          <w:tcPr>
            <w:tcW w:type="dxa" w:w="3024"/>
            <w:vAlign w:val="top"/>
            <w:shd w:fill="FAFBFE"/>
          </w:tcPr>
          <w:p>
            <w:pPr>
              <w:spacing w:after="0"/>
            </w:pPr>
            <w:r/>
            <w:r>
              <w:rPr>
                <w:rFonts w:ascii="Aptos" w:hAnsi="Aptos"/>
                <w:b w:val="0"/>
                <w:color w:val="23263A"/>
                <w:sz w:val="13"/>
              </w:rPr>
              <w:t>Pulls names into service tabs like PICU, NICU, Purple, Orange, Gold, etc.</w:t>
            </w:r>
          </w:p>
        </w:tc>
      </w:tr>
      <w:tr>
        <w:tc>
          <w:tcPr>
            <w:tcW w:type="dxa" w:w="2088"/>
            <w:vAlign w:val="top"/>
          </w:tcPr>
          <w:p>
            <w:pPr>
              <w:spacing w:after="0"/>
            </w:pPr>
            <w:r/>
            <w:r>
              <w:rPr>
                <w:rFonts w:ascii="Aptos" w:hAnsi="Aptos"/>
                <w:b w:val="0"/>
                <w:color w:val="23263A"/>
                <w:sz w:val="13"/>
              </w:rPr>
              <w:t>Approved PTO/sick/leave</w:t>
            </w:r>
          </w:p>
        </w:tc>
        <w:tc>
          <w:tcPr>
            <w:tcW w:type="dxa" w:w="1944"/>
            <w:vAlign w:val="top"/>
          </w:tcPr>
          <w:p>
            <w:pPr>
              <w:spacing w:after="0"/>
            </w:pPr>
            <w:r/>
            <w:r>
              <w:rPr>
                <w:rFonts w:ascii="Aptos" w:hAnsi="Aptos"/>
                <w:b w:val="0"/>
                <w:color w:val="23263A"/>
                <w:sz w:val="13"/>
              </w:rPr>
              <w:t>Resident/Chief request workflow</w:t>
            </w:r>
          </w:p>
        </w:tc>
        <w:tc>
          <w:tcPr>
            <w:tcW w:type="dxa" w:w="2376"/>
            <w:vAlign w:val="top"/>
          </w:tcPr>
          <w:p>
            <w:pPr>
              <w:spacing w:after="0"/>
            </w:pPr>
            <w:r/>
            <w:r>
              <w:rPr>
                <w:rFonts w:ascii="Aptos" w:hAnsi="Aptos"/>
                <w:b w:val="0"/>
                <w:color w:val="23263A"/>
                <w:sz w:val="13"/>
              </w:rPr>
              <w:t>Resident profile, schedule builder, analytics</w:t>
            </w:r>
          </w:p>
        </w:tc>
        <w:tc>
          <w:tcPr>
            <w:tcW w:type="dxa" w:w="3024"/>
            <w:vAlign w:val="top"/>
          </w:tcPr>
          <w:p>
            <w:pPr>
              <w:spacing w:after="0"/>
            </w:pPr>
            <w:r/>
            <w:r>
              <w:rPr>
                <w:rFonts w:ascii="Aptos" w:hAnsi="Aptos"/>
                <w:b w:val="0"/>
                <w:color w:val="23263A"/>
                <w:sz w:val="13"/>
              </w:rPr>
              <w:t>Blocks time, updates leave history, identifies service impact.</w:t>
            </w:r>
          </w:p>
        </w:tc>
      </w:tr>
      <w:tr>
        <w:tc>
          <w:tcPr>
            <w:tcW w:type="dxa" w:w="2088"/>
            <w:vAlign w:val="top"/>
            <w:shd w:fill="FAFBFE"/>
          </w:tcPr>
          <w:p>
            <w:pPr>
              <w:spacing w:after="0"/>
            </w:pPr>
            <w:r/>
            <w:r>
              <w:rPr>
                <w:rFonts w:ascii="Aptos" w:hAnsi="Aptos"/>
                <w:b w:val="0"/>
                <w:color w:val="23263A"/>
                <w:sz w:val="13"/>
              </w:rPr>
              <w:t>Call switch offer</w:t>
            </w:r>
          </w:p>
        </w:tc>
        <w:tc>
          <w:tcPr>
            <w:tcW w:type="dxa" w:w="1944"/>
            <w:vAlign w:val="top"/>
            <w:shd w:fill="FAFBFE"/>
          </w:tcPr>
          <w:p>
            <w:pPr>
              <w:spacing w:after="0"/>
            </w:pPr>
            <w:r/>
            <w:r>
              <w:rPr>
                <w:rFonts w:ascii="Aptos" w:hAnsi="Aptos"/>
                <w:b w:val="0"/>
                <w:color w:val="23263A"/>
                <w:sz w:val="13"/>
              </w:rPr>
              <w:t>Resident portal</w:t>
            </w:r>
          </w:p>
        </w:tc>
        <w:tc>
          <w:tcPr>
            <w:tcW w:type="dxa" w:w="2376"/>
            <w:vAlign w:val="top"/>
            <w:shd w:fill="FAFBFE"/>
          </w:tcPr>
          <w:p>
            <w:pPr>
              <w:spacing w:after="0"/>
            </w:pPr>
            <w:r/>
            <w:r>
              <w:rPr>
                <w:rFonts w:ascii="Aptos" w:hAnsi="Aptos"/>
                <w:b w:val="0"/>
                <w:color w:val="23263A"/>
                <w:sz w:val="13"/>
              </w:rPr>
              <w:t>Other residents, chief approval, schedule builder</w:t>
            </w:r>
          </w:p>
        </w:tc>
        <w:tc>
          <w:tcPr>
            <w:tcW w:type="dxa" w:w="3024"/>
            <w:vAlign w:val="top"/>
            <w:shd w:fill="FAFBFE"/>
          </w:tcPr>
          <w:p>
            <w:pPr>
              <w:spacing w:after="0"/>
            </w:pPr>
            <w:r/>
            <w:r>
              <w:rPr>
                <w:rFonts w:ascii="Aptos" w:hAnsi="Aptos"/>
                <w:b w:val="0"/>
                <w:color w:val="23263A"/>
                <w:sz w:val="13"/>
              </w:rPr>
              <w:t>Eligibility checked automatically; final switch requires chief approval.</w:t>
            </w:r>
          </w:p>
        </w:tc>
      </w:tr>
      <w:tr>
        <w:tc>
          <w:tcPr>
            <w:tcW w:type="dxa" w:w="2088"/>
            <w:vAlign w:val="top"/>
          </w:tcPr>
          <w:p>
            <w:pPr>
              <w:spacing w:after="0"/>
            </w:pPr>
            <w:r/>
            <w:r>
              <w:rPr>
                <w:rFonts w:ascii="Aptos" w:hAnsi="Aptos"/>
                <w:b w:val="0"/>
                <w:color w:val="23263A"/>
                <w:sz w:val="13"/>
              </w:rPr>
              <w:t>Attendance checkmark</w:t>
            </w:r>
          </w:p>
        </w:tc>
        <w:tc>
          <w:tcPr>
            <w:tcW w:type="dxa" w:w="1944"/>
            <w:vAlign w:val="top"/>
          </w:tcPr>
          <w:p>
            <w:pPr>
              <w:spacing w:after="0"/>
            </w:pPr>
            <w:r/>
            <w:r>
              <w:rPr>
                <w:rFonts w:ascii="Aptos" w:hAnsi="Aptos"/>
                <w:b w:val="0"/>
                <w:color w:val="23263A"/>
                <w:sz w:val="13"/>
              </w:rPr>
              <w:t>Attendance tab</w:t>
            </w:r>
          </w:p>
        </w:tc>
        <w:tc>
          <w:tcPr>
            <w:tcW w:type="dxa" w:w="2376"/>
            <w:vAlign w:val="top"/>
          </w:tcPr>
          <w:p>
            <w:pPr>
              <w:spacing w:after="0"/>
            </w:pPr>
            <w:r/>
            <w:r>
              <w:rPr>
                <w:rFonts w:ascii="Aptos" w:hAnsi="Aptos"/>
                <w:b w:val="0"/>
                <w:color w:val="23263A"/>
                <w:sz w:val="13"/>
              </w:rPr>
              <w:t>Resident profile and chief analytics</w:t>
            </w:r>
          </w:p>
        </w:tc>
        <w:tc>
          <w:tcPr>
            <w:tcW w:type="dxa" w:w="3024"/>
            <w:vAlign w:val="top"/>
          </w:tcPr>
          <w:p>
            <w:pPr>
              <w:spacing w:after="0"/>
            </w:pPr>
            <w:r/>
            <w:r>
              <w:rPr>
                <w:rFonts w:ascii="Aptos" w:hAnsi="Aptos"/>
                <w:b w:val="0"/>
                <w:color w:val="23263A"/>
                <w:sz w:val="13"/>
              </w:rPr>
              <w:t>Updates attended/missed counts by week, block, year, and requirement type.</w:t>
            </w:r>
          </w:p>
        </w:tc>
      </w:tr>
    </w:tbl>
    <w:p/>
    <w:p>
      <w:pPr>
        <w:pStyle w:val="Heading1"/>
      </w:pPr>
      <w:r>
        <w:t>5. What Is Core vs Additional</w:t>
      </w:r>
    </w:p>
    <w:tbl>
      <w:tblPr>
        <w:tblStyle w:val="TableGrid"/>
        <w:tblW w:type="auto" w:w="0"/>
        <w:tblLook w:firstColumn="1" w:firstRow="1" w:lastColumn="0" w:lastRow="0" w:noHBand="0" w:noVBand="1" w:val="04A0"/>
      </w:tblPr>
      <w:tblGrid>
        <w:gridCol w:w="3523"/>
        <w:gridCol w:w="3523"/>
        <w:gridCol w:w="3523"/>
      </w:tblGrid>
      <w:tr>
        <w:tc>
          <w:tcPr>
            <w:tcW w:type="dxa" w:w="1944"/>
            <w:vAlign w:val="top"/>
            <w:shd w:fill="4F4698"/>
          </w:tcPr>
          <w:p>
            <w:pPr>
              <w:spacing w:after="0"/>
            </w:pPr>
            <w:r/>
            <w:r>
              <w:rPr>
                <w:rFonts w:ascii="Aptos" w:hAnsi="Aptos"/>
                <w:b/>
                <w:color w:val="FFFFFF"/>
                <w:sz w:val="14"/>
              </w:rPr>
              <w:t>Category</w:t>
            </w:r>
          </w:p>
        </w:tc>
        <w:tc>
          <w:tcPr>
            <w:tcW w:type="dxa" w:w="4464"/>
            <w:vAlign w:val="top"/>
            <w:shd w:fill="4F4698"/>
          </w:tcPr>
          <w:p>
            <w:pPr>
              <w:spacing w:after="0"/>
            </w:pPr>
            <w:r/>
            <w:r>
              <w:rPr>
                <w:rFonts w:ascii="Aptos" w:hAnsi="Aptos"/>
                <w:b/>
                <w:color w:val="FFFFFF"/>
                <w:sz w:val="14"/>
              </w:rPr>
              <w:t>Features</w:t>
            </w:r>
          </w:p>
        </w:tc>
        <w:tc>
          <w:tcPr>
            <w:tcW w:type="dxa" w:w="2952"/>
            <w:vAlign w:val="top"/>
            <w:shd w:fill="4F4698"/>
          </w:tcPr>
          <w:p>
            <w:pPr>
              <w:spacing w:after="0"/>
            </w:pPr>
            <w:r/>
            <w:r>
              <w:rPr>
                <w:rFonts w:ascii="Aptos" w:hAnsi="Aptos"/>
                <w:b/>
                <w:color w:val="FFFFFF"/>
                <w:sz w:val="14"/>
              </w:rPr>
              <w:t>Why it matters</w:t>
            </w:r>
          </w:p>
        </w:tc>
      </w:tr>
      <w:tr>
        <w:tc>
          <w:tcPr>
            <w:tcW w:type="dxa" w:w="1944"/>
            <w:vAlign w:val="top"/>
            <w:shd w:fill="FAFBFE"/>
          </w:tcPr>
          <w:p>
            <w:pPr>
              <w:spacing w:after="0"/>
            </w:pPr>
            <w:r/>
            <w:r>
              <w:rPr>
                <w:rFonts w:ascii="Aptos" w:hAnsi="Aptos"/>
                <w:b w:val="0"/>
                <w:color w:val="23263A"/>
                <w:sz w:val="14"/>
              </w:rPr>
              <w:t>Core MVP</w:t>
            </w:r>
          </w:p>
        </w:tc>
        <w:tc>
          <w:tcPr>
            <w:tcW w:type="dxa" w:w="4464"/>
            <w:vAlign w:val="top"/>
            <w:shd w:fill="FAFBFE"/>
          </w:tcPr>
          <w:p>
            <w:pPr>
              <w:spacing w:after="0"/>
            </w:pPr>
            <w:r/>
            <w:r>
              <w:rPr>
                <w:rFonts w:ascii="Aptos" w:hAnsi="Aptos"/>
                <w:b w:val="0"/>
                <w:color w:val="23263A"/>
                <w:sz w:val="14"/>
              </w:rPr>
              <w:t>Resident profiles, annual intake, master builder, service coverage, monthly service builder, publish resident view</w:t>
            </w:r>
          </w:p>
        </w:tc>
        <w:tc>
          <w:tcPr>
            <w:tcW w:type="dxa" w:w="2952"/>
            <w:vAlign w:val="top"/>
            <w:shd w:fill="FAFBFE"/>
          </w:tcPr>
          <w:p>
            <w:pPr>
              <w:spacing w:after="0"/>
            </w:pPr>
            <w:r/>
            <w:r>
              <w:rPr>
                <w:rFonts w:ascii="Aptos" w:hAnsi="Aptos"/>
                <w:b w:val="0"/>
                <w:color w:val="23263A"/>
                <w:sz w:val="14"/>
              </w:rPr>
              <w:t>Without these, the product does not solve the main scheduling problem.</w:t>
            </w:r>
          </w:p>
        </w:tc>
      </w:tr>
      <w:tr>
        <w:tc>
          <w:tcPr>
            <w:tcW w:type="dxa" w:w="1944"/>
            <w:vAlign w:val="top"/>
          </w:tcPr>
          <w:p>
            <w:pPr>
              <w:spacing w:after="0"/>
            </w:pPr>
            <w:r/>
            <w:r>
              <w:rPr>
                <w:rFonts w:ascii="Aptos" w:hAnsi="Aptos"/>
                <w:b w:val="0"/>
                <w:color w:val="23263A"/>
                <w:sz w:val="14"/>
              </w:rPr>
              <w:t>High-value add-ons</w:t>
            </w:r>
          </w:p>
        </w:tc>
        <w:tc>
          <w:tcPr>
            <w:tcW w:type="dxa" w:w="4464"/>
            <w:vAlign w:val="top"/>
          </w:tcPr>
          <w:p>
            <w:pPr>
              <w:spacing w:after="0"/>
            </w:pPr>
            <w:r/>
            <w:r>
              <w:rPr>
                <w:rFonts w:ascii="Aptos" w:hAnsi="Aptos"/>
                <w:b w:val="0"/>
                <w:color w:val="23263A"/>
                <w:sz w:val="14"/>
              </w:rPr>
              <w:t>Call switch workflow, PTO/sick leave tracking, requests approval, attendance, analytics</w:t>
            </w:r>
          </w:p>
        </w:tc>
        <w:tc>
          <w:tcPr>
            <w:tcW w:type="dxa" w:w="2952"/>
            <w:vAlign w:val="top"/>
          </w:tcPr>
          <w:p>
            <w:pPr>
              <w:spacing w:after="0"/>
            </w:pPr>
            <w:r/>
            <w:r>
              <w:rPr>
                <w:rFonts w:ascii="Aptos" w:hAnsi="Aptos"/>
                <w:b w:val="0"/>
                <w:color w:val="23263A"/>
                <w:sz w:val="14"/>
              </w:rPr>
              <w:t>These reduce daily chief/resident burden and make the system sticky.</w:t>
            </w:r>
          </w:p>
        </w:tc>
      </w:tr>
      <w:tr>
        <w:tc>
          <w:tcPr>
            <w:tcW w:type="dxa" w:w="1944"/>
            <w:vAlign w:val="top"/>
            <w:shd w:fill="FAFBFE"/>
          </w:tcPr>
          <w:p>
            <w:pPr>
              <w:spacing w:after="0"/>
            </w:pPr>
            <w:r/>
            <w:r>
              <w:rPr>
                <w:rFonts w:ascii="Aptos" w:hAnsi="Aptos"/>
                <w:b w:val="0"/>
                <w:color w:val="23263A"/>
                <w:sz w:val="14"/>
              </w:rPr>
              <w:t>Advanced add-ons</w:t>
            </w:r>
          </w:p>
        </w:tc>
        <w:tc>
          <w:tcPr>
            <w:tcW w:type="dxa" w:w="4464"/>
            <w:vAlign w:val="top"/>
            <w:shd w:fill="FAFBFE"/>
          </w:tcPr>
          <w:p>
            <w:pPr>
              <w:spacing w:after="0"/>
            </w:pPr>
            <w:r/>
            <w:r>
              <w:rPr>
                <w:rFonts w:ascii="Aptos" w:hAnsi="Aptos"/>
                <w:b w:val="0"/>
                <w:color w:val="23263A"/>
                <w:sz w:val="14"/>
              </w:rPr>
              <w:t>Optimization engine, import parser, integrations, messaging, audit exports, duty-hour compliance reports</w:t>
            </w:r>
          </w:p>
        </w:tc>
        <w:tc>
          <w:tcPr>
            <w:tcW w:type="dxa" w:w="2952"/>
            <w:vAlign w:val="top"/>
            <w:shd w:fill="FAFBFE"/>
          </w:tcPr>
          <w:p>
            <w:pPr>
              <w:spacing w:after="0"/>
            </w:pPr>
            <w:r/>
            <w:r>
              <w:rPr>
                <w:rFonts w:ascii="Aptos" w:hAnsi="Aptos"/>
                <w:b w:val="0"/>
                <w:color w:val="23263A"/>
                <w:sz w:val="14"/>
              </w:rPr>
              <w:t>These increase enterprise value after the MVP proves the workflow.</w:t>
            </w:r>
          </w:p>
        </w:tc>
      </w:tr>
    </w:tbl>
    <w:p/>
    <w:p>
      <w:pPr>
        <w:pStyle w:val="Heading1"/>
      </w:pPr>
      <w:r>
        <w:t>6. Discovery Checklist for Any Department</w:t>
      </w:r>
    </w:p>
    <w:p>
      <w:r>
        <w:t>Use this list in the first discovery meeting. The goal is to understand how the department thinks, not only what their spreadsheet looks like.</w:t>
      </w:r>
    </w:p>
    <w:tbl>
      <w:tblPr>
        <w:tblStyle w:val="TableGrid"/>
        <w:tblW w:type="auto" w:w="0"/>
        <w:tblLook w:firstColumn="1" w:firstRow="1" w:lastColumn="0" w:lastRow="0" w:noHBand="0" w:noVBand="1" w:val="04A0"/>
      </w:tblPr>
      <w:tblGrid>
        <w:gridCol w:w="5285"/>
        <w:gridCol w:w="5285"/>
      </w:tblGrid>
      <w:tr>
        <w:tc>
          <w:tcPr>
            <w:tcW w:type="dxa" w:w="1800"/>
            <w:vAlign w:val="top"/>
            <w:shd w:fill="4F4698"/>
          </w:tcPr>
          <w:p>
            <w:pPr>
              <w:spacing w:after="0"/>
            </w:pPr>
            <w:r/>
            <w:r>
              <w:rPr>
                <w:rFonts w:ascii="Aptos" w:hAnsi="Aptos"/>
                <w:b/>
                <w:color w:val="FFFFFF"/>
                <w:sz w:val="13"/>
              </w:rPr>
              <w:t>Category</w:t>
            </w:r>
          </w:p>
        </w:tc>
        <w:tc>
          <w:tcPr>
            <w:tcW w:type="dxa" w:w="7560"/>
            <w:vAlign w:val="top"/>
            <w:shd w:fill="4F4698"/>
          </w:tcPr>
          <w:p>
            <w:pPr>
              <w:spacing w:after="0"/>
            </w:pPr>
            <w:r/>
            <w:r>
              <w:rPr>
                <w:rFonts w:ascii="Aptos" w:hAnsi="Aptos"/>
                <w:b/>
                <w:color w:val="FFFFFF"/>
                <w:sz w:val="13"/>
              </w:rPr>
              <w:t>Questions to ask</w:t>
            </w:r>
          </w:p>
        </w:tc>
      </w:tr>
      <w:tr>
        <w:tc>
          <w:tcPr>
            <w:tcW w:type="dxa" w:w="1800"/>
            <w:vAlign w:val="top"/>
            <w:shd w:fill="FAFBFE"/>
          </w:tcPr>
          <w:p>
            <w:pPr>
              <w:spacing w:after="0"/>
            </w:pPr>
            <w:r/>
            <w:r>
              <w:rPr>
                <w:rFonts w:ascii="Aptos" w:hAnsi="Aptos"/>
                <w:b w:val="0"/>
                <w:color w:val="23263A"/>
                <w:sz w:val="13"/>
              </w:rPr>
              <w:t>Program structure</w:t>
            </w:r>
          </w:p>
        </w:tc>
        <w:tc>
          <w:tcPr>
            <w:tcW w:type="dxa" w:w="7560"/>
            <w:vAlign w:val="top"/>
            <w:shd w:fill="FAFBFE"/>
          </w:tcPr>
          <w:p>
            <w:pPr>
              <w:spacing w:after="0"/>
            </w:pPr>
            <w:r/>
            <w:r>
              <w:rPr>
                <w:rFonts w:ascii="Aptos" w:hAnsi="Aptos"/>
                <w:b w:val="0"/>
                <w:color w:val="23263A"/>
                <w:sz w:val="13"/>
              </w:rPr>
              <w:t>How many blocks per year? What are block start/end dates? Are there 13 four-week blocks, 26 two-week blocks, monthly blocks, or mixed blocks? Do holiday breaks split blocks?</w:t>
            </w:r>
          </w:p>
        </w:tc>
      </w:tr>
      <w:tr>
        <w:tc>
          <w:tcPr>
            <w:tcW w:type="dxa" w:w="1800"/>
            <w:vAlign w:val="top"/>
          </w:tcPr>
          <w:p>
            <w:pPr>
              <w:spacing w:after="0"/>
            </w:pPr>
            <w:r/>
            <w:r>
              <w:rPr>
                <w:rFonts w:ascii="Aptos" w:hAnsi="Aptos"/>
                <w:b w:val="0"/>
                <w:color w:val="23263A"/>
                <w:sz w:val="13"/>
              </w:rPr>
              <w:t>Training classes</w:t>
            </w:r>
          </w:p>
        </w:tc>
        <w:tc>
          <w:tcPr>
            <w:tcW w:type="dxa" w:w="7560"/>
            <w:vAlign w:val="top"/>
          </w:tcPr>
          <w:p>
            <w:pPr>
              <w:spacing w:after="0"/>
            </w:pPr>
            <w:r/>
            <w:r>
              <w:rPr>
                <w:rFonts w:ascii="Aptos" w:hAnsi="Aptos"/>
                <w:b w:val="0"/>
                <w:color w:val="23263A"/>
                <w:sz w:val="13"/>
              </w:rPr>
              <w:t>Which PGY classes exist? PGY-1, PGY-2, PGY-3, fellows, Med-Peds, off-cycle residents, outside rotators? How many residents per class?</w:t>
            </w:r>
          </w:p>
        </w:tc>
      </w:tr>
      <w:tr>
        <w:tc>
          <w:tcPr>
            <w:tcW w:type="dxa" w:w="1800"/>
            <w:vAlign w:val="top"/>
            <w:shd w:fill="FAFBFE"/>
          </w:tcPr>
          <w:p>
            <w:pPr>
              <w:spacing w:after="0"/>
            </w:pPr>
            <w:r/>
            <w:r>
              <w:rPr>
                <w:rFonts w:ascii="Aptos" w:hAnsi="Aptos"/>
                <w:b w:val="0"/>
                <w:color w:val="23263A"/>
                <w:sz w:val="13"/>
              </w:rPr>
              <w:t>Tracks</w:t>
            </w:r>
          </w:p>
        </w:tc>
        <w:tc>
          <w:tcPr>
            <w:tcW w:type="dxa" w:w="7560"/>
            <w:vAlign w:val="top"/>
            <w:shd w:fill="FAFBFE"/>
          </w:tcPr>
          <w:p>
            <w:pPr>
              <w:spacing w:after="0"/>
            </w:pPr>
            <w:r/>
            <w:r>
              <w:rPr>
                <w:rFonts w:ascii="Aptos" w:hAnsi="Aptos"/>
                <w:b w:val="0"/>
                <w:color w:val="23263A"/>
                <w:sz w:val="13"/>
              </w:rPr>
              <w:t>Do tracks change required rotations? Examples: primary care, critical care, hospitalist, subspecialty, research, chief, Med-Peds.</w:t>
            </w:r>
          </w:p>
        </w:tc>
      </w:tr>
      <w:tr>
        <w:tc>
          <w:tcPr>
            <w:tcW w:type="dxa" w:w="1800"/>
            <w:vAlign w:val="top"/>
          </w:tcPr>
          <w:p>
            <w:pPr>
              <w:spacing w:after="0"/>
            </w:pPr>
            <w:r/>
            <w:r>
              <w:rPr>
                <w:rFonts w:ascii="Aptos" w:hAnsi="Aptos"/>
                <w:b w:val="0"/>
                <w:color w:val="23263A"/>
                <w:sz w:val="13"/>
              </w:rPr>
              <w:t>Core rotations</w:t>
            </w:r>
          </w:p>
        </w:tc>
        <w:tc>
          <w:tcPr>
            <w:tcW w:type="dxa" w:w="7560"/>
            <w:vAlign w:val="top"/>
          </w:tcPr>
          <w:p>
            <w:pPr>
              <w:spacing w:after="0"/>
            </w:pPr>
            <w:r/>
            <w:r>
              <w:rPr>
                <w:rFonts w:ascii="Aptos" w:hAnsi="Aptos"/>
                <w:b w:val="0"/>
                <w:color w:val="23263A"/>
                <w:sz w:val="13"/>
              </w:rPr>
              <w:t>Which rotations are mandatory per PGY? How many times must each resident complete each? Which PGY levels are eligible?</w:t>
            </w:r>
          </w:p>
        </w:tc>
      </w:tr>
      <w:tr>
        <w:tc>
          <w:tcPr>
            <w:tcW w:type="dxa" w:w="1800"/>
            <w:vAlign w:val="top"/>
            <w:shd w:fill="FAFBFE"/>
          </w:tcPr>
          <w:p>
            <w:pPr>
              <w:spacing w:after="0"/>
            </w:pPr>
            <w:r/>
            <w:r>
              <w:rPr>
                <w:rFonts w:ascii="Aptos" w:hAnsi="Aptos"/>
                <w:b w:val="0"/>
                <w:color w:val="23263A"/>
                <w:sz w:val="13"/>
              </w:rPr>
              <w:t>Electives</w:t>
            </w:r>
          </w:p>
        </w:tc>
        <w:tc>
          <w:tcPr>
            <w:tcW w:type="dxa" w:w="7560"/>
            <w:vAlign w:val="top"/>
            <w:shd w:fill="FAFBFE"/>
          </w:tcPr>
          <w:p>
            <w:pPr>
              <w:spacing w:after="0"/>
            </w:pPr>
            <w:r/>
            <w:r>
              <w:rPr>
                <w:rFonts w:ascii="Aptos" w:hAnsi="Aptos"/>
                <w:b w:val="0"/>
                <w:color w:val="23263A"/>
                <w:sz w:val="13"/>
              </w:rPr>
              <w:t>Which rotations are elective? Which are vacation-eligible or call-eligible? Which are advanced electives? Which PGY levels can request them?</w:t>
            </w:r>
          </w:p>
        </w:tc>
      </w:tr>
      <w:tr>
        <w:tc>
          <w:tcPr>
            <w:tcW w:type="dxa" w:w="1800"/>
            <w:vAlign w:val="top"/>
          </w:tcPr>
          <w:p>
            <w:pPr>
              <w:spacing w:after="0"/>
            </w:pPr>
            <w:r/>
            <w:r>
              <w:rPr>
                <w:rFonts w:ascii="Aptos" w:hAnsi="Aptos"/>
                <w:b w:val="0"/>
                <w:color w:val="23263A"/>
                <w:sz w:val="13"/>
              </w:rPr>
              <w:t>Master templates</w:t>
            </w:r>
          </w:p>
        </w:tc>
        <w:tc>
          <w:tcPr>
            <w:tcW w:type="dxa" w:w="7560"/>
            <w:vAlign w:val="top"/>
          </w:tcPr>
          <w:p>
            <w:pPr>
              <w:spacing w:after="0"/>
            </w:pPr>
            <w:r/>
            <w:r>
              <w:rPr>
                <w:rFonts w:ascii="Aptos" w:hAnsi="Aptos"/>
                <w:b w:val="0"/>
                <w:color w:val="23263A"/>
                <w:sz w:val="13"/>
              </w:rPr>
              <w:t>Does the program use lettered templates A-T or individualized assignment? How many templates are available? Do residents rank templates?</w:t>
            </w:r>
          </w:p>
        </w:tc>
      </w:tr>
      <w:tr>
        <w:tc>
          <w:tcPr>
            <w:tcW w:type="dxa" w:w="1800"/>
            <w:vAlign w:val="top"/>
            <w:shd w:fill="FAFBFE"/>
          </w:tcPr>
          <w:p>
            <w:pPr>
              <w:spacing w:after="0"/>
            </w:pPr>
            <w:r/>
            <w:r>
              <w:rPr>
                <w:rFonts w:ascii="Aptos" w:hAnsi="Aptos"/>
                <w:b w:val="0"/>
                <w:color w:val="23263A"/>
                <w:sz w:val="13"/>
              </w:rPr>
              <w:t>Capacity rules</w:t>
            </w:r>
          </w:p>
        </w:tc>
        <w:tc>
          <w:tcPr>
            <w:tcW w:type="dxa" w:w="7560"/>
            <w:vAlign w:val="top"/>
            <w:shd w:fill="FAFBFE"/>
          </w:tcPr>
          <w:p>
            <w:pPr>
              <w:spacing w:after="0"/>
            </w:pPr>
            <w:r/>
            <w:r>
              <w:rPr>
                <w:rFonts w:ascii="Aptos" w:hAnsi="Aptos"/>
                <w:b w:val="0"/>
                <w:color w:val="23263A"/>
                <w:sz w:val="13"/>
              </w:rPr>
              <w:t>For each block, what is the minimum and maximum number of residents needed per service? Are these fixed or census-dependent?</w:t>
            </w:r>
          </w:p>
        </w:tc>
      </w:tr>
      <w:tr>
        <w:tc>
          <w:tcPr>
            <w:tcW w:type="dxa" w:w="1800"/>
            <w:vAlign w:val="top"/>
          </w:tcPr>
          <w:p>
            <w:pPr>
              <w:spacing w:after="0"/>
            </w:pPr>
            <w:r/>
            <w:r>
              <w:rPr>
                <w:rFonts w:ascii="Aptos" w:hAnsi="Aptos"/>
                <w:b w:val="0"/>
                <w:color w:val="23263A"/>
                <w:sz w:val="13"/>
              </w:rPr>
              <w:t>Requests priority</w:t>
            </w:r>
          </w:p>
        </w:tc>
        <w:tc>
          <w:tcPr>
            <w:tcW w:type="dxa" w:w="7560"/>
            <w:vAlign w:val="top"/>
          </w:tcPr>
          <w:p>
            <w:pPr>
              <w:spacing w:after="0"/>
            </w:pPr>
            <w:r/>
            <w:r>
              <w:rPr>
                <w:rFonts w:ascii="Aptos" w:hAnsi="Aptos"/>
                <w:b w:val="0"/>
                <w:color w:val="23263A"/>
                <w:sz w:val="13"/>
              </w:rPr>
              <w:t>What is the priority logic: first come first serve, fellowship timing, maternity/major life event, seniority, historical fairness, chief discretion?</w:t>
            </w:r>
          </w:p>
        </w:tc>
      </w:tr>
      <w:tr>
        <w:tc>
          <w:tcPr>
            <w:tcW w:type="dxa" w:w="1800"/>
            <w:vAlign w:val="top"/>
            <w:shd w:fill="FAFBFE"/>
          </w:tcPr>
          <w:p>
            <w:pPr>
              <w:spacing w:after="0"/>
            </w:pPr>
            <w:r/>
            <w:r>
              <w:rPr>
                <w:rFonts w:ascii="Aptos" w:hAnsi="Aptos"/>
                <w:b w:val="0"/>
                <w:color w:val="23263A"/>
                <w:sz w:val="13"/>
              </w:rPr>
              <w:t>Protected time</w:t>
            </w:r>
          </w:p>
        </w:tc>
        <w:tc>
          <w:tcPr>
            <w:tcW w:type="dxa" w:w="7560"/>
            <w:vAlign w:val="top"/>
            <w:shd w:fill="FAFBFE"/>
          </w:tcPr>
          <w:p>
            <w:pPr>
              <w:spacing w:after="0"/>
            </w:pPr>
            <w:r/>
            <w:r>
              <w:rPr>
                <w:rFonts w:ascii="Aptos" w:hAnsi="Aptos"/>
                <w:b w:val="0"/>
                <w:color w:val="23263A"/>
                <w:sz w:val="13"/>
              </w:rPr>
              <w:t>What clinic, didactic, conference, ITE, retreat, exam, and administrative days must be protected? Are they institution-specific?</w:t>
            </w:r>
          </w:p>
        </w:tc>
      </w:tr>
      <w:tr>
        <w:tc>
          <w:tcPr>
            <w:tcW w:type="dxa" w:w="1800"/>
            <w:vAlign w:val="top"/>
          </w:tcPr>
          <w:p>
            <w:pPr>
              <w:spacing w:after="0"/>
            </w:pPr>
            <w:r/>
            <w:r>
              <w:rPr>
                <w:rFonts w:ascii="Aptos" w:hAnsi="Aptos"/>
                <w:b w:val="0"/>
                <w:color w:val="23263A"/>
                <w:sz w:val="13"/>
              </w:rPr>
              <w:t>Night rules</w:t>
            </w:r>
          </w:p>
        </w:tc>
        <w:tc>
          <w:tcPr>
            <w:tcW w:type="dxa" w:w="7560"/>
            <w:vAlign w:val="top"/>
          </w:tcPr>
          <w:p>
            <w:pPr>
              <w:spacing w:after="0"/>
            </w:pPr>
            <w:r/>
            <w:r>
              <w:rPr>
                <w:rFonts w:ascii="Aptos" w:hAnsi="Aptos"/>
                <w:b w:val="0"/>
                <w:color w:val="23263A"/>
                <w:sz w:val="13"/>
              </w:rPr>
              <w:t>Who can do nights? Max consecutive nights? Post-call rules? No inpatient after night block? Weekend night rules? Split night blocks?</w:t>
            </w:r>
          </w:p>
        </w:tc>
      </w:tr>
      <w:tr>
        <w:tc>
          <w:tcPr>
            <w:tcW w:type="dxa" w:w="1800"/>
            <w:vAlign w:val="top"/>
            <w:shd w:fill="FAFBFE"/>
          </w:tcPr>
          <w:p>
            <w:pPr>
              <w:spacing w:after="0"/>
            </w:pPr>
            <w:r/>
            <w:r>
              <w:rPr>
                <w:rFonts w:ascii="Aptos" w:hAnsi="Aptos"/>
                <w:b w:val="0"/>
                <w:color w:val="23263A"/>
                <w:sz w:val="13"/>
              </w:rPr>
              <w:t>Call rules</w:t>
            </w:r>
          </w:p>
        </w:tc>
        <w:tc>
          <w:tcPr>
            <w:tcW w:type="dxa" w:w="7560"/>
            <w:vAlign w:val="top"/>
            <w:shd w:fill="FAFBFE"/>
          </w:tcPr>
          <w:p>
            <w:pPr>
              <w:spacing w:after="0"/>
            </w:pPr>
            <w:r/>
            <w:r>
              <w:rPr>
                <w:rFonts w:ascii="Aptos" w:hAnsi="Aptos"/>
                <w:b w:val="0"/>
                <w:color w:val="23263A"/>
                <w:sz w:val="13"/>
              </w:rPr>
              <w:t>What types exist: clinic call, J1/J2/J3 jeopardy, crossover, procedure call, long call, short call, 24-hour call? Who is eligible?</w:t>
            </w:r>
          </w:p>
        </w:tc>
      </w:tr>
      <w:tr>
        <w:tc>
          <w:tcPr>
            <w:tcW w:type="dxa" w:w="1800"/>
            <w:vAlign w:val="top"/>
          </w:tcPr>
          <w:p>
            <w:pPr>
              <w:spacing w:after="0"/>
            </w:pPr>
            <w:r/>
            <w:r>
              <w:rPr>
                <w:rFonts w:ascii="Aptos" w:hAnsi="Aptos"/>
                <w:b w:val="0"/>
                <w:color w:val="23263A"/>
                <w:sz w:val="13"/>
              </w:rPr>
              <w:t>Weekend fairness</w:t>
            </w:r>
          </w:p>
        </w:tc>
        <w:tc>
          <w:tcPr>
            <w:tcW w:type="dxa" w:w="7560"/>
            <w:vAlign w:val="top"/>
          </w:tcPr>
          <w:p>
            <w:pPr>
              <w:spacing w:after="0"/>
            </w:pPr>
            <w:r/>
            <w:r>
              <w:rPr>
                <w:rFonts w:ascii="Aptos" w:hAnsi="Aptos"/>
                <w:b w:val="0"/>
                <w:color w:val="23263A"/>
                <w:sz w:val="13"/>
              </w:rPr>
              <w:t>How many Saturdays, Sundays, worked weekends, and golden weekends should each resident receive per block and year?</w:t>
            </w:r>
          </w:p>
        </w:tc>
      </w:tr>
      <w:tr>
        <w:tc>
          <w:tcPr>
            <w:tcW w:type="dxa" w:w="1800"/>
            <w:vAlign w:val="top"/>
            <w:shd w:fill="FAFBFE"/>
          </w:tcPr>
          <w:p>
            <w:pPr>
              <w:spacing w:after="0"/>
            </w:pPr>
            <w:r/>
            <w:r>
              <w:rPr>
                <w:rFonts w:ascii="Aptos" w:hAnsi="Aptos"/>
                <w:b w:val="0"/>
                <w:color w:val="23263A"/>
                <w:sz w:val="13"/>
              </w:rPr>
              <w:t>Holidays</w:t>
            </w:r>
          </w:p>
        </w:tc>
        <w:tc>
          <w:tcPr>
            <w:tcW w:type="dxa" w:w="7560"/>
            <w:vAlign w:val="top"/>
            <w:shd w:fill="FAFBFE"/>
          </w:tcPr>
          <w:p>
            <w:pPr>
              <w:spacing w:after="0"/>
            </w:pPr>
            <w:r/>
            <w:r>
              <w:rPr>
                <w:rFonts w:ascii="Aptos" w:hAnsi="Aptos"/>
                <w:b w:val="0"/>
                <w:color w:val="23263A"/>
                <w:sz w:val="13"/>
              </w:rPr>
              <w:t>Which holidays matter? How do residents rank holiday requests? What minimum staffing is required per holiday and service?</w:t>
            </w:r>
          </w:p>
        </w:tc>
      </w:tr>
      <w:tr>
        <w:tc>
          <w:tcPr>
            <w:tcW w:type="dxa" w:w="1800"/>
            <w:vAlign w:val="top"/>
          </w:tcPr>
          <w:p>
            <w:pPr>
              <w:spacing w:after="0"/>
            </w:pPr>
            <w:r/>
            <w:r>
              <w:rPr>
                <w:rFonts w:ascii="Aptos" w:hAnsi="Aptos"/>
                <w:b w:val="0"/>
                <w:color w:val="23263A"/>
                <w:sz w:val="13"/>
              </w:rPr>
              <w:t>Attendance</w:t>
            </w:r>
          </w:p>
        </w:tc>
        <w:tc>
          <w:tcPr>
            <w:tcW w:type="dxa" w:w="7560"/>
            <w:vAlign w:val="top"/>
          </w:tcPr>
          <w:p>
            <w:pPr>
              <w:spacing w:after="0"/>
            </w:pPr>
            <w:r/>
            <w:r>
              <w:rPr>
                <w:rFonts w:ascii="Aptos" w:hAnsi="Aptos"/>
                <w:b w:val="0"/>
                <w:color w:val="23263A"/>
                <w:sz w:val="13"/>
              </w:rPr>
              <w:t>Which conferences require check-in? Are sessions required for all residents or only certain rotations? Is virtual attendance allowed?</w:t>
            </w:r>
          </w:p>
        </w:tc>
      </w:tr>
      <w:tr>
        <w:tc>
          <w:tcPr>
            <w:tcW w:type="dxa" w:w="1800"/>
            <w:vAlign w:val="top"/>
            <w:shd w:fill="FAFBFE"/>
          </w:tcPr>
          <w:p>
            <w:pPr>
              <w:spacing w:after="0"/>
            </w:pPr>
            <w:r/>
            <w:r>
              <w:rPr>
                <w:rFonts w:ascii="Aptos" w:hAnsi="Aptos"/>
                <w:b w:val="0"/>
                <w:color w:val="23263A"/>
                <w:sz w:val="13"/>
              </w:rPr>
              <w:t>PTO and leave</w:t>
            </w:r>
          </w:p>
        </w:tc>
        <w:tc>
          <w:tcPr>
            <w:tcW w:type="dxa" w:w="7560"/>
            <w:vAlign w:val="top"/>
            <w:shd w:fill="FAFBFE"/>
          </w:tcPr>
          <w:p>
            <w:pPr>
              <w:spacing w:after="0"/>
            </w:pPr>
            <w:r/>
            <w:r>
              <w:rPr>
                <w:rFonts w:ascii="Aptos" w:hAnsi="Aptos"/>
                <w:b w:val="0"/>
                <w:color w:val="23263A"/>
                <w:sz w:val="13"/>
              </w:rPr>
              <w:t>How are PTO, sick, maternity, conference, interview, and LOA tracked? What approval steps are needed? What reports does leadership need?</w:t>
            </w:r>
          </w:p>
        </w:tc>
      </w:tr>
      <w:tr>
        <w:tc>
          <w:tcPr>
            <w:tcW w:type="dxa" w:w="1800"/>
            <w:vAlign w:val="top"/>
          </w:tcPr>
          <w:p>
            <w:pPr>
              <w:spacing w:after="0"/>
            </w:pPr>
            <w:r/>
            <w:r>
              <w:rPr>
                <w:rFonts w:ascii="Aptos" w:hAnsi="Aptos"/>
                <w:b w:val="0"/>
                <w:color w:val="23263A"/>
                <w:sz w:val="13"/>
              </w:rPr>
              <w:t>Publishing</w:t>
            </w:r>
          </w:p>
        </w:tc>
        <w:tc>
          <w:tcPr>
            <w:tcW w:type="dxa" w:w="7560"/>
            <w:vAlign w:val="top"/>
          </w:tcPr>
          <w:p>
            <w:pPr>
              <w:spacing w:after="0"/>
            </w:pPr>
            <w:r/>
            <w:r>
              <w:rPr>
                <w:rFonts w:ascii="Aptos" w:hAnsi="Aptos"/>
                <w:b w:val="0"/>
                <w:color w:val="23263A"/>
                <w:sz w:val="13"/>
              </w:rPr>
              <w:t>What is public to all residents? What is private? Can residents see only their master schedule but all published service schedules?</w:t>
            </w:r>
          </w:p>
        </w:tc>
      </w:tr>
      <w:tr>
        <w:tc>
          <w:tcPr>
            <w:tcW w:type="dxa" w:w="1800"/>
            <w:vAlign w:val="top"/>
            <w:shd w:fill="FAFBFE"/>
          </w:tcPr>
          <w:p>
            <w:pPr>
              <w:spacing w:after="0"/>
            </w:pPr>
            <w:r/>
            <w:r>
              <w:rPr>
                <w:rFonts w:ascii="Aptos" w:hAnsi="Aptos"/>
                <w:b w:val="0"/>
                <w:color w:val="23263A"/>
                <w:sz w:val="13"/>
              </w:rPr>
              <w:t>Audit and compliance</w:t>
            </w:r>
          </w:p>
        </w:tc>
        <w:tc>
          <w:tcPr>
            <w:tcW w:type="dxa" w:w="7560"/>
            <w:vAlign w:val="top"/>
            <w:shd w:fill="FAFBFE"/>
          </w:tcPr>
          <w:p>
            <w:pPr>
              <w:spacing w:after="0"/>
            </w:pPr>
            <w:r/>
            <w:r>
              <w:rPr>
                <w:rFonts w:ascii="Aptos" w:hAnsi="Aptos"/>
                <w:b w:val="0"/>
                <w:color w:val="23263A"/>
                <w:sz w:val="13"/>
              </w:rPr>
              <w:t>What changes require notes? Who can override warnings? What reports are needed for GME, leadership, or ACGME-style monitoring?</w:t>
            </w:r>
          </w:p>
        </w:tc>
      </w:tr>
    </w:tbl>
    <w:p/>
    <w:p>
      <w:pPr>
        <w:pStyle w:val="Heading1"/>
      </w:pPr>
      <w:r>
        <w:t>7. Master Schedule Rules Checklist</w:t>
      </w:r>
    </w:p>
    <w:p>
      <w:r>
        <w:t>The annual master is the source of truth. The product must support building it from resident requests or importing an already completed Excel/PDF master.</w:t>
      </w:r>
    </w:p>
    <w:tbl>
      <w:tblPr>
        <w:tblStyle w:val="TableGrid"/>
        <w:tblW w:type="auto" w:w="0"/>
        <w:tblLook w:firstColumn="1" w:firstRow="1" w:lastColumn="0" w:lastRow="0" w:noHBand="0" w:noVBand="1" w:val="04A0"/>
      </w:tblPr>
      <w:tblGrid>
        <w:gridCol w:w="5285"/>
        <w:gridCol w:w="5285"/>
      </w:tblGrid>
      <w:tr>
        <w:tc>
          <w:tcPr>
            <w:tcW w:type="dxa" w:w="1944"/>
            <w:vAlign w:val="top"/>
            <w:shd w:fill="4F4698"/>
          </w:tcPr>
          <w:p>
            <w:pPr>
              <w:spacing w:after="0"/>
            </w:pPr>
            <w:r/>
            <w:r>
              <w:rPr>
                <w:rFonts w:ascii="Aptos" w:hAnsi="Aptos"/>
                <w:b/>
                <w:color w:val="FFFFFF"/>
                <w:sz w:val="14"/>
              </w:rPr>
              <w:t>Rule area</w:t>
            </w:r>
          </w:p>
        </w:tc>
        <w:tc>
          <w:tcPr>
            <w:tcW w:type="dxa" w:w="7416"/>
            <w:vAlign w:val="top"/>
            <w:shd w:fill="4F4698"/>
          </w:tcPr>
          <w:p>
            <w:pPr>
              <w:spacing w:after="0"/>
            </w:pPr>
            <w:r/>
            <w:r>
              <w:rPr>
                <w:rFonts w:ascii="Aptos" w:hAnsi="Aptos"/>
                <w:b/>
                <w:color w:val="FFFFFF"/>
                <w:sz w:val="14"/>
              </w:rPr>
              <w:t>Detailed rule / question</w:t>
            </w:r>
          </w:p>
        </w:tc>
      </w:tr>
      <w:tr>
        <w:tc>
          <w:tcPr>
            <w:tcW w:type="dxa" w:w="1944"/>
            <w:vAlign w:val="top"/>
            <w:shd w:fill="FAFBFE"/>
          </w:tcPr>
          <w:p>
            <w:pPr>
              <w:spacing w:after="0"/>
            </w:pPr>
            <w:r/>
            <w:r>
              <w:rPr>
                <w:rFonts w:ascii="Aptos" w:hAnsi="Aptos"/>
                <w:b w:val="0"/>
                <w:color w:val="23263A"/>
                <w:sz w:val="14"/>
              </w:rPr>
              <w:t>PGY-specific curriculum</w:t>
            </w:r>
          </w:p>
        </w:tc>
        <w:tc>
          <w:tcPr>
            <w:tcW w:type="dxa" w:w="7416"/>
            <w:vAlign w:val="top"/>
            <w:shd w:fill="FAFBFE"/>
          </w:tcPr>
          <w:p>
            <w:pPr>
              <w:spacing w:after="0"/>
            </w:pPr>
            <w:r/>
            <w:r>
              <w:rPr>
                <w:rFonts w:ascii="Aptos" w:hAnsi="Aptos"/>
                <w:b w:val="0"/>
                <w:color w:val="23263A"/>
                <w:sz w:val="14"/>
              </w:rPr>
              <w:t>Core rotations differ by year. Example concept: PGY-1 has many core floor/outpatient blocks; PGY-2 may add ICU/night float; PGY-3 may have advanced electives and leadership/board review.</w:t>
            </w:r>
          </w:p>
        </w:tc>
      </w:tr>
      <w:tr>
        <w:tc>
          <w:tcPr>
            <w:tcW w:type="dxa" w:w="1944"/>
            <w:vAlign w:val="top"/>
          </w:tcPr>
          <w:p>
            <w:pPr>
              <w:spacing w:after="0"/>
            </w:pPr>
            <w:r/>
            <w:r>
              <w:rPr>
                <w:rFonts w:ascii="Aptos" w:hAnsi="Aptos"/>
                <w:b w:val="0"/>
                <w:color w:val="23263A"/>
                <w:sz w:val="14"/>
              </w:rPr>
              <w:t>Core vs elective classification</w:t>
            </w:r>
          </w:p>
        </w:tc>
        <w:tc>
          <w:tcPr>
            <w:tcW w:type="dxa" w:w="7416"/>
            <w:vAlign w:val="top"/>
          </w:tcPr>
          <w:p>
            <w:pPr>
              <w:spacing w:after="0"/>
            </w:pPr>
            <w:r/>
            <w:r>
              <w:rPr>
                <w:rFonts w:ascii="Aptos" w:hAnsi="Aptos"/>
                <w:b w:val="0"/>
                <w:color w:val="23263A"/>
                <w:sz w:val="14"/>
              </w:rPr>
              <w:t>Every rotation must be tagged as core, elective, vacation-eligible, call-eligible, no-call, ICU, floor, ED, outpatient, or custom category.</w:t>
            </w:r>
          </w:p>
        </w:tc>
      </w:tr>
      <w:tr>
        <w:tc>
          <w:tcPr>
            <w:tcW w:type="dxa" w:w="1944"/>
            <w:vAlign w:val="top"/>
            <w:shd w:fill="FAFBFE"/>
          </w:tcPr>
          <w:p>
            <w:pPr>
              <w:spacing w:after="0"/>
            </w:pPr>
            <w:r/>
            <w:r>
              <w:rPr>
                <w:rFonts w:ascii="Aptos" w:hAnsi="Aptos"/>
                <w:b w:val="0"/>
                <w:color w:val="23263A"/>
                <w:sz w:val="14"/>
              </w:rPr>
              <w:t>Template ranking</w:t>
            </w:r>
          </w:p>
        </w:tc>
        <w:tc>
          <w:tcPr>
            <w:tcW w:type="dxa" w:w="7416"/>
            <w:vAlign w:val="top"/>
            <w:shd w:fill="FAFBFE"/>
          </w:tcPr>
          <w:p>
            <w:pPr>
              <w:spacing w:after="0"/>
            </w:pPr>
            <w:r/>
            <w:r>
              <w:rPr>
                <w:rFonts w:ascii="Aptos" w:hAnsi="Aptos"/>
                <w:b w:val="0"/>
                <w:color w:val="23263A"/>
                <w:sz w:val="14"/>
              </w:rPr>
              <w:t>Residents rank master schedule templates. The system must enforce unique ranks and show chiefs conflicts when multiple residents prefer the same template.</w:t>
            </w:r>
          </w:p>
        </w:tc>
      </w:tr>
      <w:tr>
        <w:tc>
          <w:tcPr>
            <w:tcW w:type="dxa" w:w="1944"/>
            <w:vAlign w:val="top"/>
          </w:tcPr>
          <w:p>
            <w:pPr>
              <w:spacing w:after="0"/>
            </w:pPr>
            <w:r/>
            <w:r>
              <w:rPr>
                <w:rFonts w:ascii="Aptos" w:hAnsi="Aptos"/>
                <w:b w:val="0"/>
                <w:color w:val="23263A"/>
                <w:sz w:val="14"/>
              </w:rPr>
              <w:t>Preference priority</w:t>
            </w:r>
          </w:p>
        </w:tc>
        <w:tc>
          <w:tcPr>
            <w:tcW w:type="dxa" w:w="7416"/>
            <w:vAlign w:val="top"/>
          </w:tcPr>
          <w:p>
            <w:pPr>
              <w:spacing w:after="0"/>
            </w:pPr>
            <w:r/>
            <w:r>
              <w:rPr>
                <w:rFonts w:ascii="Aptos" w:hAnsi="Aptos"/>
                <w:b w:val="0"/>
                <w:color w:val="23263A"/>
                <w:sz w:val="14"/>
              </w:rPr>
              <w:t>Resident preferences guide the draft, but chiefs need final control. Suggested ranking signals: submission timestamp, fellowship application, major life event, seniority, and fairness.</w:t>
            </w:r>
          </w:p>
        </w:tc>
      </w:tr>
      <w:tr>
        <w:tc>
          <w:tcPr>
            <w:tcW w:type="dxa" w:w="1944"/>
            <w:vAlign w:val="top"/>
            <w:shd w:fill="FAFBFE"/>
          </w:tcPr>
          <w:p>
            <w:pPr>
              <w:spacing w:after="0"/>
            </w:pPr>
            <w:r/>
            <w:r>
              <w:rPr>
                <w:rFonts w:ascii="Aptos" w:hAnsi="Aptos"/>
                <w:b w:val="0"/>
                <w:color w:val="23263A"/>
                <w:sz w:val="14"/>
              </w:rPr>
              <w:t>Service minimums</w:t>
            </w:r>
          </w:p>
        </w:tc>
        <w:tc>
          <w:tcPr>
            <w:tcW w:type="dxa" w:w="7416"/>
            <w:vAlign w:val="top"/>
            <w:shd w:fill="FAFBFE"/>
          </w:tcPr>
          <w:p>
            <w:pPr>
              <w:spacing w:after="0"/>
            </w:pPr>
            <w:r/>
            <w:r>
              <w:rPr>
                <w:rFonts w:ascii="Aptos" w:hAnsi="Aptos"/>
                <w:b w:val="0"/>
                <w:color w:val="23263A"/>
                <w:sz w:val="14"/>
              </w:rPr>
              <w:t>Each block must meet service minimums such as Purple/Orange, NICU, PICU, ED, Cardiology, Newborn, Heme/Onc, floor senior, gold senior, etc.</w:t>
            </w:r>
          </w:p>
        </w:tc>
      </w:tr>
      <w:tr>
        <w:tc>
          <w:tcPr>
            <w:tcW w:type="dxa" w:w="1944"/>
            <w:vAlign w:val="top"/>
          </w:tcPr>
          <w:p>
            <w:pPr>
              <w:spacing w:after="0"/>
            </w:pPr>
            <w:r/>
            <w:r>
              <w:rPr>
                <w:rFonts w:ascii="Aptos" w:hAnsi="Aptos"/>
                <w:b w:val="0"/>
                <w:color w:val="23263A"/>
                <w:sz w:val="14"/>
              </w:rPr>
              <w:t>Vacation capacity</w:t>
            </w:r>
          </w:p>
        </w:tc>
        <w:tc>
          <w:tcPr>
            <w:tcW w:type="dxa" w:w="7416"/>
            <w:vAlign w:val="top"/>
          </w:tcPr>
          <w:p>
            <w:pPr>
              <w:spacing w:after="0"/>
            </w:pPr>
            <w:r/>
            <w:r>
              <w:rPr>
                <w:rFonts w:ascii="Aptos" w:hAnsi="Aptos"/>
                <w:b w:val="0"/>
                <w:color w:val="23263A"/>
                <w:sz w:val="14"/>
              </w:rPr>
              <w:t>Vacation-eligible blocks must have maximum allowed vacation slots; the system should flag blocks with too many vacation requests.</w:t>
            </w:r>
          </w:p>
        </w:tc>
      </w:tr>
      <w:tr>
        <w:tc>
          <w:tcPr>
            <w:tcW w:type="dxa" w:w="1944"/>
            <w:vAlign w:val="top"/>
            <w:shd w:fill="FAFBFE"/>
          </w:tcPr>
          <w:p>
            <w:pPr>
              <w:spacing w:after="0"/>
            </w:pPr>
            <w:r/>
            <w:r>
              <w:rPr>
                <w:rFonts w:ascii="Aptos" w:hAnsi="Aptos"/>
                <w:b w:val="0"/>
                <w:color w:val="23263A"/>
                <w:sz w:val="14"/>
              </w:rPr>
              <w:t>Unsafe transitions</w:t>
            </w:r>
          </w:p>
        </w:tc>
        <w:tc>
          <w:tcPr>
            <w:tcW w:type="dxa" w:w="7416"/>
            <w:vAlign w:val="top"/>
            <w:shd w:fill="FAFBFE"/>
          </w:tcPr>
          <w:p>
            <w:pPr>
              <w:spacing w:after="0"/>
            </w:pPr>
            <w:r/>
            <w:r>
              <w:rPr>
                <w:rFonts w:ascii="Aptos" w:hAnsi="Aptos"/>
                <w:b w:val="0"/>
                <w:color w:val="23263A"/>
                <w:sz w:val="14"/>
              </w:rPr>
              <w:t>If a resident ends a block on nights, ICU nights, NICU nights, floor nights, or night float, the next block should avoid inpatient start if the program requires post-call recovery.</w:t>
            </w:r>
          </w:p>
        </w:tc>
      </w:tr>
      <w:tr>
        <w:tc>
          <w:tcPr>
            <w:tcW w:type="dxa" w:w="1944"/>
            <w:vAlign w:val="top"/>
          </w:tcPr>
          <w:p>
            <w:pPr>
              <w:spacing w:after="0"/>
            </w:pPr>
            <w:r/>
            <w:r>
              <w:rPr>
                <w:rFonts w:ascii="Aptos" w:hAnsi="Aptos"/>
                <w:b w:val="0"/>
                <w:color w:val="23263A"/>
                <w:sz w:val="14"/>
              </w:rPr>
              <w:t>Outside rotator planning</w:t>
            </w:r>
          </w:p>
        </w:tc>
        <w:tc>
          <w:tcPr>
            <w:tcW w:type="dxa" w:w="7416"/>
            <w:vAlign w:val="top"/>
          </w:tcPr>
          <w:p>
            <w:pPr>
              <w:spacing w:after="0"/>
            </w:pPr>
            <w:r/>
            <w:r>
              <w:rPr>
                <w:rFonts w:ascii="Aptos" w:hAnsi="Aptos"/>
                <w:b w:val="0"/>
                <w:color w:val="23263A"/>
                <w:sz w:val="14"/>
              </w:rPr>
              <w:t>If a service is below minimum, the system should flag need for outside rotators or master schedule adjustment.</w:t>
            </w:r>
          </w:p>
        </w:tc>
      </w:tr>
      <w:tr>
        <w:tc>
          <w:tcPr>
            <w:tcW w:type="dxa" w:w="1944"/>
            <w:vAlign w:val="top"/>
            <w:shd w:fill="FAFBFE"/>
          </w:tcPr>
          <w:p>
            <w:pPr>
              <w:spacing w:after="0"/>
            </w:pPr>
            <w:r/>
            <w:r>
              <w:rPr>
                <w:rFonts w:ascii="Aptos" w:hAnsi="Aptos"/>
                <w:b w:val="0"/>
                <w:color w:val="23263A"/>
                <w:sz w:val="14"/>
              </w:rPr>
              <w:t>Editable final grid</w:t>
            </w:r>
          </w:p>
        </w:tc>
        <w:tc>
          <w:tcPr>
            <w:tcW w:type="dxa" w:w="7416"/>
            <w:vAlign w:val="top"/>
            <w:shd w:fill="FAFBFE"/>
          </w:tcPr>
          <w:p>
            <w:pPr>
              <w:spacing w:after="0"/>
            </w:pPr>
            <w:r/>
            <w:r>
              <w:rPr>
                <w:rFonts w:ascii="Aptos" w:hAnsi="Aptos"/>
                <w:b w:val="0"/>
                <w:color w:val="23263A"/>
                <w:sz w:val="14"/>
              </w:rPr>
              <w:t>Chiefs must be able to drag/drop, change rotations, lock cells, validate, and save the finalized master as the source of truth.</w:t>
            </w:r>
          </w:p>
        </w:tc>
      </w:tr>
    </w:tbl>
    <w:p/>
    <w:tbl>
      <w:tblPr>
        <w:tblW w:type="auto" w:w="0"/>
        <w:tblLook w:firstColumn="1" w:firstRow="1" w:lastColumn="0" w:lastRow="0" w:noHBand="0" w:noVBand="1" w:val="04A0"/>
      </w:tblPr>
      <w:tblGrid>
        <w:gridCol w:w="10570"/>
      </w:tblGrid>
      <w:tr>
        <w:tc>
          <w:tcPr>
            <w:tcW w:type="dxa" w:w="10570"/>
            <w:shd w:fill="FFF4DD"/>
            <w:top w:val="single" w:sz="8" w:color="B7791F"/>
            <w:left w:val="single" w:sz="8" w:color="B7791F"/>
            <w:bottom w:val="single" w:sz="8" w:color="B7791F"/>
            <w:right w:val="single" w:sz="8" w:color="B7791F"/>
          </w:tcPr>
          <w:p>
            <w:pPr>
              <w:spacing w:after="60"/>
            </w:pPr>
            <w:r>
              <w:rPr>
                <w:rFonts w:ascii="Aptos" w:hAnsi="Aptos"/>
                <w:b/>
                <w:color w:val="B7791F"/>
                <w:sz w:val="18"/>
              </w:rPr>
              <w:t>Important master schedule principle</w:t>
            </w:r>
          </w:p>
          <w:p>
            <w:pPr>
              <w:spacing w:after="0"/>
            </w:pPr>
            <w:r>
              <w:rPr>
                <w:rFonts w:ascii="Aptos" w:hAnsi="Aptos"/>
                <w:color w:val="23263A"/>
                <w:sz w:val="16"/>
              </w:rPr>
              <w:t>Resident rankings are decision support, not automatic truth. The system should suggest based on rules and priorities, but chiefs must retain final approval and override power.</w:t>
            </w:r>
          </w:p>
        </w:tc>
      </w:tr>
    </w:tbl>
    <w:p/>
    <w:p>
      <w:pPr>
        <w:pStyle w:val="Heading1"/>
      </w:pPr>
      <w:r>
        <w:t>8. Annual Resident Intake Forms</w:t>
      </w:r>
    </w:p>
    <w:tbl>
      <w:tblPr>
        <w:tblStyle w:val="TableGrid"/>
        <w:tblW w:type="auto" w:w="0"/>
        <w:tblLook w:firstColumn="1" w:firstRow="1" w:lastColumn="0" w:lastRow="0" w:noHBand="0" w:noVBand="1" w:val="04A0"/>
      </w:tblPr>
      <w:tblGrid>
        <w:gridCol w:w="3523"/>
        <w:gridCol w:w="3523"/>
        <w:gridCol w:w="3523"/>
      </w:tblGrid>
      <w:tr>
        <w:tc>
          <w:tcPr>
            <w:tcW w:type="dxa" w:w="2088"/>
            <w:vAlign w:val="top"/>
            <w:shd w:fill="4F4698"/>
          </w:tcPr>
          <w:p>
            <w:pPr>
              <w:spacing w:after="0"/>
            </w:pPr>
            <w:r/>
            <w:r>
              <w:rPr>
                <w:rFonts w:ascii="Aptos" w:hAnsi="Aptos"/>
                <w:b/>
                <w:color w:val="FFFFFF"/>
                <w:sz w:val="13"/>
              </w:rPr>
              <w:t>Form section</w:t>
            </w:r>
          </w:p>
        </w:tc>
        <w:tc>
          <w:tcPr>
            <w:tcW w:type="dxa" w:w="4104"/>
            <w:vAlign w:val="top"/>
            <w:shd w:fill="4F4698"/>
          </w:tcPr>
          <w:p>
            <w:pPr>
              <w:spacing w:after="0"/>
            </w:pPr>
            <w:r/>
            <w:r>
              <w:rPr>
                <w:rFonts w:ascii="Aptos" w:hAnsi="Aptos"/>
                <w:b/>
                <w:color w:val="FFFFFF"/>
                <w:sz w:val="13"/>
              </w:rPr>
              <w:t>Fields to collect</w:t>
            </w:r>
          </w:p>
        </w:tc>
        <w:tc>
          <w:tcPr>
            <w:tcW w:type="dxa" w:w="3168"/>
            <w:vAlign w:val="top"/>
            <w:shd w:fill="4F4698"/>
          </w:tcPr>
          <w:p>
            <w:pPr>
              <w:spacing w:after="0"/>
            </w:pPr>
            <w:r/>
            <w:r>
              <w:rPr>
                <w:rFonts w:ascii="Aptos" w:hAnsi="Aptos"/>
                <w:b/>
                <w:color w:val="FFFFFF"/>
                <w:sz w:val="13"/>
              </w:rPr>
              <w:t>Where it links</w:t>
            </w:r>
          </w:p>
        </w:tc>
      </w:tr>
      <w:tr>
        <w:tc>
          <w:tcPr>
            <w:tcW w:type="dxa" w:w="2088"/>
            <w:vAlign w:val="top"/>
            <w:shd w:fill="FAFBFE"/>
          </w:tcPr>
          <w:p>
            <w:pPr>
              <w:spacing w:after="0"/>
            </w:pPr>
            <w:r/>
            <w:r>
              <w:rPr>
                <w:rFonts w:ascii="Aptos" w:hAnsi="Aptos"/>
                <w:b w:val="0"/>
                <w:color w:val="23263A"/>
                <w:sz w:val="13"/>
              </w:rPr>
              <w:t>Fixed resident facts</w:t>
            </w:r>
          </w:p>
        </w:tc>
        <w:tc>
          <w:tcPr>
            <w:tcW w:type="dxa" w:w="4104"/>
            <w:vAlign w:val="top"/>
            <w:shd w:fill="FAFBFE"/>
          </w:tcPr>
          <w:p>
            <w:pPr>
              <w:spacing w:after="0"/>
            </w:pPr>
            <w:r/>
            <w:r>
              <w:rPr>
                <w:rFonts w:ascii="Aptos" w:hAnsi="Aptos"/>
                <w:b w:val="0"/>
                <w:color w:val="23263A"/>
                <w:sz w:val="13"/>
              </w:rPr>
              <w:t>Name, email, PGY, institution, track, fellowship interest, outside rotator status</w:t>
            </w:r>
          </w:p>
        </w:tc>
        <w:tc>
          <w:tcPr>
            <w:tcW w:type="dxa" w:w="3168"/>
            <w:vAlign w:val="top"/>
            <w:shd w:fill="FAFBFE"/>
          </w:tcPr>
          <w:p>
            <w:pPr>
              <w:spacing w:after="0"/>
            </w:pPr>
            <w:r/>
            <w:r>
              <w:rPr>
                <w:rFonts w:ascii="Aptos" w:hAnsi="Aptos"/>
                <w:b w:val="0"/>
                <w:color w:val="23263A"/>
                <w:sz w:val="13"/>
              </w:rPr>
              <w:t>Resident profile, eligibility checks, institution rules</w:t>
            </w:r>
          </w:p>
        </w:tc>
      </w:tr>
      <w:tr>
        <w:tc>
          <w:tcPr>
            <w:tcW w:type="dxa" w:w="2088"/>
            <w:vAlign w:val="top"/>
          </w:tcPr>
          <w:p>
            <w:pPr>
              <w:spacing w:after="0"/>
            </w:pPr>
            <w:r/>
            <w:r>
              <w:rPr>
                <w:rFonts w:ascii="Aptos" w:hAnsi="Aptos"/>
                <w:b w:val="0"/>
                <w:color w:val="23263A"/>
                <w:sz w:val="13"/>
              </w:rPr>
              <w:t>Master schedule ranking</w:t>
            </w:r>
          </w:p>
        </w:tc>
        <w:tc>
          <w:tcPr>
            <w:tcW w:type="dxa" w:w="4104"/>
            <w:vAlign w:val="top"/>
          </w:tcPr>
          <w:p>
            <w:pPr>
              <w:spacing w:after="0"/>
            </w:pPr>
            <w:r/>
            <w:r>
              <w:rPr>
                <w:rFonts w:ascii="Aptos" w:hAnsi="Aptos"/>
                <w:b w:val="0"/>
                <w:color w:val="23263A"/>
                <w:sz w:val="13"/>
              </w:rPr>
              <w:t>Rank templates or preferences; enforce unique ranks; timestamp submission</w:t>
            </w:r>
          </w:p>
        </w:tc>
        <w:tc>
          <w:tcPr>
            <w:tcW w:type="dxa" w:w="3168"/>
            <w:vAlign w:val="top"/>
          </w:tcPr>
          <w:p>
            <w:pPr>
              <w:spacing w:after="0"/>
            </w:pPr>
            <w:r/>
            <w:r>
              <w:rPr>
                <w:rFonts w:ascii="Aptos" w:hAnsi="Aptos"/>
                <w:b w:val="0"/>
                <w:color w:val="23263A"/>
                <w:sz w:val="13"/>
              </w:rPr>
              <w:t>Chief master builder, ranking review, conflict detection</w:t>
            </w:r>
          </w:p>
        </w:tc>
      </w:tr>
      <w:tr>
        <w:tc>
          <w:tcPr>
            <w:tcW w:type="dxa" w:w="2088"/>
            <w:vAlign w:val="top"/>
            <w:shd w:fill="FAFBFE"/>
          </w:tcPr>
          <w:p>
            <w:pPr>
              <w:spacing w:after="0"/>
            </w:pPr>
            <w:r/>
            <w:r>
              <w:rPr>
                <w:rFonts w:ascii="Aptos" w:hAnsi="Aptos"/>
                <w:b w:val="0"/>
                <w:color w:val="23263A"/>
                <w:sz w:val="13"/>
              </w:rPr>
              <w:t>Vacation requests</w:t>
            </w:r>
          </w:p>
        </w:tc>
        <w:tc>
          <w:tcPr>
            <w:tcW w:type="dxa" w:w="4104"/>
            <w:vAlign w:val="top"/>
            <w:shd w:fill="FAFBFE"/>
          </w:tcPr>
          <w:p>
            <w:pPr>
              <w:spacing w:after="0"/>
            </w:pPr>
            <w:r/>
            <w:r>
              <w:rPr>
                <w:rFonts w:ascii="Aptos" w:hAnsi="Aptos"/>
                <w:b w:val="0"/>
                <w:color w:val="23263A"/>
                <w:sz w:val="13"/>
              </w:rPr>
              <w:t>Preferred blocks/dates, priority rank, reason/comment, flexibility</w:t>
            </w:r>
          </w:p>
        </w:tc>
        <w:tc>
          <w:tcPr>
            <w:tcW w:type="dxa" w:w="3168"/>
            <w:vAlign w:val="top"/>
            <w:shd w:fill="FAFBFE"/>
          </w:tcPr>
          <w:p>
            <w:pPr>
              <w:spacing w:after="0"/>
            </w:pPr>
            <w:r/>
            <w:r>
              <w:rPr>
                <w:rFonts w:ascii="Aptos" w:hAnsi="Aptos"/>
                <w:b w:val="0"/>
                <w:color w:val="23263A"/>
                <w:sz w:val="13"/>
              </w:rPr>
              <w:t>Master builder, PTO workflow, resident profile</w:t>
            </w:r>
          </w:p>
        </w:tc>
      </w:tr>
      <w:tr>
        <w:tc>
          <w:tcPr>
            <w:tcW w:type="dxa" w:w="2088"/>
            <w:vAlign w:val="top"/>
          </w:tcPr>
          <w:p>
            <w:pPr>
              <w:spacing w:after="0"/>
            </w:pPr>
            <w:r/>
            <w:r>
              <w:rPr>
                <w:rFonts w:ascii="Aptos" w:hAnsi="Aptos"/>
                <w:b w:val="0"/>
                <w:color w:val="23263A"/>
                <w:sz w:val="13"/>
              </w:rPr>
              <w:t>Holiday requests</w:t>
            </w:r>
          </w:p>
        </w:tc>
        <w:tc>
          <w:tcPr>
            <w:tcW w:type="dxa" w:w="4104"/>
            <w:vAlign w:val="top"/>
          </w:tcPr>
          <w:p>
            <w:pPr>
              <w:spacing w:after="0"/>
            </w:pPr>
            <w:r/>
            <w:r>
              <w:rPr>
                <w:rFonts w:ascii="Aptos" w:hAnsi="Aptos"/>
                <w:b w:val="0"/>
                <w:color w:val="23263A"/>
                <w:sz w:val="13"/>
              </w:rPr>
              <w:t>Rank holidays to be off or willing to work; comments and priority</w:t>
            </w:r>
          </w:p>
        </w:tc>
        <w:tc>
          <w:tcPr>
            <w:tcW w:type="dxa" w:w="3168"/>
            <w:vAlign w:val="top"/>
          </w:tcPr>
          <w:p>
            <w:pPr>
              <w:spacing w:after="0"/>
            </w:pPr>
            <w:r/>
            <w:r>
              <w:rPr>
                <w:rFonts w:ascii="Aptos" w:hAnsi="Aptos"/>
                <w:b w:val="0"/>
                <w:color w:val="23263A"/>
                <w:sz w:val="13"/>
              </w:rPr>
              <w:t>Holiday workbook, fairness analytics</w:t>
            </w:r>
          </w:p>
        </w:tc>
      </w:tr>
      <w:tr>
        <w:tc>
          <w:tcPr>
            <w:tcW w:type="dxa" w:w="2088"/>
            <w:vAlign w:val="top"/>
            <w:shd w:fill="FAFBFE"/>
          </w:tcPr>
          <w:p>
            <w:pPr>
              <w:spacing w:after="0"/>
            </w:pPr>
            <w:r/>
            <w:r>
              <w:rPr>
                <w:rFonts w:ascii="Aptos" w:hAnsi="Aptos"/>
                <w:b w:val="0"/>
                <w:color w:val="23263A"/>
                <w:sz w:val="13"/>
              </w:rPr>
              <w:t>Elective requests</w:t>
            </w:r>
          </w:p>
        </w:tc>
        <w:tc>
          <w:tcPr>
            <w:tcW w:type="dxa" w:w="4104"/>
            <w:vAlign w:val="top"/>
            <w:shd w:fill="FAFBFE"/>
          </w:tcPr>
          <w:p>
            <w:pPr>
              <w:spacing w:after="0"/>
            </w:pPr>
            <w:r/>
            <w:r>
              <w:rPr>
                <w:rFonts w:ascii="Aptos" w:hAnsi="Aptos"/>
                <w:b w:val="0"/>
                <w:color w:val="23263A"/>
                <w:sz w:val="13"/>
              </w:rPr>
              <w:t>Top 12 electives, advanced electives for eligible PGY levels, split-block requests</w:t>
            </w:r>
          </w:p>
        </w:tc>
        <w:tc>
          <w:tcPr>
            <w:tcW w:type="dxa" w:w="3168"/>
            <w:vAlign w:val="top"/>
            <w:shd w:fill="FAFBFE"/>
          </w:tcPr>
          <w:p>
            <w:pPr>
              <w:spacing w:after="0"/>
            </w:pPr>
            <w:r/>
            <w:r>
              <w:rPr>
                <w:rFonts w:ascii="Aptos" w:hAnsi="Aptos"/>
                <w:b w:val="0"/>
                <w:color w:val="23263A"/>
                <w:sz w:val="13"/>
              </w:rPr>
              <w:t>Master builder, elective assignment, resident profile</w:t>
            </w:r>
          </w:p>
        </w:tc>
      </w:tr>
      <w:tr>
        <w:tc>
          <w:tcPr>
            <w:tcW w:type="dxa" w:w="2088"/>
            <w:vAlign w:val="top"/>
          </w:tcPr>
          <w:p>
            <w:pPr>
              <w:spacing w:after="0"/>
            </w:pPr>
            <w:r/>
            <w:r>
              <w:rPr>
                <w:rFonts w:ascii="Aptos" w:hAnsi="Aptos"/>
                <w:b w:val="0"/>
                <w:color w:val="23263A"/>
                <w:sz w:val="13"/>
              </w:rPr>
              <w:t>Life events and special needs</w:t>
            </w:r>
          </w:p>
        </w:tc>
        <w:tc>
          <w:tcPr>
            <w:tcW w:type="dxa" w:w="4104"/>
            <w:vAlign w:val="top"/>
          </w:tcPr>
          <w:p>
            <w:pPr>
              <w:spacing w:after="0"/>
            </w:pPr>
            <w:r/>
            <w:r>
              <w:rPr>
                <w:rFonts w:ascii="Aptos" w:hAnsi="Aptos"/>
                <w:b w:val="0"/>
                <w:color w:val="23263A"/>
                <w:sz w:val="13"/>
              </w:rPr>
              <w:t>Maternity/paternity, wedding, visa/travel, interview season, board review, conference</w:t>
            </w:r>
          </w:p>
        </w:tc>
        <w:tc>
          <w:tcPr>
            <w:tcW w:type="dxa" w:w="3168"/>
            <w:vAlign w:val="top"/>
          </w:tcPr>
          <w:p>
            <w:pPr>
              <w:spacing w:after="0"/>
            </w:pPr>
            <w:r/>
            <w:r>
              <w:rPr>
                <w:rFonts w:ascii="Aptos" w:hAnsi="Aptos"/>
                <w:b w:val="0"/>
                <w:color w:val="23263A"/>
                <w:sz w:val="13"/>
              </w:rPr>
              <w:t>Chief review, decision support, protected time</w:t>
            </w:r>
          </w:p>
        </w:tc>
      </w:tr>
    </w:tbl>
    <w:p/>
    <w:p>
      <w:pPr>
        <w:pStyle w:val="Heading1"/>
      </w:pPr>
      <w:r>
        <w:t>9. Master Builder Design Requirements</w:t>
      </w:r>
    </w:p>
    <w:tbl>
      <w:tblPr>
        <w:tblStyle w:val="TableGrid"/>
        <w:tblW w:type="auto" w:w="0"/>
        <w:tblLook w:firstColumn="1" w:firstRow="1" w:lastColumn="0" w:lastRow="0" w:noHBand="0" w:noVBand="1" w:val="04A0"/>
      </w:tblPr>
      <w:tblGrid>
        <w:gridCol w:w="3523"/>
        <w:gridCol w:w="3523"/>
        <w:gridCol w:w="3523"/>
      </w:tblGrid>
      <w:tr>
        <w:tc>
          <w:tcPr>
            <w:tcW w:type="dxa" w:w="1800"/>
            <w:vAlign w:val="top"/>
            <w:shd w:fill="299A8F"/>
          </w:tcPr>
          <w:p>
            <w:pPr>
              <w:spacing w:after="0"/>
            </w:pPr>
            <w:r/>
            <w:r>
              <w:rPr>
                <w:rFonts w:ascii="Aptos" w:hAnsi="Aptos"/>
                <w:b/>
                <w:color w:val="FFFFFF"/>
                <w:sz w:val="13"/>
              </w:rPr>
              <w:t>Step</w:t>
            </w:r>
          </w:p>
        </w:tc>
        <w:tc>
          <w:tcPr>
            <w:tcW w:type="dxa" w:w="2664"/>
            <w:vAlign w:val="top"/>
            <w:shd w:fill="299A8F"/>
          </w:tcPr>
          <w:p>
            <w:pPr>
              <w:spacing w:after="0"/>
            </w:pPr>
            <w:r/>
            <w:r>
              <w:rPr>
                <w:rFonts w:ascii="Aptos" w:hAnsi="Aptos"/>
                <w:b/>
                <w:color w:val="FFFFFF"/>
                <w:sz w:val="13"/>
              </w:rPr>
              <w:t>Screen goal</w:t>
            </w:r>
          </w:p>
        </w:tc>
        <w:tc>
          <w:tcPr>
            <w:tcW w:type="dxa" w:w="4896"/>
            <w:vAlign w:val="top"/>
            <w:shd w:fill="299A8F"/>
          </w:tcPr>
          <w:p>
            <w:pPr>
              <w:spacing w:after="0"/>
            </w:pPr>
            <w:r/>
            <w:r>
              <w:rPr>
                <w:rFonts w:ascii="Aptos" w:hAnsi="Aptos"/>
                <w:b/>
                <w:color w:val="FFFFFF"/>
                <w:sz w:val="13"/>
              </w:rPr>
              <w:t>Required functions</w:t>
            </w:r>
          </w:p>
        </w:tc>
      </w:tr>
      <w:tr>
        <w:tc>
          <w:tcPr>
            <w:tcW w:type="dxa" w:w="1800"/>
            <w:vAlign w:val="top"/>
            <w:shd w:fill="FAFBFE"/>
          </w:tcPr>
          <w:p>
            <w:pPr>
              <w:spacing w:after="0"/>
            </w:pPr>
            <w:r/>
            <w:r>
              <w:rPr>
                <w:rFonts w:ascii="Aptos" w:hAnsi="Aptos"/>
                <w:b w:val="0"/>
                <w:color w:val="23263A"/>
                <w:sz w:val="13"/>
              </w:rPr>
              <w:t>Choose PGY</w:t>
            </w:r>
          </w:p>
        </w:tc>
        <w:tc>
          <w:tcPr>
            <w:tcW w:type="dxa" w:w="2664"/>
            <w:vAlign w:val="top"/>
            <w:shd w:fill="FAFBFE"/>
          </w:tcPr>
          <w:p>
            <w:pPr>
              <w:spacing w:after="0"/>
            </w:pPr>
            <w:r/>
            <w:r>
              <w:rPr>
                <w:rFonts w:ascii="Aptos" w:hAnsi="Aptos"/>
                <w:b w:val="0"/>
                <w:color w:val="23263A"/>
                <w:sz w:val="13"/>
              </w:rPr>
              <w:t>Select PGY class and define curriculum</w:t>
            </w:r>
          </w:p>
        </w:tc>
        <w:tc>
          <w:tcPr>
            <w:tcW w:type="dxa" w:w="4896"/>
            <w:vAlign w:val="top"/>
            <w:shd w:fill="FAFBFE"/>
          </w:tcPr>
          <w:p>
            <w:pPr>
              <w:spacing w:after="0"/>
            </w:pPr>
            <w:r/>
            <w:r>
              <w:rPr>
                <w:rFonts w:ascii="Aptos" w:hAnsi="Aptos"/>
                <w:b w:val="0"/>
                <w:color w:val="23263A"/>
                <w:sz w:val="13"/>
              </w:rPr>
              <w:t>Number of blocks, number of residents/templates, core rotations, min/max per block, elective/vacation-eligible blocks, drag/add/delete rotations.</w:t>
            </w:r>
          </w:p>
        </w:tc>
      </w:tr>
      <w:tr>
        <w:tc>
          <w:tcPr>
            <w:tcW w:type="dxa" w:w="1800"/>
            <w:vAlign w:val="top"/>
          </w:tcPr>
          <w:p>
            <w:pPr>
              <w:spacing w:after="0"/>
            </w:pPr>
            <w:r/>
            <w:r>
              <w:rPr>
                <w:rFonts w:ascii="Aptos" w:hAnsi="Aptos"/>
                <w:b w:val="0"/>
                <w:color w:val="23263A"/>
                <w:sz w:val="13"/>
              </w:rPr>
              <w:t>Resident rankings</w:t>
            </w:r>
          </w:p>
        </w:tc>
        <w:tc>
          <w:tcPr>
            <w:tcW w:type="dxa" w:w="2664"/>
            <w:vAlign w:val="top"/>
          </w:tcPr>
          <w:p>
            <w:pPr>
              <w:spacing w:after="0"/>
            </w:pPr>
            <w:r/>
            <w:r>
              <w:rPr>
                <w:rFonts w:ascii="Aptos" w:hAnsi="Aptos"/>
                <w:b w:val="0"/>
                <w:color w:val="23263A"/>
                <w:sz w:val="13"/>
              </w:rPr>
              <w:t>Review resident submitted preferences</w:t>
            </w:r>
          </w:p>
        </w:tc>
        <w:tc>
          <w:tcPr>
            <w:tcW w:type="dxa" w:w="4896"/>
            <w:vAlign w:val="top"/>
          </w:tcPr>
          <w:p>
            <w:pPr>
              <w:spacing w:after="0"/>
            </w:pPr>
            <w:r/>
            <w:r>
              <w:rPr>
                <w:rFonts w:ascii="Aptos" w:hAnsi="Aptos"/>
                <w:b w:val="0"/>
                <w:color w:val="23263A"/>
                <w:sz w:val="13"/>
              </w:rPr>
              <w:t>Sort by submission time, alphabetical, template rank, priority flags; open resident profile from row.</w:t>
            </w:r>
          </w:p>
        </w:tc>
      </w:tr>
      <w:tr>
        <w:tc>
          <w:tcPr>
            <w:tcW w:type="dxa" w:w="1800"/>
            <w:vAlign w:val="top"/>
            <w:shd w:fill="FAFBFE"/>
          </w:tcPr>
          <w:p>
            <w:pPr>
              <w:spacing w:after="0"/>
            </w:pPr>
            <w:r/>
            <w:r>
              <w:rPr>
                <w:rFonts w:ascii="Aptos" w:hAnsi="Aptos"/>
                <w:b w:val="0"/>
                <w:color w:val="23263A"/>
                <w:sz w:val="13"/>
              </w:rPr>
              <w:t>Request review</w:t>
            </w:r>
          </w:p>
        </w:tc>
        <w:tc>
          <w:tcPr>
            <w:tcW w:type="dxa" w:w="2664"/>
            <w:vAlign w:val="top"/>
            <w:shd w:fill="FAFBFE"/>
          </w:tcPr>
          <w:p>
            <w:pPr>
              <w:spacing w:after="0"/>
            </w:pPr>
            <w:r/>
            <w:r>
              <w:rPr>
                <w:rFonts w:ascii="Aptos" w:hAnsi="Aptos"/>
                <w:b w:val="0"/>
                <w:color w:val="23263A"/>
                <w:sz w:val="13"/>
              </w:rPr>
              <w:t>See special requests without cluttering the builder</w:t>
            </w:r>
          </w:p>
        </w:tc>
        <w:tc>
          <w:tcPr>
            <w:tcW w:type="dxa" w:w="4896"/>
            <w:vAlign w:val="top"/>
            <w:shd w:fill="FAFBFE"/>
          </w:tcPr>
          <w:p>
            <w:pPr>
              <w:spacing w:after="0"/>
            </w:pPr>
            <w:r/>
            <w:r>
              <w:rPr>
                <w:rFonts w:ascii="Aptos" w:hAnsi="Aptos"/>
                <w:b w:val="0"/>
                <w:color w:val="23263A"/>
                <w:sz w:val="13"/>
              </w:rPr>
              <w:t>Show only relevant flags; link to full request approval center/profile.</w:t>
            </w:r>
          </w:p>
        </w:tc>
      </w:tr>
      <w:tr>
        <w:tc>
          <w:tcPr>
            <w:tcW w:type="dxa" w:w="1800"/>
            <w:vAlign w:val="top"/>
          </w:tcPr>
          <w:p>
            <w:pPr>
              <w:spacing w:after="0"/>
            </w:pPr>
            <w:r/>
            <w:r>
              <w:rPr>
                <w:rFonts w:ascii="Aptos" w:hAnsi="Aptos"/>
                <w:b w:val="0"/>
                <w:color w:val="23263A"/>
                <w:sz w:val="13"/>
              </w:rPr>
              <w:t>Block coverage</w:t>
            </w:r>
          </w:p>
        </w:tc>
        <w:tc>
          <w:tcPr>
            <w:tcW w:type="dxa" w:w="2664"/>
            <w:vAlign w:val="top"/>
          </w:tcPr>
          <w:p>
            <w:pPr>
              <w:spacing w:after="0"/>
            </w:pPr>
            <w:r/>
            <w:r>
              <w:rPr>
                <w:rFonts w:ascii="Aptos" w:hAnsi="Aptos"/>
                <w:b w:val="0"/>
                <w:color w:val="23263A"/>
                <w:sz w:val="13"/>
              </w:rPr>
              <w:t>See service count by block before final grid</w:t>
            </w:r>
          </w:p>
        </w:tc>
        <w:tc>
          <w:tcPr>
            <w:tcW w:type="dxa" w:w="4896"/>
            <w:vAlign w:val="top"/>
          </w:tcPr>
          <w:p>
            <w:pPr>
              <w:spacing w:after="0"/>
            </w:pPr>
            <w:r/>
            <w:r>
              <w:rPr>
                <w:rFonts w:ascii="Aptos" w:hAnsi="Aptos"/>
                <w:b w:val="0"/>
                <w:color w:val="23263A"/>
                <w:sz w:val="13"/>
              </w:rPr>
              <w:t>Clickable block and service counts, names, target min/max, shortage/overage alerts.</w:t>
            </w:r>
          </w:p>
        </w:tc>
      </w:tr>
      <w:tr>
        <w:tc>
          <w:tcPr>
            <w:tcW w:type="dxa" w:w="1800"/>
            <w:vAlign w:val="top"/>
            <w:shd w:fill="FAFBFE"/>
          </w:tcPr>
          <w:p>
            <w:pPr>
              <w:spacing w:after="0"/>
            </w:pPr>
            <w:r/>
            <w:r>
              <w:rPr>
                <w:rFonts w:ascii="Aptos" w:hAnsi="Aptos"/>
                <w:b w:val="0"/>
                <w:color w:val="23263A"/>
                <w:sz w:val="13"/>
              </w:rPr>
              <w:t>Finalize master</w:t>
            </w:r>
          </w:p>
        </w:tc>
        <w:tc>
          <w:tcPr>
            <w:tcW w:type="dxa" w:w="2664"/>
            <w:vAlign w:val="top"/>
            <w:shd w:fill="FAFBFE"/>
          </w:tcPr>
          <w:p>
            <w:pPr>
              <w:spacing w:after="0"/>
            </w:pPr>
            <w:r/>
            <w:r>
              <w:rPr>
                <w:rFonts w:ascii="Aptos" w:hAnsi="Aptos"/>
                <w:b w:val="0"/>
                <w:color w:val="23263A"/>
                <w:sz w:val="13"/>
              </w:rPr>
              <w:t>Editable annual grid</w:t>
            </w:r>
          </w:p>
        </w:tc>
        <w:tc>
          <w:tcPr>
            <w:tcW w:type="dxa" w:w="4896"/>
            <w:vAlign w:val="top"/>
            <w:shd w:fill="FAFBFE"/>
          </w:tcPr>
          <w:p>
            <w:pPr>
              <w:spacing w:after="0"/>
            </w:pPr>
            <w:r/>
            <w:r>
              <w:rPr>
                <w:rFonts w:ascii="Aptos" w:hAnsi="Aptos"/>
                <w:b w:val="0"/>
                <w:color w:val="23263A"/>
                <w:sz w:val="13"/>
              </w:rPr>
              <w:t>Drag/drop cells, lock selected, validate, show conflicts, save final source, export Excel-like view.</w:t>
            </w:r>
          </w:p>
        </w:tc>
      </w:tr>
      <w:tr>
        <w:tc>
          <w:tcPr>
            <w:tcW w:type="dxa" w:w="1800"/>
            <w:vAlign w:val="top"/>
          </w:tcPr>
          <w:p>
            <w:pPr>
              <w:spacing w:after="0"/>
            </w:pPr>
            <w:r/>
            <w:r>
              <w:rPr>
                <w:rFonts w:ascii="Aptos" w:hAnsi="Aptos"/>
                <w:b w:val="0"/>
                <w:color w:val="23263A"/>
                <w:sz w:val="13"/>
              </w:rPr>
              <w:t>Import existing master</w:t>
            </w:r>
          </w:p>
        </w:tc>
        <w:tc>
          <w:tcPr>
            <w:tcW w:type="dxa" w:w="2664"/>
            <w:vAlign w:val="top"/>
          </w:tcPr>
          <w:p>
            <w:pPr>
              <w:spacing w:after="0"/>
            </w:pPr>
            <w:r/>
            <w:r>
              <w:rPr>
                <w:rFonts w:ascii="Aptos" w:hAnsi="Aptos"/>
                <w:b w:val="0"/>
                <w:color w:val="23263A"/>
                <w:sz w:val="13"/>
              </w:rPr>
              <w:t>Skip builder when master already exists</w:t>
            </w:r>
          </w:p>
        </w:tc>
        <w:tc>
          <w:tcPr>
            <w:tcW w:type="dxa" w:w="4896"/>
            <w:vAlign w:val="top"/>
          </w:tcPr>
          <w:p>
            <w:pPr>
              <w:spacing w:after="0"/>
            </w:pPr>
            <w:r/>
            <w:r>
              <w:rPr>
                <w:rFonts w:ascii="Aptos" w:hAnsi="Aptos"/>
                <w:b w:val="0"/>
                <w:color w:val="23263A"/>
                <w:sz w:val="13"/>
              </w:rPr>
              <w:t>Upload Excel/PDF, parse tabs, map residents/rotations/blocks, review unmatched names, approve import.</w:t>
            </w:r>
          </w:p>
        </w:tc>
      </w:tr>
    </w:tbl>
    <w:p/>
    <w:p>
      <w:pPr>
        <w:jc w:val="center"/>
      </w:pPr>
      <w:r>
        <w:drawing>
          <wp:inline xmlns:a="http://schemas.openxmlformats.org/drawingml/2006/main" xmlns:pic="http://schemas.openxmlformats.org/drawingml/2006/picture">
            <wp:extent cx="6035040" cy="3110758"/>
            <wp:docPr id="1" name="Picture 1"/>
            <wp:cNvGraphicFramePr>
              <a:graphicFrameLocks noChangeAspect="1"/>
            </wp:cNvGraphicFramePr>
            <a:graphic>
              <a:graphicData uri="http://schemas.openxmlformats.org/drawingml/2006/picture">
                <pic:pic>
                  <pic:nvPicPr>
                    <pic:cNvPr id="0" name="chief-master.png"/>
                    <pic:cNvPicPr/>
                  </pic:nvPicPr>
                  <pic:blipFill>
                    <a:blip r:embed="rId9"/>
                    <a:stretch>
                      <a:fillRect/>
                    </a:stretch>
                  </pic:blipFill>
                  <pic:spPr>
                    <a:xfrm>
                      <a:off x="0" y="0"/>
                      <a:ext cx="6035040" cy="3110758"/>
                    </a:xfrm>
                    <a:prstGeom prst="rect"/>
                  </pic:spPr>
                </pic:pic>
              </a:graphicData>
            </a:graphic>
          </wp:inline>
        </w:drawing>
      </w:r>
    </w:p>
    <w:p>
      <w:pPr>
        <w:jc w:val="center"/>
      </w:pPr>
      <w:r>
        <w:rPr>
          <w:color w:val="70788E"/>
          <w:sz w:val="14"/>
        </w:rPr>
        <w:t>Example: editable master schedule concept with conflict inspector and capacity counts.</w:t>
      </w:r>
    </w:p>
    <w:p>
      <w:pPr>
        <w:pStyle w:val="Heading1"/>
      </w:pPr>
      <w:r>
        <w:t>10. Service Coverage Workbook</w:t>
      </w:r>
    </w:p>
    <w:p>
      <w:r>
        <w:t>After the master is finalized, the service coverage workbook translates rotations into rosters. Chiefs are used to Excel tabs that list names under every service and block. The platform should show counts first and names on click so it stays readable.</w:t>
      </w:r>
    </w:p>
    <w:tbl>
      <w:tblPr>
        <w:tblStyle w:val="TableGrid"/>
        <w:tblW w:type="auto" w:w="0"/>
        <w:tblLook w:firstColumn="1" w:firstRow="1" w:lastColumn="0" w:lastRow="0" w:noHBand="0" w:noVBand="1" w:val="04A0"/>
      </w:tblPr>
      <w:tblGrid>
        <w:gridCol w:w="5285"/>
        <w:gridCol w:w="5285"/>
      </w:tblGrid>
      <w:tr>
        <w:tc>
          <w:tcPr>
            <w:tcW w:type="dxa" w:w="2448"/>
            <w:vAlign w:val="top"/>
            <w:shd w:fill="4F4698"/>
          </w:tcPr>
          <w:p>
            <w:pPr>
              <w:spacing w:after="0"/>
            </w:pPr>
            <w:r/>
            <w:r>
              <w:rPr>
                <w:rFonts w:ascii="Aptos" w:hAnsi="Aptos"/>
                <w:b/>
                <w:color w:val="FFFFFF"/>
                <w:sz w:val="14"/>
              </w:rPr>
              <w:t>Required behavior</w:t>
            </w:r>
          </w:p>
        </w:tc>
        <w:tc>
          <w:tcPr>
            <w:tcW w:type="dxa" w:w="6912"/>
            <w:vAlign w:val="top"/>
            <w:shd w:fill="4F4698"/>
          </w:tcPr>
          <w:p>
            <w:pPr>
              <w:spacing w:after="0"/>
            </w:pPr>
            <w:r/>
            <w:r>
              <w:rPr>
                <w:rFonts w:ascii="Aptos" w:hAnsi="Aptos"/>
                <w:b/>
                <w:color w:val="FFFFFF"/>
                <w:sz w:val="14"/>
              </w:rPr>
              <w:t>Details</w:t>
            </w:r>
          </w:p>
        </w:tc>
      </w:tr>
      <w:tr>
        <w:tc>
          <w:tcPr>
            <w:tcW w:type="dxa" w:w="2448"/>
            <w:vAlign w:val="top"/>
            <w:shd w:fill="FAFBFE"/>
          </w:tcPr>
          <w:p>
            <w:pPr>
              <w:spacing w:after="0"/>
            </w:pPr>
            <w:r/>
            <w:r>
              <w:rPr>
                <w:rFonts w:ascii="Aptos" w:hAnsi="Aptos"/>
                <w:b w:val="0"/>
                <w:color w:val="23263A"/>
                <w:sz w:val="14"/>
              </w:rPr>
              <w:t>Auto-pull from master</w:t>
            </w:r>
          </w:p>
        </w:tc>
        <w:tc>
          <w:tcPr>
            <w:tcW w:type="dxa" w:w="6912"/>
            <w:vAlign w:val="top"/>
            <w:shd w:fill="FAFBFE"/>
          </w:tcPr>
          <w:p>
            <w:pPr>
              <w:spacing w:after="0"/>
            </w:pPr>
            <w:r/>
            <w:r>
              <w:rPr>
                <w:rFonts w:ascii="Aptos" w:hAnsi="Aptos"/>
                <w:b w:val="0"/>
                <w:color w:val="23263A"/>
                <w:sz w:val="14"/>
              </w:rPr>
              <w:t>A resident assigned to PICU in Block 2 should appear in PICU service coverage for Block 2. A resident assigned Purple/Floor should appear in the correct floor service group if mapping rules say so.</w:t>
            </w:r>
          </w:p>
        </w:tc>
      </w:tr>
      <w:tr>
        <w:tc>
          <w:tcPr>
            <w:tcW w:type="dxa" w:w="2448"/>
            <w:vAlign w:val="top"/>
          </w:tcPr>
          <w:p>
            <w:pPr>
              <w:spacing w:after="0"/>
            </w:pPr>
            <w:r/>
            <w:r>
              <w:rPr>
                <w:rFonts w:ascii="Aptos" w:hAnsi="Aptos"/>
                <w:b w:val="0"/>
                <w:color w:val="23263A"/>
                <w:sz w:val="14"/>
              </w:rPr>
              <w:t>Allow supplements</w:t>
            </w:r>
          </w:p>
        </w:tc>
        <w:tc>
          <w:tcPr>
            <w:tcW w:type="dxa" w:w="6912"/>
            <w:vAlign w:val="top"/>
          </w:tcPr>
          <w:p>
            <w:pPr>
              <w:spacing w:after="0"/>
            </w:pPr>
            <w:r/>
            <w:r>
              <w:rPr>
                <w:rFonts w:ascii="Aptos" w:hAnsi="Aptos"/>
                <w:b w:val="0"/>
                <w:color w:val="23263A"/>
                <w:sz w:val="14"/>
              </w:rPr>
              <w:t>Outside rotators, call pool residents, and manual supplements can be added with labels showing source.</w:t>
            </w:r>
          </w:p>
        </w:tc>
      </w:tr>
      <w:tr>
        <w:tc>
          <w:tcPr>
            <w:tcW w:type="dxa" w:w="2448"/>
            <w:vAlign w:val="top"/>
            <w:shd w:fill="FAFBFE"/>
          </w:tcPr>
          <w:p>
            <w:pPr>
              <w:spacing w:after="0"/>
            </w:pPr>
            <w:r/>
            <w:r>
              <w:rPr>
                <w:rFonts w:ascii="Aptos" w:hAnsi="Aptos"/>
                <w:b w:val="0"/>
                <w:color w:val="23263A"/>
                <w:sz w:val="14"/>
              </w:rPr>
              <w:t>Names without crowding</w:t>
            </w:r>
          </w:p>
        </w:tc>
        <w:tc>
          <w:tcPr>
            <w:tcW w:type="dxa" w:w="6912"/>
            <w:vAlign w:val="top"/>
            <w:shd w:fill="FAFBFE"/>
          </w:tcPr>
          <w:p>
            <w:pPr>
              <w:spacing w:after="0"/>
            </w:pPr>
            <w:r/>
            <w:r>
              <w:rPr>
                <w:rFonts w:ascii="Aptos" w:hAnsi="Aptos"/>
                <w:b w:val="0"/>
                <w:color w:val="23263A"/>
                <w:sz w:val="14"/>
              </w:rPr>
              <w:t>Default view shows counts and status; clicking a service opens names, PGY, institution, source, and profile links.</w:t>
            </w:r>
          </w:p>
        </w:tc>
      </w:tr>
      <w:tr>
        <w:tc>
          <w:tcPr>
            <w:tcW w:type="dxa" w:w="2448"/>
            <w:vAlign w:val="top"/>
          </w:tcPr>
          <w:p>
            <w:pPr>
              <w:spacing w:after="0"/>
            </w:pPr>
            <w:r/>
            <w:r>
              <w:rPr>
                <w:rFonts w:ascii="Aptos" w:hAnsi="Aptos"/>
                <w:b w:val="0"/>
                <w:color w:val="23263A"/>
                <w:sz w:val="14"/>
              </w:rPr>
              <w:t>Excel-like option</w:t>
            </w:r>
          </w:p>
        </w:tc>
        <w:tc>
          <w:tcPr>
            <w:tcW w:type="dxa" w:w="6912"/>
            <w:vAlign w:val="top"/>
          </w:tcPr>
          <w:p>
            <w:pPr>
              <w:spacing w:after="0"/>
            </w:pPr>
            <w:r/>
            <w:r>
              <w:rPr>
                <w:rFonts w:ascii="Aptos" w:hAnsi="Aptos"/>
                <w:b w:val="0"/>
                <w:color w:val="23263A"/>
                <w:sz w:val="14"/>
              </w:rPr>
              <w:t>Provide a grid view that resembles the old Services workbook for transition comfort.</w:t>
            </w:r>
          </w:p>
        </w:tc>
      </w:tr>
      <w:tr>
        <w:tc>
          <w:tcPr>
            <w:tcW w:type="dxa" w:w="2448"/>
            <w:vAlign w:val="top"/>
            <w:shd w:fill="FAFBFE"/>
          </w:tcPr>
          <w:p>
            <w:pPr>
              <w:spacing w:after="0"/>
            </w:pPr>
            <w:r/>
            <w:r>
              <w:rPr>
                <w:rFonts w:ascii="Aptos" w:hAnsi="Aptos"/>
                <w:b w:val="0"/>
                <w:color w:val="23263A"/>
                <w:sz w:val="14"/>
              </w:rPr>
              <w:t>Statistics</w:t>
            </w:r>
          </w:p>
        </w:tc>
        <w:tc>
          <w:tcPr>
            <w:tcW w:type="dxa" w:w="6912"/>
            <w:vAlign w:val="top"/>
            <w:shd w:fill="FAFBFE"/>
          </w:tcPr>
          <w:p>
            <w:pPr>
              <w:spacing w:after="0"/>
            </w:pPr>
            <w:r/>
            <w:r>
              <w:rPr>
                <w:rFonts w:ascii="Aptos" w:hAnsi="Aptos"/>
                <w:b w:val="0"/>
                <w:color w:val="23263A"/>
                <w:sz w:val="14"/>
              </w:rPr>
              <w:t>Per block: assigned count, min/max, shortage/overage, outside rotator burden, service readiness.</w:t>
            </w:r>
          </w:p>
        </w:tc>
      </w:tr>
    </w:tbl>
    <w:p/>
    <w:p>
      <w:pPr>
        <w:pStyle w:val="Heading1"/>
      </w:pPr>
      <w:r>
        <w:t>11. Monthly Service Schedule Builder Rules</w:t>
      </w:r>
    </w:p>
    <w:tbl>
      <w:tblPr>
        <w:tblStyle w:val="TableGrid"/>
        <w:tblW w:type="auto" w:w="0"/>
        <w:tblLook w:firstColumn="1" w:firstRow="1" w:lastColumn="0" w:lastRow="0" w:noHBand="0" w:noVBand="1" w:val="04A0"/>
      </w:tblPr>
      <w:tblGrid>
        <w:gridCol w:w="5285"/>
        <w:gridCol w:w="5285"/>
      </w:tblGrid>
      <w:tr>
        <w:tc>
          <w:tcPr>
            <w:tcW w:type="dxa" w:w="1944"/>
            <w:vAlign w:val="top"/>
            <w:shd w:fill="4F4698"/>
          </w:tcPr>
          <w:p>
            <w:pPr>
              <w:spacing w:after="0"/>
            </w:pPr>
            <w:r/>
            <w:r>
              <w:rPr>
                <w:rFonts w:ascii="Aptos" w:hAnsi="Aptos"/>
                <w:b/>
                <w:color w:val="FFFFFF"/>
                <w:sz w:val="14"/>
              </w:rPr>
              <w:t>Rule area</w:t>
            </w:r>
          </w:p>
        </w:tc>
        <w:tc>
          <w:tcPr>
            <w:tcW w:type="dxa" w:w="7416"/>
            <w:vAlign w:val="top"/>
            <w:shd w:fill="4F4698"/>
          </w:tcPr>
          <w:p>
            <w:pPr>
              <w:spacing w:after="0"/>
            </w:pPr>
            <w:r/>
            <w:r>
              <w:rPr>
                <w:rFonts w:ascii="Aptos" w:hAnsi="Aptos"/>
                <w:b/>
                <w:color w:val="FFFFFF"/>
                <w:sz w:val="14"/>
              </w:rPr>
              <w:t>Detailed rule / question</w:t>
            </w:r>
          </w:p>
        </w:tc>
      </w:tr>
      <w:tr>
        <w:tc>
          <w:tcPr>
            <w:tcW w:type="dxa" w:w="1944"/>
            <w:vAlign w:val="top"/>
            <w:shd w:fill="FAFBFE"/>
          </w:tcPr>
          <w:p>
            <w:pPr>
              <w:spacing w:after="0"/>
            </w:pPr>
            <w:r/>
            <w:r>
              <w:rPr>
                <w:rFonts w:ascii="Aptos" w:hAnsi="Aptos"/>
                <w:b w:val="0"/>
                <w:color w:val="23263A"/>
                <w:sz w:val="14"/>
              </w:rPr>
              <w:t>Roster pull</w:t>
            </w:r>
          </w:p>
        </w:tc>
        <w:tc>
          <w:tcPr>
            <w:tcW w:type="dxa" w:w="7416"/>
            <w:vAlign w:val="top"/>
            <w:shd w:fill="FAFBFE"/>
          </w:tcPr>
          <w:p>
            <w:pPr>
              <w:spacing w:after="0"/>
            </w:pPr>
            <w:r/>
            <w:r>
              <w:rPr>
                <w:rFonts w:ascii="Aptos" w:hAnsi="Aptos"/>
                <w:b w:val="0"/>
                <w:color w:val="23263A"/>
                <w:sz w:val="14"/>
              </w:rPr>
              <w:t>When chiefs choose Block X and Service Y, residents assigned to that service in the finalized master should auto-load into the schedule builder.</w:t>
            </w:r>
          </w:p>
        </w:tc>
      </w:tr>
      <w:tr>
        <w:tc>
          <w:tcPr>
            <w:tcW w:type="dxa" w:w="1944"/>
            <w:vAlign w:val="top"/>
          </w:tcPr>
          <w:p>
            <w:pPr>
              <w:spacing w:after="0"/>
            </w:pPr>
            <w:r/>
            <w:r>
              <w:rPr>
                <w:rFonts w:ascii="Aptos" w:hAnsi="Aptos"/>
                <w:b w:val="0"/>
                <w:color w:val="23263A"/>
                <w:sz w:val="14"/>
              </w:rPr>
              <w:t>Supplement pull</w:t>
            </w:r>
          </w:p>
        </w:tc>
        <w:tc>
          <w:tcPr>
            <w:tcW w:type="dxa" w:w="7416"/>
            <w:vAlign w:val="top"/>
          </w:tcPr>
          <w:p>
            <w:pPr>
              <w:spacing w:after="0"/>
            </w:pPr>
            <w:r/>
            <w:r>
              <w:rPr>
                <w:rFonts w:ascii="Aptos" w:hAnsi="Aptos"/>
                <w:b w:val="0"/>
                <w:color w:val="23263A"/>
                <w:sz w:val="14"/>
              </w:rPr>
              <w:t>Call pool or outside rotator residents can be added as supplements with visible source labels.</w:t>
            </w:r>
          </w:p>
        </w:tc>
      </w:tr>
      <w:tr>
        <w:tc>
          <w:tcPr>
            <w:tcW w:type="dxa" w:w="1944"/>
            <w:vAlign w:val="top"/>
            <w:shd w:fill="FAFBFE"/>
          </w:tcPr>
          <w:p>
            <w:pPr>
              <w:spacing w:after="0"/>
            </w:pPr>
            <w:r/>
            <w:r>
              <w:rPr>
                <w:rFonts w:ascii="Aptos" w:hAnsi="Aptos"/>
                <w:b w:val="0"/>
                <w:color w:val="23263A"/>
                <w:sz w:val="14"/>
              </w:rPr>
              <w:t>Protected time pull</w:t>
            </w:r>
          </w:p>
        </w:tc>
        <w:tc>
          <w:tcPr>
            <w:tcW w:type="dxa" w:w="7416"/>
            <w:vAlign w:val="top"/>
            <w:shd w:fill="FAFBFE"/>
          </w:tcPr>
          <w:p>
            <w:pPr>
              <w:spacing w:after="0"/>
            </w:pPr>
            <w:r/>
            <w:r>
              <w:rPr>
                <w:rFonts w:ascii="Aptos" w:hAnsi="Aptos"/>
                <w:b w:val="0"/>
                <w:color w:val="23263A"/>
                <w:sz w:val="14"/>
              </w:rPr>
              <w:t>Clinics, didactics, exams, retreats, PTO, sick leave, maternity leave, conferences, and approved special requests should appear before shifts are assigned.</w:t>
            </w:r>
          </w:p>
        </w:tc>
      </w:tr>
      <w:tr>
        <w:tc>
          <w:tcPr>
            <w:tcW w:type="dxa" w:w="1944"/>
            <w:vAlign w:val="top"/>
          </w:tcPr>
          <w:p>
            <w:pPr>
              <w:spacing w:after="0"/>
            </w:pPr>
            <w:r/>
            <w:r>
              <w:rPr>
                <w:rFonts w:ascii="Aptos" w:hAnsi="Aptos"/>
                <w:b w:val="0"/>
                <w:color w:val="23263A"/>
                <w:sz w:val="14"/>
              </w:rPr>
              <w:t>Service-specific rules</w:t>
            </w:r>
          </w:p>
        </w:tc>
        <w:tc>
          <w:tcPr>
            <w:tcW w:type="dxa" w:w="7416"/>
            <w:vAlign w:val="top"/>
          </w:tcPr>
          <w:p>
            <w:pPr>
              <w:spacing w:after="0"/>
            </w:pPr>
            <w:r/>
            <w:r>
              <w:rPr>
                <w:rFonts w:ascii="Aptos" w:hAnsi="Aptos"/>
                <w:b w:val="0"/>
                <w:color w:val="23263A"/>
                <w:sz w:val="14"/>
              </w:rPr>
              <w:t>Each service has its own staffing minimums, roles, units, shift types, and PGY eligibility. PICU may have Unit 1/Unit 2; NICU may have procedure call; floors may have colored teams.</w:t>
            </w:r>
          </w:p>
        </w:tc>
      </w:tr>
      <w:tr>
        <w:tc>
          <w:tcPr>
            <w:tcW w:type="dxa" w:w="1944"/>
            <w:vAlign w:val="top"/>
            <w:shd w:fill="FAFBFE"/>
          </w:tcPr>
          <w:p>
            <w:pPr>
              <w:spacing w:after="0"/>
            </w:pPr>
            <w:r/>
            <w:r>
              <w:rPr>
                <w:rFonts w:ascii="Aptos" w:hAnsi="Aptos"/>
                <w:b w:val="0"/>
                <w:color w:val="23263A"/>
                <w:sz w:val="14"/>
              </w:rPr>
              <w:t>Shift templates</w:t>
            </w:r>
          </w:p>
        </w:tc>
        <w:tc>
          <w:tcPr>
            <w:tcW w:type="dxa" w:w="7416"/>
            <w:vAlign w:val="top"/>
            <w:shd w:fill="FAFBFE"/>
          </w:tcPr>
          <w:p>
            <w:pPr>
              <w:spacing w:after="0"/>
            </w:pPr>
            <w:r/>
            <w:r>
              <w:rPr>
                <w:rFonts w:ascii="Aptos" w:hAnsi="Aptos"/>
                <w:b w:val="0"/>
                <w:color w:val="23263A"/>
                <w:sz w:val="14"/>
              </w:rPr>
              <w:t>Day, night, long call, short call, procedure call, post-call, protected, off, crossover, and custom shifts should be configurable by service.</w:t>
            </w:r>
          </w:p>
        </w:tc>
      </w:tr>
      <w:tr>
        <w:tc>
          <w:tcPr>
            <w:tcW w:type="dxa" w:w="1944"/>
            <w:vAlign w:val="top"/>
          </w:tcPr>
          <w:p>
            <w:pPr>
              <w:spacing w:after="0"/>
            </w:pPr>
            <w:r/>
            <w:r>
              <w:rPr>
                <w:rFonts w:ascii="Aptos" w:hAnsi="Aptos"/>
                <w:b w:val="0"/>
                <w:color w:val="23263A"/>
                <w:sz w:val="14"/>
              </w:rPr>
              <w:t>Fairness engine</w:t>
            </w:r>
          </w:p>
        </w:tc>
        <w:tc>
          <w:tcPr>
            <w:tcW w:type="dxa" w:w="7416"/>
            <w:vAlign w:val="top"/>
          </w:tcPr>
          <w:p>
            <w:pPr>
              <w:spacing w:after="0"/>
            </w:pPr>
            <w:r/>
            <w:r>
              <w:rPr>
                <w:rFonts w:ascii="Aptos" w:hAnsi="Aptos"/>
                <w:b w:val="0"/>
                <w:color w:val="23263A"/>
                <w:sz w:val="14"/>
              </w:rPr>
              <w:t>Track nights, weekends, Saturdays, Sundays, golden weekends, calls, clinic calls, hours, and days off across the block and year.</w:t>
            </w:r>
          </w:p>
        </w:tc>
      </w:tr>
      <w:tr>
        <w:tc>
          <w:tcPr>
            <w:tcW w:type="dxa" w:w="1944"/>
            <w:vAlign w:val="top"/>
            <w:shd w:fill="FAFBFE"/>
          </w:tcPr>
          <w:p>
            <w:pPr>
              <w:spacing w:after="0"/>
            </w:pPr>
            <w:r/>
            <w:r>
              <w:rPr>
                <w:rFonts w:ascii="Aptos" w:hAnsi="Aptos"/>
                <w:b w:val="0"/>
                <w:color w:val="23263A"/>
                <w:sz w:val="14"/>
              </w:rPr>
              <w:t>Chief editability</w:t>
            </w:r>
          </w:p>
        </w:tc>
        <w:tc>
          <w:tcPr>
            <w:tcW w:type="dxa" w:w="7416"/>
            <w:vAlign w:val="top"/>
            <w:shd w:fill="FAFBFE"/>
          </w:tcPr>
          <w:p>
            <w:pPr>
              <w:spacing w:after="0"/>
            </w:pPr>
            <w:r/>
            <w:r>
              <w:rPr>
                <w:rFonts w:ascii="Aptos" w:hAnsi="Aptos"/>
                <w:b w:val="0"/>
                <w:color w:val="23263A"/>
                <w:sz w:val="14"/>
              </w:rPr>
              <w:t>The system drafts; chiefs edit. Drag/drop, copy, custom time, resident swap, row reorder, undo/redo, and notes are required.</w:t>
            </w:r>
          </w:p>
        </w:tc>
      </w:tr>
      <w:tr>
        <w:tc>
          <w:tcPr>
            <w:tcW w:type="dxa" w:w="1944"/>
            <w:vAlign w:val="top"/>
          </w:tcPr>
          <w:p>
            <w:pPr>
              <w:spacing w:after="0"/>
            </w:pPr>
            <w:r/>
            <w:r>
              <w:rPr>
                <w:rFonts w:ascii="Aptos" w:hAnsi="Aptos"/>
                <w:b w:val="0"/>
                <w:color w:val="23263A"/>
                <w:sz w:val="14"/>
              </w:rPr>
              <w:t>Publish behavior</w:t>
            </w:r>
          </w:p>
        </w:tc>
        <w:tc>
          <w:tcPr>
            <w:tcW w:type="dxa" w:w="7416"/>
            <w:vAlign w:val="top"/>
          </w:tcPr>
          <w:p>
            <w:pPr>
              <w:spacing w:after="0"/>
            </w:pPr>
            <w:r/>
            <w:r>
              <w:rPr>
                <w:rFonts w:ascii="Aptos" w:hAnsi="Aptos"/>
                <w:b w:val="0"/>
                <w:color w:val="23263A"/>
                <w:sz w:val="14"/>
              </w:rPr>
              <w:t>Published service schedules become visible to residents; personal schedules combine service assignments, calls, clinics, didactics, PTO, and attendance obligations.</w:t>
            </w:r>
          </w:p>
        </w:tc>
      </w:tr>
    </w:tbl>
    <w:p/>
    <w:tbl>
      <w:tblPr>
        <w:tblStyle w:val="TableGrid"/>
        <w:tblW w:type="auto" w:w="0"/>
        <w:tblLook w:firstColumn="1" w:firstRow="1" w:lastColumn="0" w:lastRow="0" w:noHBand="0" w:noVBand="1" w:val="04A0"/>
      </w:tblPr>
      <w:tblGrid>
        <w:gridCol w:w="5285"/>
        <w:gridCol w:w="5285"/>
      </w:tblGrid>
      <w:tr>
        <w:tc>
          <w:tcPr>
            <w:tcW w:type="dxa" w:w="1728"/>
            <w:vAlign w:val="top"/>
            <w:shd w:fill="4F4698"/>
          </w:tcPr>
          <w:p>
            <w:pPr>
              <w:spacing w:after="0"/>
            </w:pPr>
            <w:r/>
            <w:r>
              <w:rPr>
                <w:rFonts w:ascii="Aptos" w:hAnsi="Aptos"/>
                <w:b/>
                <w:color w:val="FFFFFF"/>
                <w:sz w:val="14"/>
              </w:rPr>
              <w:t>Service example</w:t>
            </w:r>
          </w:p>
        </w:tc>
        <w:tc>
          <w:tcPr>
            <w:tcW w:type="dxa" w:w="7632"/>
            <w:vAlign w:val="top"/>
            <w:shd w:fill="4F4698"/>
          </w:tcPr>
          <w:p>
            <w:pPr>
              <w:spacing w:after="0"/>
            </w:pPr>
            <w:r/>
            <w:r>
              <w:rPr>
                <w:rFonts w:ascii="Aptos" w:hAnsi="Aptos"/>
                <w:b/>
                <w:color w:val="FFFFFF"/>
                <w:sz w:val="14"/>
              </w:rPr>
              <w:t>Possible custom configuration</w:t>
            </w:r>
          </w:p>
        </w:tc>
      </w:tr>
      <w:tr>
        <w:tc>
          <w:tcPr>
            <w:tcW w:type="dxa" w:w="1728"/>
            <w:vAlign w:val="top"/>
            <w:shd w:fill="FAFBFE"/>
          </w:tcPr>
          <w:p>
            <w:pPr>
              <w:spacing w:after="0"/>
            </w:pPr>
            <w:r/>
            <w:r>
              <w:rPr>
                <w:rFonts w:ascii="Aptos" w:hAnsi="Aptos"/>
                <w:b w:val="0"/>
                <w:color w:val="23263A"/>
                <w:sz w:val="14"/>
              </w:rPr>
              <w:t>PICU</w:t>
            </w:r>
          </w:p>
        </w:tc>
        <w:tc>
          <w:tcPr>
            <w:tcW w:type="dxa" w:w="7632"/>
            <w:vAlign w:val="top"/>
            <w:shd w:fill="FAFBFE"/>
          </w:tcPr>
          <w:p>
            <w:pPr>
              <w:spacing w:after="0"/>
            </w:pPr>
            <w:r/>
            <w:r>
              <w:rPr>
                <w:rFonts w:ascii="Aptos" w:hAnsi="Aptos"/>
                <w:b w:val="0"/>
                <w:color w:val="23263A"/>
                <w:sz w:val="14"/>
              </w:rPr>
              <w:t>Unit 1, Unit 2, day coverage, night coverage, long/short call, procedure call, PGY-2/3 eligibility, outside rotators.</w:t>
            </w:r>
          </w:p>
        </w:tc>
      </w:tr>
      <w:tr>
        <w:tc>
          <w:tcPr>
            <w:tcW w:type="dxa" w:w="1728"/>
            <w:vAlign w:val="top"/>
          </w:tcPr>
          <w:p>
            <w:pPr>
              <w:spacing w:after="0"/>
            </w:pPr>
            <w:r/>
            <w:r>
              <w:rPr>
                <w:rFonts w:ascii="Aptos" w:hAnsi="Aptos"/>
                <w:b w:val="0"/>
                <w:color w:val="23263A"/>
                <w:sz w:val="14"/>
              </w:rPr>
              <w:t>NICU</w:t>
            </w:r>
          </w:p>
        </w:tc>
        <w:tc>
          <w:tcPr>
            <w:tcW w:type="dxa" w:w="7632"/>
            <w:vAlign w:val="top"/>
          </w:tcPr>
          <w:p>
            <w:pPr>
              <w:spacing w:after="0"/>
            </w:pPr>
            <w:r/>
            <w:r>
              <w:rPr>
                <w:rFonts w:ascii="Aptos" w:hAnsi="Aptos"/>
                <w:b w:val="0"/>
                <w:color w:val="23263A"/>
                <w:sz w:val="14"/>
              </w:rPr>
              <w:t>Day team, night team, procedure call, long/short call, senior/intern split, no newborn overlap if program requires.</w:t>
            </w:r>
          </w:p>
        </w:tc>
      </w:tr>
      <w:tr>
        <w:tc>
          <w:tcPr>
            <w:tcW w:type="dxa" w:w="1728"/>
            <w:vAlign w:val="top"/>
            <w:shd w:fill="FAFBFE"/>
          </w:tcPr>
          <w:p>
            <w:pPr>
              <w:spacing w:after="0"/>
            </w:pPr>
            <w:r/>
            <w:r>
              <w:rPr>
                <w:rFonts w:ascii="Aptos" w:hAnsi="Aptos"/>
                <w:b w:val="0"/>
                <w:color w:val="23263A"/>
                <w:sz w:val="14"/>
              </w:rPr>
              <w:t>Purple/Orange floor</w:t>
            </w:r>
          </w:p>
        </w:tc>
        <w:tc>
          <w:tcPr>
            <w:tcW w:type="dxa" w:w="7632"/>
            <w:vAlign w:val="top"/>
            <w:shd w:fill="FAFBFE"/>
          </w:tcPr>
          <w:p>
            <w:pPr>
              <w:spacing w:after="0"/>
            </w:pPr>
            <w:r/>
            <w:r>
              <w:rPr>
                <w:rFonts w:ascii="Aptos" w:hAnsi="Aptos"/>
                <w:b w:val="0"/>
                <w:color w:val="23263A"/>
                <w:sz w:val="14"/>
              </w:rPr>
              <w:t>Minimum interns and seniors, colored team assignment, weekend coverage, night stretch, post-call day.</w:t>
            </w:r>
          </w:p>
        </w:tc>
      </w:tr>
      <w:tr>
        <w:tc>
          <w:tcPr>
            <w:tcW w:type="dxa" w:w="1728"/>
            <w:vAlign w:val="top"/>
          </w:tcPr>
          <w:p>
            <w:pPr>
              <w:spacing w:after="0"/>
            </w:pPr>
            <w:r/>
            <w:r>
              <w:rPr>
                <w:rFonts w:ascii="Aptos" w:hAnsi="Aptos"/>
                <w:b w:val="0"/>
                <w:color w:val="23263A"/>
                <w:sz w:val="14"/>
              </w:rPr>
              <w:t>Gold/Newborn</w:t>
            </w:r>
          </w:p>
        </w:tc>
        <w:tc>
          <w:tcPr>
            <w:tcW w:type="dxa" w:w="7632"/>
            <w:vAlign w:val="top"/>
          </w:tcPr>
          <w:p>
            <w:pPr>
              <w:spacing w:after="0"/>
            </w:pPr>
            <w:r/>
            <w:r>
              <w:rPr>
                <w:rFonts w:ascii="Aptos" w:hAnsi="Aptos"/>
                <w:b w:val="0"/>
                <w:color w:val="23263A"/>
                <w:sz w:val="14"/>
              </w:rPr>
              <w:t>Day-only or limited nights, senior support, newborn not eligible for some call types depending on program.</w:t>
            </w:r>
          </w:p>
        </w:tc>
      </w:tr>
      <w:tr>
        <w:tc>
          <w:tcPr>
            <w:tcW w:type="dxa" w:w="1728"/>
            <w:vAlign w:val="top"/>
            <w:shd w:fill="FAFBFE"/>
          </w:tcPr>
          <w:p>
            <w:pPr>
              <w:spacing w:after="0"/>
            </w:pPr>
            <w:r/>
            <w:r>
              <w:rPr>
                <w:rFonts w:ascii="Aptos" w:hAnsi="Aptos"/>
                <w:b w:val="0"/>
                <w:color w:val="23263A"/>
                <w:sz w:val="14"/>
              </w:rPr>
              <w:t>Jeopardy / Call pool</w:t>
            </w:r>
          </w:p>
        </w:tc>
        <w:tc>
          <w:tcPr>
            <w:tcW w:type="dxa" w:w="7632"/>
            <w:vAlign w:val="top"/>
            <w:shd w:fill="FAFBFE"/>
          </w:tcPr>
          <w:p>
            <w:pPr>
              <w:spacing w:after="0"/>
            </w:pPr>
            <w:r/>
            <w:r>
              <w:rPr>
                <w:rFonts w:ascii="Aptos" w:hAnsi="Aptos"/>
                <w:b w:val="0"/>
                <w:color w:val="23263A"/>
                <w:sz w:val="14"/>
              </w:rPr>
              <w:t>J1/J2/J3, clinic call, crossover, no-call lists, call-eligible blocks only.</w:t>
            </w:r>
          </w:p>
        </w:tc>
      </w:tr>
    </w:tbl>
    <w:p/>
    <w:p>
      <w:pPr>
        <w:jc w:val="center"/>
      </w:pPr>
      <w:r>
        <w:drawing>
          <wp:inline xmlns:a="http://schemas.openxmlformats.org/drawingml/2006/main" xmlns:pic="http://schemas.openxmlformats.org/drawingml/2006/picture">
            <wp:extent cx="6126480" cy="3180810"/>
            <wp:docPr id="2" name="Picture 2"/>
            <wp:cNvGraphicFramePr>
              <a:graphicFrameLocks noChangeAspect="1"/>
            </wp:cNvGraphicFramePr>
            <a:graphic>
              <a:graphicData uri="http://schemas.openxmlformats.org/drawingml/2006/picture">
                <pic:pic>
                  <pic:nvPicPr>
                    <pic:cNvPr id="0" name="chief-schedule.png"/>
                    <pic:cNvPicPr/>
                  </pic:nvPicPr>
                  <pic:blipFill>
                    <a:blip r:embed="rId10"/>
                    <a:stretch>
                      <a:fillRect/>
                    </a:stretch>
                  </pic:blipFill>
                  <pic:spPr>
                    <a:xfrm>
                      <a:off x="0" y="0"/>
                      <a:ext cx="6126480" cy="3180810"/>
                    </a:xfrm>
                    <a:prstGeom prst="rect"/>
                  </pic:spPr>
                </pic:pic>
              </a:graphicData>
            </a:graphic>
          </wp:inline>
        </w:drawing>
      </w:r>
    </w:p>
    <w:p>
      <w:pPr>
        <w:jc w:val="center"/>
      </w:pPr>
      <w:r>
        <w:rPr>
          <w:color w:val="70788E"/>
          <w:sz w:val="14"/>
        </w:rPr>
        <w:t>Example: monthly schedule builder with service tabs, protected time, coverage alerts, and editable draft assignments.</w:t>
      </w:r>
    </w:p>
    <w:p>
      <w:pPr>
        <w:pStyle w:val="Heading1"/>
      </w:pPr>
      <w:r>
        <w:t>12. Night Shift, Call, and Clinic Protection Rules</w:t>
      </w:r>
    </w:p>
    <w:tbl>
      <w:tblPr>
        <w:tblStyle w:val="TableGrid"/>
        <w:tblW w:type="auto" w:w="0"/>
        <w:tblLook w:firstColumn="1" w:firstRow="1" w:lastColumn="0" w:lastRow="0" w:noHBand="0" w:noVBand="1" w:val="04A0"/>
      </w:tblPr>
      <w:tblGrid>
        <w:gridCol w:w="5285"/>
        <w:gridCol w:w="5285"/>
      </w:tblGrid>
      <w:tr>
        <w:tc>
          <w:tcPr>
            <w:tcW w:type="dxa" w:w="1944"/>
            <w:vAlign w:val="top"/>
            <w:shd w:fill="4F4698"/>
          </w:tcPr>
          <w:p>
            <w:pPr>
              <w:spacing w:after="0"/>
            </w:pPr>
            <w:r/>
            <w:r>
              <w:rPr>
                <w:rFonts w:ascii="Aptos" w:hAnsi="Aptos"/>
                <w:b/>
                <w:color w:val="FFFFFF"/>
                <w:sz w:val="14"/>
              </w:rPr>
              <w:t>Rule family</w:t>
            </w:r>
          </w:p>
        </w:tc>
        <w:tc>
          <w:tcPr>
            <w:tcW w:type="dxa" w:w="7416"/>
            <w:vAlign w:val="top"/>
            <w:shd w:fill="4F4698"/>
          </w:tcPr>
          <w:p>
            <w:pPr>
              <w:spacing w:after="0"/>
            </w:pPr>
            <w:r/>
            <w:r>
              <w:rPr>
                <w:rFonts w:ascii="Aptos" w:hAnsi="Aptos"/>
                <w:b/>
                <w:color w:val="FFFFFF"/>
                <w:sz w:val="14"/>
              </w:rPr>
              <w:t>Specific questions for discovery</w:t>
            </w:r>
          </w:p>
        </w:tc>
      </w:tr>
      <w:tr>
        <w:tc>
          <w:tcPr>
            <w:tcW w:type="dxa" w:w="1944"/>
            <w:vAlign w:val="top"/>
            <w:shd w:fill="FAFBFE"/>
          </w:tcPr>
          <w:p>
            <w:pPr>
              <w:spacing w:after="0"/>
            </w:pPr>
            <w:r/>
            <w:r>
              <w:rPr>
                <w:rFonts w:ascii="Aptos" w:hAnsi="Aptos"/>
                <w:b w:val="0"/>
                <w:color w:val="23263A"/>
                <w:sz w:val="14"/>
              </w:rPr>
              <w:t>Night eligibility</w:t>
            </w:r>
          </w:p>
        </w:tc>
        <w:tc>
          <w:tcPr>
            <w:tcW w:type="dxa" w:w="7416"/>
            <w:vAlign w:val="top"/>
            <w:shd w:fill="FAFBFE"/>
          </w:tcPr>
          <w:p>
            <w:pPr>
              <w:spacing w:after="0"/>
            </w:pPr>
            <w:r/>
            <w:r>
              <w:rPr>
                <w:rFonts w:ascii="Aptos" w:hAnsi="Aptos"/>
                <w:b w:val="0"/>
                <w:color w:val="23263A"/>
                <w:sz w:val="14"/>
              </w:rPr>
              <w:t>Which PGY levels and services can do nights? Are outside rotators eligible? Are interns eligible?</w:t>
            </w:r>
          </w:p>
        </w:tc>
      </w:tr>
      <w:tr>
        <w:tc>
          <w:tcPr>
            <w:tcW w:type="dxa" w:w="1944"/>
            <w:vAlign w:val="top"/>
          </w:tcPr>
          <w:p>
            <w:pPr>
              <w:spacing w:after="0"/>
            </w:pPr>
            <w:r/>
            <w:r>
              <w:rPr>
                <w:rFonts w:ascii="Aptos" w:hAnsi="Aptos"/>
                <w:b w:val="0"/>
                <w:color w:val="23263A"/>
                <w:sz w:val="14"/>
              </w:rPr>
              <w:t>Night stretch</w:t>
            </w:r>
          </w:p>
        </w:tc>
        <w:tc>
          <w:tcPr>
            <w:tcW w:type="dxa" w:w="7416"/>
            <w:vAlign w:val="top"/>
          </w:tcPr>
          <w:p>
            <w:pPr>
              <w:spacing w:after="0"/>
            </w:pPr>
            <w:r/>
            <w:r>
              <w:rPr>
                <w:rFonts w:ascii="Aptos" w:hAnsi="Aptos"/>
                <w:b w:val="0"/>
                <w:color w:val="23263A"/>
                <w:sz w:val="14"/>
              </w:rPr>
              <w:t>Maximum consecutive nights? Common example discussed: up to 5 nights in a stretch.</w:t>
            </w:r>
          </w:p>
        </w:tc>
      </w:tr>
      <w:tr>
        <w:tc>
          <w:tcPr>
            <w:tcW w:type="dxa" w:w="1944"/>
            <w:vAlign w:val="top"/>
            <w:shd w:fill="FAFBFE"/>
          </w:tcPr>
          <w:p>
            <w:pPr>
              <w:spacing w:after="0"/>
            </w:pPr>
            <w:r/>
            <w:r>
              <w:rPr>
                <w:rFonts w:ascii="Aptos" w:hAnsi="Aptos"/>
                <w:b w:val="0"/>
                <w:color w:val="23263A"/>
                <w:sz w:val="14"/>
              </w:rPr>
              <w:t>Post-call</w:t>
            </w:r>
          </w:p>
        </w:tc>
        <w:tc>
          <w:tcPr>
            <w:tcW w:type="dxa" w:w="7416"/>
            <w:vAlign w:val="top"/>
            <w:shd w:fill="FAFBFE"/>
          </w:tcPr>
          <w:p>
            <w:pPr>
              <w:spacing w:after="0"/>
            </w:pPr>
            <w:r/>
            <w:r>
              <w:rPr>
                <w:rFonts w:ascii="Aptos" w:hAnsi="Aptos"/>
                <w:b w:val="0"/>
                <w:color w:val="23263A"/>
                <w:sz w:val="14"/>
              </w:rPr>
              <w:t>Is post-call day required? What happens if the next block starts immediately after nights?</w:t>
            </w:r>
          </w:p>
        </w:tc>
      </w:tr>
      <w:tr>
        <w:tc>
          <w:tcPr>
            <w:tcW w:type="dxa" w:w="1944"/>
            <w:vAlign w:val="top"/>
          </w:tcPr>
          <w:p>
            <w:pPr>
              <w:spacing w:after="0"/>
            </w:pPr>
            <w:r/>
            <w:r>
              <w:rPr>
                <w:rFonts w:ascii="Aptos" w:hAnsi="Aptos"/>
                <w:b w:val="0"/>
                <w:color w:val="23263A"/>
                <w:sz w:val="14"/>
              </w:rPr>
              <w:t>Unsafe next block</w:t>
            </w:r>
          </w:p>
        </w:tc>
        <w:tc>
          <w:tcPr>
            <w:tcW w:type="dxa" w:w="7416"/>
            <w:vAlign w:val="top"/>
          </w:tcPr>
          <w:p>
            <w:pPr>
              <w:spacing w:after="0"/>
            </w:pPr>
            <w:r/>
            <w:r>
              <w:rPr>
                <w:rFonts w:ascii="Aptos" w:hAnsi="Aptos"/>
                <w:b w:val="0"/>
                <w:color w:val="23263A"/>
                <w:sz w:val="14"/>
              </w:rPr>
              <w:t>Should a resident ending with night shift avoid starting inpatient block next?</w:t>
            </w:r>
          </w:p>
        </w:tc>
      </w:tr>
      <w:tr>
        <w:tc>
          <w:tcPr>
            <w:tcW w:type="dxa" w:w="1944"/>
            <w:vAlign w:val="top"/>
            <w:shd w:fill="FAFBFE"/>
          </w:tcPr>
          <w:p>
            <w:pPr>
              <w:spacing w:after="0"/>
            </w:pPr>
            <w:r/>
            <w:r>
              <w:rPr>
                <w:rFonts w:ascii="Aptos" w:hAnsi="Aptos"/>
                <w:b w:val="0"/>
                <w:color w:val="23263A"/>
                <w:sz w:val="14"/>
              </w:rPr>
              <w:t>Clinic protection</w:t>
            </w:r>
          </w:p>
        </w:tc>
        <w:tc>
          <w:tcPr>
            <w:tcW w:type="dxa" w:w="7416"/>
            <w:vAlign w:val="top"/>
            <w:shd w:fill="FAFBFE"/>
          </w:tcPr>
          <w:p>
            <w:pPr>
              <w:spacing w:after="0"/>
            </w:pPr>
            <w:r/>
            <w:r>
              <w:rPr>
                <w:rFonts w:ascii="Aptos" w:hAnsi="Aptos"/>
                <w:b w:val="0"/>
                <w:color w:val="23263A"/>
                <w:sz w:val="14"/>
              </w:rPr>
              <w:t>Can calls be assigned on clinic day? Can calls be assigned the day before clinic? Does this differ by clinic AM/PM?</w:t>
            </w:r>
          </w:p>
        </w:tc>
      </w:tr>
      <w:tr>
        <w:tc>
          <w:tcPr>
            <w:tcW w:type="dxa" w:w="1944"/>
            <w:vAlign w:val="top"/>
          </w:tcPr>
          <w:p>
            <w:pPr>
              <w:spacing w:after="0"/>
            </w:pPr>
            <w:r/>
            <w:r>
              <w:rPr>
                <w:rFonts w:ascii="Aptos" w:hAnsi="Aptos"/>
                <w:b w:val="0"/>
                <w:color w:val="23263A"/>
                <w:sz w:val="14"/>
              </w:rPr>
              <w:t>Back-to-back calls</w:t>
            </w:r>
          </w:p>
        </w:tc>
        <w:tc>
          <w:tcPr>
            <w:tcW w:type="dxa" w:w="7416"/>
            <w:vAlign w:val="top"/>
          </w:tcPr>
          <w:p>
            <w:pPr>
              <w:spacing w:after="0"/>
            </w:pPr>
            <w:r/>
            <w:r>
              <w:rPr>
                <w:rFonts w:ascii="Aptos" w:hAnsi="Aptos"/>
                <w:b w:val="0"/>
                <w:color w:val="23263A"/>
                <w:sz w:val="14"/>
              </w:rPr>
              <w:t>Are residents allowed to have calls on consecutive days? Which call types count?</w:t>
            </w:r>
          </w:p>
        </w:tc>
      </w:tr>
      <w:tr>
        <w:tc>
          <w:tcPr>
            <w:tcW w:type="dxa" w:w="1944"/>
            <w:vAlign w:val="top"/>
            <w:shd w:fill="FAFBFE"/>
          </w:tcPr>
          <w:p>
            <w:pPr>
              <w:spacing w:after="0"/>
            </w:pPr>
            <w:r/>
            <w:r>
              <w:rPr>
                <w:rFonts w:ascii="Aptos" w:hAnsi="Aptos"/>
                <w:b w:val="0"/>
                <w:color w:val="23263A"/>
                <w:sz w:val="14"/>
              </w:rPr>
              <w:t>Call categories</w:t>
            </w:r>
          </w:p>
        </w:tc>
        <w:tc>
          <w:tcPr>
            <w:tcW w:type="dxa" w:w="7416"/>
            <w:vAlign w:val="top"/>
            <w:shd w:fill="FAFBFE"/>
          </w:tcPr>
          <w:p>
            <w:pPr>
              <w:spacing w:after="0"/>
            </w:pPr>
            <w:r/>
            <w:r>
              <w:rPr>
                <w:rFonts w:ascii="Aptos" w:hAnsi="Aptos"/>
                <w:b w:val="0"/>
                <w:color w:val="23263A"/>
                <w:sz w:val="14"/>
              </w:rPr>
              <w:t>Clinic call, jeopardy 1/2/3, crossover, 24-hour call, procedure call, long call, short call, custom.</w:t>
            </w:r>
          </w:p>
        </w:tc>
      </w:tr>
      <w:tr>
        <w:tc>
          <w:tcPr>
            <w:tcW w:type="dxa" w:w="1944"/>
            <w:vAlign w:val="top"/>
          </w:tcPr>
          <w:p>
            <w:pPr>
              <w:spacing w:after="0"/>
            </w:pPr>
            <w:r/>
            <w:r>
              <w:rPr>
                <w:rFonts w:ascii="Aptos" w:hAnsi="Aptos"/>
                <w:b w:val="0"/>
                <w:color w:val="23263A"/>
                <w:sz w:val="14"/>
              </w:rPr>
              <w:t>Fairness counters</w:t>
            </w:r>
          </w:p>
        </w:tc>
        <w:tc>
          <w:tcPr>
            <w:tcW w:type="dxa" w:w="7416"/>
            <w:vAlign w:val="top"/>
          </w:tcPr>
          <w:p>
            <w:pPr>
              <w:spacing w:after="0"/>
            </w:pPr>
            <w:r/>
            <w:r>
              <w:rPr>
                <w:rFonts w:ascii="Aptos" w:hAnsi="Aptos"/>
                <w:b w:val="0"/>
                <w:color w:val="23263A"/>
                <w:sz w:val="14"/>
              </w:rPr>
              <w:t>Calls per block/year, weekend calls, night calls, procedure calls, clinic calls, golden weekends, hours.</w:t>
            </w:r>
          </w:p>
        </w:tc>
      </w:tr>
    </w:tbl>
    <w:p/>
    <w:p>
      <w:pPr>
        <w:pStyle w:val="Heading1"/>
      </w:pPr>
      <w:r>
        <w:t>13. Call Switch Workflow Rules</w:t>
      </w:r>
    </w:p>
    <w:tbl>
      <w:tblPr>
        <w:tblStyle w:val="TableGrid"/>
        <w:tblW w:type="auto" w:w="0"/>
        <w:tblLook w:firstColumn="1" w:firstRow="1" w:lastColumn="0" w:lastRow="0" w:noHBand="0" w:noVBand="1" w:val="04A0"/>
      </w:tblPr>
      <w:tblGrid>
        <w:gridCol w:w="5285"/>
        <w:gridCol w:w="5285"/>
      </w:tblGrid>
      <w:tr>
        <w:tc>
          <w:tcPr>
            <w:tcW w:type="dxa" w:w="1656"/>
            <w:vAlign w:val="top"/>
            <w:shd w:fill="299A8F"/>
          </w:tcPr>
          <w:p>
            <w:pPr>
              <w:spacing w:after="0"/>
            </w:pPr>
            <w:r/>
            <w:r>
              <w:rPr>
                <w:rFonts w:ascii="Aptos" w:hAnsi="Aptos"/>
                <w:b/>
                <w:color w:val="FFFFFF"/>
                <w:sz w:val="14"/>
              </w:rPr>
              <w:t>Stage</w:t>
            </w:r>
          </w:p>
        </w:tc>
        <w:tc>
          <w:tcPr>
            <w:tcW w:type="dxa" w:w="7704"/>
            <w:vAlign w:val="top"/>
            <w:shd w:fill="299A8F"/>
          </w:tcPr>
          <w:p>
            <w:pPr>
              <w:spacing w:after="0"/>
            </w:pPr>
            <w:r/>
            <w:r>
              <w:rPr>
                <w:rFonts w:ascii="Aptos" w:hAnsi="Aptos"/>
                <w:b/>
                <w:color w:val="FFFFFF"/>
                <w:sz w:val="14"/>
              </w:rPr>
              <w:t>Rules and system behavior</w:t>
            </w:r>
          </w:p>
        </w:tc>
      </w:tr>
      <w:tr>
        <w:tc>
          <w:tcPr>
            <w:tcW w:type="dxa" w:w="1656"/>
            <w:vAlign w:val="top"/>
            <w:shd w:fill="FAFBFE"/>
          </w:tcPr>
          <w:p>
            <w:pPr>
              <w:spacing w:after="0"/>
            </w:pPr>
            <w:r/>
            <w:r>
              <w:rPr>
                <w:rFonts w:ascii="Aptos" w:hAnsi="Aptos"/>
                <w:b w:val="0"/>
                <w:color w:val="23263A"/>
                <w:sz w:val="14"/>
              </w:rPr>
              <w:t>Offer</w:t>
            </w:r>
          </w:p>
        </w:tc>
        <w:tc>
          <w:tcPr>
            <w:tcW w:type="dxa" w:w="7704"/>
            <w:vAlign w:val="top"/>
            <w:shd w:fill="FAFBFE"/>
          </w:tcPr>
          <w:p>
            <w:pPr>
              <w:spacing w:after="0"/>
            </w:pPr>
            <w:r/>
            <w:r>
              <w:rPr>
                <w:rFonts w:ascii="Aptos" w:hAnsi="Aptos"/>
                <w:b w:val="0"/>
                <w:color w:val="23263A"/>
                <w:sz w:val="14"/>
              </w:rPr>
              <w:t>Resident selects an assigned call and offers it for switch, optionally listing acceptable alternative dates.</w:t>
            </w:r>
          </w:p>
        </w:tc>
      </w:tr>
      <w:tr>
        <w:tc>
          <w:tcPr>
            <w:tcW w:type="dxa" w:w="1656"/>
            <w:vAlign w:val="top"/>
          </w:tcPr>
          <w:p>
            <w:pPr>
              <w:spacing w:after="0"/>
            </w:pPr>
            <w:r/>
            <w:r>
              <w:rPr>
                <w:rFonts w:ascii="Aptos" w:hAnsi="Aptos"/>
                <w:b w:val="0"/>
                <w:color w:val="23263A"/>
                <w:sz w:val="14"/>
              </w:rPr>
              <w:t>Marketplace</w:t>
            </w:r>
          </w:p>
        </w:tc>
        <w:tc>
          <w:tcPr>
            <w:tcW w:type="dxa" w:w="7704"/>
            <w:vAlign w:val="top"/>
          </w:tcPr>
          <w:p>
            <w:pPr>
              <w:spacing w:after="0"/>
            </w:pPr>
            <w:r/>
            <w:r>
              <w:rPr>
                <w:rFonts w:ascii="Aptos" w:hAnsi="Aptos"/>
                <w:b w:val="0"/>
                <w:color w:val="23263A"/>
                <w:sz w:val="14"/>
              </w:rPr>
              <w:t>Other residents see available calls with eligibility indicators before accepting.</w:t>
            </w:r>
          </w:p>
        </w:tc>
      </w:tr>
      <w:tr>
        <w:tc>
          <w:tcPr>
            <w:tcW w:type="dxa" w:w="1656"/>
            <w:vAlign w:val="top"/>
            <w:shd w:fill="FAFBFE"/>
          </w:tcPr>
          <w:p>
            <w:pPr>
              <w:spacing w:after="0"/>
            </w:pPr>
            <w:r/>
            <w:r>
              <w:rPr>
                <w:rFonts w:ascii="Aptos" w:hAnsi="Aptos"/>
                <w:b w:val="0"/>
                <w:color w:val="23263A"/>
                <w:sz w:val="14"/>
              </w:rPr>
              <w:t>Automatic checks</w:t>
            </w:r>
          </w:p>
        </w:tc>
        <w:tc>
          <w:tcPr>
            <w:tcW w:type="dxa" w:w="7704"/>
            <w:vAlign w:val="top"/>
            <w:shd w:fill="FAFBFE"/>
          </w:tcPr>
          <w:p>
            <w:pPr>
              <w:spacing w:after="0"/>
            </w:pPr>
            <w:r/>
            <w:r>
              <w:rPr>
                <w:rFonts w:ascii="Aptos" w:hAnsi="Aptos"/>
                <w:b w:val="0"/>
                <w:color w:val="23263A"/>
                <w:sz w:val="14"/>
              </w:rPr>
              <w:t>No clinic on call day, no clinic next day if post-call rule applies, no back-to-back calls, no duplicate assignment, PGY/service eligibility, duty hour risk.</w:t>
            </w:r>
          </w:p>
        </w:tc>
      </w:tr>
      <w:tr>
        <w:tc>
          <w:tcPr>
            <w:tcW w:type="dxa" w:w="1656"/>
            <w:vAlign w:val="top"/>
          </w:tcPr>
          <w:p>
            <w:pPr>
              <w:spacing w:after="0"/>
            </w:pPr>
            <w:r/>
            <w:r>
              <w:rPr>
                <w:rFonts w:ascii="Aptos" w:hAnsi="Aptos"/>
                <w:b w:val="0"/>
                <w:color w:val="23263A"/>
                <w:sz w:val="14"/>
              </w:rPr>
              <w:t>Acceptance</w:t>
            </w:r>
          </w:p>
        </w:tc>
        <w:tc>
          <w:tcPr>
            <w:tcW w:type="dxa" w:w="7704"/>
            <w:vAlign w:val="top"/>
          </w:tcPr>
          <w:p>
            <w:pPr>
              <w:spacing w:after="0"/>
            </w:pPr>
            <w:r/>
            <w:r>
              <w:rPr>
                <w:rFonts w:ascii="Aptos" w:hAnsi="Aptos"/>
                <w:b w:val="0"/>
                <w:color w:val="23263A"/>
                <w:sz w:val="14"/>
              </w:rPr>
              <w:t>Receiving resident requests to take or swap. The system shows why they are eligible or not eligible.</w:t>
            </w:r>
          </w:p>
        </w:tc>
      </w:tr>
      <w:tr>
        <w:tc>
          <w:tcPr>
            <w:tcW w:type="dxa" w:w="1656"/>
            <w:vAlign w:val="top"/>
            <w:shd w:fill="FAFBFE"/>
          </w:tcPr>
          <w:p>
            <w:pPr>
              <w:spacing w:after="0"/>
            </w:pPr>
            <w:r/>
            <w:r>
              <w:rPr>
                <w:rFonts w:ascii="Aptos" w:hAnsi="Aptos"/>
                <w:b w:val="0"/>
                <w:color w:val="23263A"/>
                <w:sz w:val="14"/>
              </w:rPr>
              <w:t>Chief approval</w:t>
            </w:r>
          </w:p>
        </w:tc>
        <w:tc>
          <w:tcPr>
            <w:tcW w:type="dxa" w:w="7704"/>
            <w:vAlign w:val="top"/>
            <w:shd w:fill="FAFBFE"/>
          </w:tcPr>
          <w:p>
            <w:pPr>
              <w:spacing w:after="0"/>
            </w:pPr>
            <w:r/>
            <w:r>
              <w:rPr>
                <w:rFonts w:ascii="Aptos" w:hAnsi="Aptos"/>
                <w:b w:val="0"/>
                <w:color w:val="23263A"/>
                <w:sz w:val="14"/>
              </w:rPr>
              <w:t>Chiefs see both residents, call details, clinic/didactic conflicts, back-to-back status, and final recommendation; chiefs approve or decline.</w:t>
            </w:r>
          </w:p>
        </w:tc>
      </w:tr>
      <w:tr>
        <w:tc>
          <w:tcPr>
            <w:tcW w:type="dxa" w:w="1656"/>
            <w:vAlign w:val="top"/>
          </w:tcPr>
          <w:p>
            <w:pPr>
              <w:spacing w:after="0"/>
            </w:pPr>
            <w:r/>
            <w:r>
              <w:rPr>
                <w:rFonts w:ascii="Aptos" w:hAnsi="Aptos"/>
                <w:b w:val="0"/>
                <w:color w:val="23263A"/>
                <w:sz w:val="14"/>
              </w:rPr>
              <w:t>Propagation</w:t>
            </w:r>
          </w:p>
        </w:tc>
        <w:tc>
          <w:tcPr>
            <w:tcW w:type="dxa" w:w="7704"/>
            <w:vAlign w:val="top"/>
          </w:tcPr>
          <w:p>
            <w:pPr>
              <w:spacing w:after="0"/>
            </w:pPr>
            <w:r/>
            <w:r>
              <w:rPr>
                <w:rFonts w:ascii="Aptos" w:hAnsi="Aptos"/>
                <w:b w:val="0"/>
                <w:color w:val="23263A"/>
                <w:sz w:val="14"/>
              </w:rPr>
              <w:t>Approved switch updates the service schedule, resident personal schedules, call totals, profile histories, and audit log.</w:t>
            </w:r>
          </w:p>
        </w:tc>
      </w:tr>
    </w:tbl>
    <w:p/>
    <w:tbl>
      <w:tblPr>
        <w:tblW w:type="auto" w:w="0"/>
        <w:tblLook w:firstColumn="1" w:firstRow="1" w:lastColumn="0" w:lastRow="0" w:noHBand="0" w:noVBand="1" w:val="04A0"/>
      </w:tblPr>
      <w:tblGrid>
        <w:gridCol w:w="10570"/>
      </w:tblGrid>
      <w:tr>
        <w:tc>
          <w:tcPr>
            <w:tcW w:type="dxa" w:w="10570"/>
            <w:shd w:fill="EAF8F6"/>
            <w:top w:val="single" w:sz="8" w:color="299A8F"/>
            <w:left w:val="single" w:sz="8" w:color="299A8F"/>
            <w:bottom w:val="single" w:sz="8" w:color="299A8F"/>
            <w:right w:val="single" w:sz="8" w:color="299A8F"/>
          </w:tcPr>
          <w:p>
            <w:pPr>
              <w:spacing w:after="60"/>
            </w:pPr>
            <w:r>
              <w:rPr>
                <w:rFonts w:ascii="Aptos" w:hAnsi="Aptos"/>
                <w:b/>
                <w:color w:val="299A8F"/>
                <w:sz w:val="18"/>
              </w:rPr>
              <w:t>Why this is high value</w:t>
            </w:r>
          </w:p>
          <w:p>
            <w:pPr>
              <w:spacing w:after="0"/>
            </w:pPr>
            <w:r>
              <w:rPr>
                <w:rFonts w:ascii="Aptos" w:hAnsi="Aptos"/>
                <w:color w:val="23263A"/>
                <w:sz w:val="16"/>
              </w:rPr>
              <w:t>This replaces the current three-person manual process: the offering resident, receiving resident, and chief all checking PDFs, clinics, back-to-back calls, and eligibility by hand.</w:t>
            </w:r>
          </w:p>
        </w:tc>
      </w:tr>
    </w:tbl>
    <w:p/>
    <w:p>
      <w:pPr>
        <w:pStyle w:val="Heading1"/>
      </w:pPr>
      <w:r>
        <w:t>14. Attendance and Didactics</w:t>
      </w:r>
    </w:p>
    <w:tbl>
      <w:tblPr>
        <w:tblStyle w:val="TableGrid"/>
        <w:tblW w:type="auto" w:w="0"/>
        <w:tblLook w:firstColumn="1" w:firstRow="1" w:lastColumn="0" w:lastRow="0" w:noHBand="0" w:noVBand="1" w:val="04A0"/>
      </w:tblPr>
      <w:tblGrid>
        <w:gridCol w:w="5285"/>
        <w:gridCol w:w="5285"/>
      </w:tblGrid>
      <w:tr>
        <w:tc>
          <w:tcPr>
            <w:tcW w:type="dxa" w:w="2016"/>
            <w:vAlign w:val="top"/>
            <w:shd w:fill="4F4698"/>
          </w:tcPr>
          <w:p>
            <w:pPr>
              <w:spacing w:after="0"/>
            </w:pPr>
            <w:r/>
            <w:r>
              <w:rPr>
                <w:rFonts w:ascii="Aptos" w:hAnsi="Aptos"/>
                <w:b/>
                <w:color w:val="FFFFFF"/>
                <w:sz w:val="14"/>
              </w:rPr>
              <w:t>Feature</w:t>
            </w:r>
          </w:p>
        </w:tc>
        <w:tc>
          <w:tcPr>
            <w:tcW w:type="dxa" w:w="7344"/>
            <w:vAlign w:val="top"/>
            <w:shd w:fill="4F4698"/>
          </w:tcPr>
          <w:p>
            <w:pPr>
              <w:spacing w:after="0"/>
            </w:pPr>
            <w:r/>
            <w:r>
              <w:rPr>
                <w:rFonts w:ascii="Aptos" w:hAnsi="Aptos"/>
                <w:b/>
                <w:color w:val="FFFFFF"/>
                <w:sz w:val="14"/>
              </w:rPr>
              <w:t>Details</w:t>
            </w:r>
          </w:p>
        </w:tc>
      </w:tr>
      <w:tr>
        <w:tc>
          <w:tcPr>
            <w:tcW w:type="dxa" w:w="2016"/>
            <w:vAlign w:val="top"/>
            <w:shd w:fill="FAFBFE"/>
          </w:tcPr>
          <w:p>
            <w:pPr>
              <w:spacing w:after="0"/>
            </w:pPr>
            <w:r/>
            <w:r>
              <w:rPr>
                <w:rFonts w:ascii="Aptos" w:hAnsi="Aptos"/>
                <w:b w:val="0"/>
                <w:color w:val="23263A"/>
                <w:sz w:val="14"/>
              </w:rPr>
              <w:t>Attendance tab</w:t>
            </w:r>
          </w:p>
        </w:tc>
        <w:tc>
          <w:tcPr>
            <w:tcW w:type="dxa" w:w="7344"/>
            <w:vAlign w:val="top"/>
            <w:shd w:fill="FAFBFE"/>
          </w:tcPr>
          <w:p>
            <w:pPr>
              <w:spacing w:after="0"/>
            </w:pPr>
            <w:r/>
            <w:r>
              <w:rPr>
                <w:rFonts w:ascii="Aptos" w:hAnsi="Aptos"/>
                <w:b w:val="0"/>
                <w:color w:val="23263A"/>
                <w:sz w:val="14"/>
              </w:rPr>
              <w:t>Chiefs/coordinators create a session with block, date, time, lecture type, requirement, and allowed mode.</w:t>
            </w:r>
          </w:p>
        </w:tc>
      </w:tr>
      <w:tr>
        <w:tc>
          <w:tcPr>
            <w:tcW w:type="dxa" w:w="2016"/>
            <w:vAlign w:val="top"/>
          </w:tcPr>
          <w:p>
            <w:pPr>
              <w:spacing w:after="0"/>
            </w:pPr>
            <w:r/>
            <w:r>
              <w:rPr>
                <w:rFonts w:ascii="Aptos" w:hAnsi="Aptos"/>
                <w:b w:val="0"/>
                <w:color w:val="23263A"/>
                <w:sz w:val="14"/>
              </w:rPr>
              <w:t>Resident check-in</w:t>
            </w:r>
          </w:p>
        </w:tc>
        <w:tc>
          <w:tcPr>
            <w:tcW w:type="dxa" w:w="7344"/>
            <w:vAlign w:val="top"/>
          </w:tcPr>
          <w:p>
            <w:pPr>
              <w:spacing w:after="0"/>
            </w:pPr>
            <w:r/>
            <w:r>
              <w:rPr>
                <w:rFonts w:ascii="Aptos" w:hAnsi="Aptos"/>
                <w:b w:val="0"/>
                <w:color w:val="23263A"/>
                <w:sz w:val="14"/>
              </w:rPr>
              <w:t>All resident names appear with checkmarks, designed for tablet/iPad sign-in during lecture.</w:t>
            </w:r>
          </w:p>
        </w:tc>
      </w:tr>
      <w:tr>
        <w:tc>
          <w:tcPr>
            <w:tcW w:type="dxa" w:w="2016"/>
            <w:vAlign w:val="top"/>
            <w:shd w:fill="FAFBFE"/>
          </w:tcPr>
          <w:p>
            <w:pPr>
              <w:spacing w:after="0"/>
            </w:pPr>
            <w:r/>
            <w:r>
              <w:rPr>
                <w:rFonts w:ascii="Aptos" w:hAnsi="Aptos"/>
                <w:b w:val="0"/>
                <w:color w:val="23263A"/>
                <w:sz w:val="14"/>
              </w:rPr>
              <w:t>Profile linkage</w:t>
            </w:r>
          </w:p>
        </w:tc>
        <w:tc>
          <w:tcPr>
            <w:tcW w:type="dxa" w:w="7344"/>
            <w:vAlign w:val="top"/>
            <w:shd w:fill="FAFBFE"/>
          </w:tcPr>
          <w:p>
            <w:pPr>
              <w:spacing w:after="0"/>
            </w:pPr>
            <w:r/>
            <w:r>
              <w:rPr>
                <w:rFonts w:ascii="Aptos" w:hAnsi="Aptos"/>
                <w:b w:val="0"/>
                <w:color w:val="23263A"/>
                <w:sz w:val="14"/>
              </w:rPr>
              <w:t>Clicking attendance updates resident profile, resident view, chief profile, and analytics.</w:t>
            </w:r>
          </w:p>
        </w:tc>
      </w:tr>
      <w:tr>
        <w:tc>
          <w:tcPr>
            <w:tcW w:type="dxa" w:w="2016"/>
            <w:vAlign w:val="top"/>
          </w:tcPr>
          <w:p>
            <w:pPr>
              <w:spacing w:after="0"/>
            </w:pPr>
            <w:r/>
            <w:r>
              <w:rPr>
                <w:rFonts w:ascii="Aptos" w:hAnsi="Aptos"/>
                <w:b w:val="0"/>
                <w:color w:val="23263A"/>
                <w:sz w:val="14"/>
              </w:rPr>
              <w:t>Lecture types</w:t>
            </w:r>
          </w:p>
        </w:tc>
        <w:tc>
          <w:tcPr>
            <w:tcW w:type="dxa" w:w="7344"/>
            <w:vAlign w:val="top"/>
          </w:tcPr>
          <w:p>
            <w:pPr>
              <w:spacing w:after="0"/>
            </w:pPr>
            <w:r/>
            <w:r>
              <w:rPr>
                <w:rFonts w:ascii="Aptos" w:hAnsi="Aptos"/>
                <w:b w:val="0"/>
                <w:color w:val="23263A"/>
                <w:sz w:val="14"/>
              </w:rPr>
              <w:t>Morning report, grand rounds, radiology rounds, simulation, board review, institutional didactics, custom.</w:t>
            </w:r>
          </w:p>
        </w:tc>
      </w:tr>
      <w:tr>
        <w:tc>
          <w:tcPr>
            <w:tcW w:type="dxa" w:w="2016"/>
            <w:vAlign w:val="top"/>
            <w:shd w:fill="FAFBFE"/>
          </w:tcPr>
          <w:p>
            <w:pPr>
              <w:spacing w:after="0"/>
            </w:pPr>
            <w:r/>
            <w:r>
              <w:rPr>
                <w:rFonts w:ascii="Aptos" w:hAnsi="Aptos"/>
                <w:b w:val="0"/>
                <w:color w:val="23263A"/>
                <w:sz w:val="14"/>
              </w:rPr>
              <w:t>Requirement rules</w:t>
            </w:r>
          </w:p>
        </w:tc>
        <w:tc>
          <w:tcPr>
            <w:tcW w:type="dxa" w:w="7344"/>
            <w:vAlign w:val="top"/>
            <w:shd w:fill="FAFBFE"/>
          </w:tcPr>
          <w:p>
            <w:pPr>
              <w:spacing w:after="0"/>
            </w:pPr>
            <w:r/>
            <w:r>
              <w:rPr>
                <w:rFonts w:ascii="Aptos" w:hAnsi="Aptos"/>
                <w:b w:val="0"/>
                <w:color w:val="23263A"/>
                <w:sz w:val="14"/>
              </w:rPr>
              <w:t>Required, optional/service need, excused, virtual allowed, in-person only, not required on certain rotations.</w:t>
            </w:r>
          </w:p>
        </w:tc>
      </w:tr>
      <w:tr>
        <w:tc>
          <w:tcPr>
            <w:tcW w:type="dxa" w:w="2016"/>
            <w:vAlign w:val="top"/>
          </w:tcPr>
          <w:p>
            <w:pPr>
              <w:spacing w:after="0"/>
            </w:pPr>
            <w:r/>
            <w:r>
              <w:rPr>
                <w:rFonts w:ascii="Aptos" w:hAnsi="Aptos"/>
                <w:b w:val="0"/>
                <w:color w:val="23263A"/>
                <w:sz w:val="14"/>
              </w:rPr>
              <w:t>Statistics</w:t>
            </w:r>
          </w:p>
        </w:tc>
        <w:tc>
          <w:tcPr>
            <w:tcW w:type="dxa" w:w="7344"/>
            <w:vAlign w:val="top"/>
          </w:tcPr>
          <w:p>
            <w:pPr>
              <w:spacing w:after="0"/>
            </w:pPr>
            <w:r/>
            <w:r>
              <w:rPr>
                <w:rFonts w:ascii="Aptos" w:hAnsi="Aptos"/>
                <w:b w:val="0"/>
                <w:color w:val="23263A"/>
                <w:sz w:val="14"/>
              </w:rPr>
              <w:t>Attended/missed by week, month, block, year, rotation, institution, and excused vs unexcused.</w:t>
            </w:r>
          </w:p>
        </w:tc>
      </w:tr>
    </w:tbl>
    <w:p/>
    <w:p>
      <w:pPr>
        <w:pStyle w:val="Heading1"/>
      </w:pPr>
      <w:r>
        <w:t>15. PTO, Sick Leave, LOA, Conferences, and Exams</w:t>
      </w:r>
    </w:p>
    <w:tbl>
      <w:tblPr>
        <w:tblStyle w:val="TableGrid"/>
        <w:tblW w:type="auto" w:w="0"/>
        <w:tblLook w:firstColumn="1" w:firstRow="1" w:lastColumn="0" w:lastRow="0" w:noHBand="0" w:noVBand="1" w:val="04A0"/>
      </w:tblPr>
      <w:tblGrid>
        <w:gridCol w:w="5285"/>
        <w:gridCol w:w="5285"/>
      </w:tblGrid>
      <w:tr>
        <w:tc>
          <w:tcPr>
            <w:tcW w:type="dxa" w:w="1944"/>
            <w:vAlign w:val="top"/>
            <w:shd w:fill="4F4698"/>
          </w:tcPr>
          <w:p>
            <w:pPr>
              <w:spacing w:after="0"/>
            </w:pPr>
            <w:r/>
            <w:r>
              <w:rPr>
                <w:rFonts w:ascii="Aptos" w:hAnsi="Aptos"/>
                <w:b/>
                <w:color w:val="FFFFFF"/>
                <w:sz w:val="14"/>
              </w:rPr>
              <w:t>Leave type</w:t>
            </w:r>
          </w:p>
        </w:tc>
        <w:tc>
          <w:tcPr>
            <w:tcW w:type="dxa" w:w="7416"/>
            <w:vAlign w:val="top"/>
            <w:shd w:fill="4F4698"/>
          </w:tcPr>
          <w:p>
            <w:pPr>
              <w:spacing w:after="0"/>
            </w:pPr>
            <w:r/>
            <w:r>
              <w:rPr>
                <w:rFonts w:ascii="Aptos" w:hAnsi="Aptos"/>
                <w:b/>
                <w:color w:val="FFFFFF"/>
                <w:sz w:val="14"/>
              </w:rPr>
              <w:t>What to collect and track</w:t>
            </w:r>
          </w:p>
        </w:tc>
      </w:tr>
      <w:tr>
        <w:tc>
          <w:tcPr>
            <w:tcW w:type="dxa" w:w="1944"/>
            <w:vAlign w:val="top"/>
            <w:shd w:fill="FAFBFE"/>
          </w:tcPr>
          <w:p>
            <w:pPr>
              <w:spacing w:after="0"/>
            </w:pPr>
            <w:r/>
            <w:r>
              <w:rPr>
                <w:rFonts w:ascii="Aptos" w:hAnsi="Aptos"/>
                <w:b w:val="0"/>
                <w:color w:val="23263A"/>
                <w:sz w:val="14"/>
              </w:rPr>
              <w:t>PTO/vacation</w:t>
            </w:r>
          </w:p>
        </w:tc>
        <w:tc>
          <w:tcPr>
            <w:tcW w:type="dxa" w:w="7416"/>
            <w:vAlign w:val="top"/>
            <w:shd w:fill="FAFBFE"/>
          </w:tcPr>
          <w:p>
            <w:pPr>
              <w:spacing w:after="0"/>
            </w:pPr>
            <w:r/>
            <w:r>
              <w:rPr>
                <w:rFonts w:ascii="Aptos" w:hAnsi="Aptos"/>
                <w:b w:val="0"/>
                <w:color w:val="23263A"/>
                <w:sz w:val="14"/>
              </w:rPr>
              <w:t>Requested dates/blocks, priority, approval status, service impact, vacation capacity, resident yearly total.</w:t>
            </w:r>
          </w:p>
        </w:tc>
      </w:tr>
      <w:tr>
        <w:tc>
          <w:tcPr>
            <w:tcW w:type="dxa" w:w="1944"/>
            <w:vAlign w:val="top"/>
          </w:tcPr>
          <w:p>
            <w:pPr>
              <w:spacing w:after="0"/>
            </w:pPr>
            <w:r/>
            <w:r>
              <w:rPr>
                <w:rFonts w:ascii="Aptos" w:hAnsi="Aptos"/>
                <w:b w:val="0"/>
                <w:color w:val="23263A"/>
                <w:sz w:val="14"/>
              </w:rPr>
              <w:t>Sick leave</w:t>
            </w:r>
          </w:p>
        </w:tc>
        <w:tc>
          <w:tcPr>
            <w:tcW w:type="dxa" w:w="7416"/>
            <w:vAlign w:val="top"/>
          </w:tcPr>
          <w:p>
            <w:pPr>
              <w:spacing w:after="0"/>
            </w:pPr>
            <w:r/>
            <w:r>
              <w:rPr>
                <w:rFonts w:ascii="Aptos" w:hAnsi="Aptos"/>
                <w:b w:val="0"/>
                <w:color w:val="23263A"/>
                <w:sz w:val="14"/>
              </w:rPr>
              <w:t>Date, service, clinic impact, inpatient/elective status, coverage needed, running total.</w:t>
            </w:r>
          </w:p>
        </w:tc>
      </w:tr>
      <w:tr>
        <w:tc>
          <w:tcPr>
            <w:tcW w:type="dxa" w:w="1944"/>
            <w:vAlign w:val="top"/>
            <w:shd w:fill="FAFBFE"/>
          </w:tcPr>
          <w:p>
            <w:pPr>
              <w:spacing w:after="0"/>
            </w:pPr>
            <w:r/>
            <w:r>
              <w:rPr>
                <w:rFonts w:ascii="Aptos" w:hAnsi="Aptos"/>
                <w:b w:val="0"/>
                <w:color w:val="23263A"/>
                <w:sz w:val="14"/>
              </w:rPr>
              <w:t>Maternity/paternity/LOA</w:t>
            </w:r>
          </w:p>
        </w:tc>
        <w:tc>
          <w:tcPr>
            <w:tcW w:type="dxa" w:w="7416"/>
            <w:vAlign w:val="top"/>
            <w:shd w:fill="FAFBFE"/>
          </w:tcPr>
          <w:p>
            <w:pPr>
              <w:spacing w:after="0"/>
            </w:pPr>
            <w:r/>
            <w:r>
              <w:rPr>
                <w:rFonts w:ascii="Aptos" w:hAnsi="Aptos"/>
                <w:b w:val="0"/>
                <w:color w:val="23263A"/>
                <w:sz w:val="14"/>
              </w:rPr>
              <w:t>Date range, blocks affected, service coverage impact, privacy rules, chief-only notes.</w:t>
            </w:r>
          </w:p>
        </w:tc>
      </w:tr>
      <w:tr>
        <w:tc>
          <w:tcPr>
            <w:tcW w:type="dxa" w:w="1944"/>
            <w:vAlign w:val="top"/>
          </w:tcPr>
          <w:p>
            <w:pPr>
              <w:spacing w:after="0"/>
            </w:pPr>
            <w:r/>
            <w:r>
              <w:rPr>
                <w:rFonts w:ascii="Aptos" w:hAnsi="Aptos"/>
                <w:b w:val="0"/>
                <w:color w:val="23263A"/>
                <w:sz w:val="14"/>
              </w:rPr>
              <w:t>Conference/exam/ITE</w:t>
            </w:r>
          </w:p>
        </w:tc>
        <w:tc>
          <w:tcPr>
            <w:tcW w:type="dxa" w:w="7416"/>
            <w:vAlign w:val="top"/>
          </w:tcPr>
          <w:p>
            <w:pPr>
              <w:spacing w:after="0"/>
            </w:pPr>
            <w:r/>
            <w:r>
              <w:rPr>
                <w:rFonts w:ascii="Aptos" w:hAnsi="Aptos"/>
                <w:b w:val="0"/>
                <w:color w:val="23263A"/>
                <w:sz w:val="14"/>
              </w:rPr>
              <w:t>Protected day or partial day, travel buffer, whether service coverage is needed, resident profile update.</w:t>
            </w:r>
          </w:p>
        </w:tc>
      </w:tr>
      <w:tr>
        <w:tc>
          <w:tcPr>
            <w:tcW w:type="dxa" w:w="1944"/>
            <w:vAlign w:val="top"/>
            <w:shd w:fill="FAFBFE"/>
          </w:tcPr>
          <w:p>
            <w:pPr>
              <w:spacing w:after="0"/>
            </w:pPr>
            <w:r/>
            <w:r>
              <w:rPr>
                <w:rFonts w:ascii="Aptos" w:hAnsi="Aptos"/>
                <w:b w:val="0"/>
                <w:color w:val="23263A"/>
                <w:sz w:val="14"/>
              </w:rPr>
              <w:t>Switch/request history</w:t>
            </w:r>
          </w:p>
        </w:tc>
        <w:tc>
          <w:tcPr>
            <w:tcW w:type="dxa" w:w="7416"/>
            <w:vAlign w:val="top"/>
            <w:shd w:fill="FAFBFE"/>
          </w:tcPr>
          <w:p>
            <w:pPr>
              <w:spacing w:after="0"/>
            </w:pPr>
            <w:r/>
            <w:r>
              <w:rPr>
                <w:rFonts w:ascii="Aptos" w:hAnsi="Aptos"/>
                <w:b w:val="0"/>
                <w:color w:val="23263A"/>
                <w:sz w:val="14"/>
              </w:rPr>
              <w:t>Every request should show submitted, approved/declined, who decided, when, and why.</w:t>
            </w:r>
          </w:p>
        </w:tc>
      </w:tr>
    </w:tbl>
    <w:p/>
    <w:p>
      <w:pPr>
        <w:pStyle w:val="Heading1"/>
      </w:pPr>
      <w:r>
        <w:t>16. Resident Portal Requirements</w:t>
      </w:r>
    </w:p>
    <w:tbl>
      <w:tblPr>
        <w:tblStyle w:val="TableGrid"/>
        <w:tblW w:type="auto" w:w="0"/>
        <w:tblLook w:firstColumn="1" w:firstRow="1" w:lastColumn="0" w:lastRow="0" w:noHBand="0" w:noVBand="1" w:val="04A0"/>
      </w:tblPr>
      <w:tblGrid>
        <w:gridCol w:w="3523"/>
        <w:gridCol w:w="3523"/>
        <w:gridCol w:w="3523"/>
      </w:tblGrid>
      <w:tr>
        <w:tc>
          <w:tcPr>
            <w:tcW w:type="dxa" w:w="2088"/>
            <w:vAlign w:val="top"/>
            <w:shd w:fill="4F4698"/>
          </w:tcPr>
          <w:p>
            <w:pPr>
              <w:spacing w:after="0"/>
            </w:pPr>
            <w:r/>
            <w:r>
              <w:rPr>
                <w:rFonts w:ascii="Aptos" w:hAnsi="Aptos"/>
                <w:b/>
                <w:color w:val="FFFFFF"/>
                <w:sz w:val="13"/>
              </w:rPr>
              <w:t>Resident area</w:t>
            </w:r>
          </w:p>
        </w:tc>
        <w:tc>
          <w:tcPr>
            <w:tcW w:type="dxa" w:w="4464"/>
            <w:vAlign w:val="top"/>
            <w:shd w:fill="4F4698"/>
          </w:tcPr>
          <w:p>
            <w:pPr>
              <w:spacing w:after="0"/>
            </w:pPr>
            <w:r/>
            <w:r>
              <w:rPr>
                <w:rFonts w:ascii="Aptos" w:hAnsi="Aptos"/>
                <w:b/>
                <w:color w:val="FFFFFF"/>
                <w:sz w:val="13"/>
              </w:rPr>
              <w:t>What residents can do / see</w:t>
            </w:r>
          </w:p>
        </w:tc>
        <w:tc>
          <w:tcPr>
            <w:tcW w:type="dxa" w:w="2808"/>
            <w:vAlign w:val="top"/>
            <w:shd w:fill="4F4698"/>
          </w:tcPr>
          <w:p>
            <w:pPr>
              <w:spacing w:after="0"/>
            </w:pPr>
            <w:r/>
            <w:r>
              <w:rPr>
                <w:rFonts w:ascii="Aptos" w:hAnsi="Aptos"/>
                <w:b/>
                <w:color w:val="FFFFFF"/>
                <w:sz w:val="13"/>
              </w:rPr>
              <w:t>Restrictions</w:t>
            </w:r>
          </w:p>
        </w:tc>
      </w:tr>
      <w:tr>
        <w:tc>
          <w:tcPr>
            <w:tcW w:type="dxa" w:w="2088"/>
            <w:vAlign w:val="top"/>
            <w:shd w:fill="FAFBFE"/>
          </w:tcPr>
          <w:p>
            <w:pPr>
              <w:spacing w:after="0"/>
            </w:pPr>
            <w:r/>
            <w:r>
              <w:rPr>
                <w:rFonts w:ascii="Aptos" w:hAnsi="Aptos"/>
                <w:b w:val="0"/>
                <w:color w:val="23263A"/>
                <w:sz w:val="13"/>
              </w:rPr>
              <w:t>My overview</w:t>
            </w:r>
          </w:p>
        </w:tc>
        <w:tc>
          <w:tcPr>
            <w:tcW w:type="dxa" w:w="4464"/>
            <w:vAlign w:val="top"/>
            <w:shd w:fill="FAFBFE"/>
          </w:tcPr>
          <w:p>
            <w:pPr>
              <w:spacing w:after="0"/>
            </w:pPr>
            <w:r/>
            <w:r>
              <w:rPr>
                <w:rFonts w:ascii="Aptos" w:hAnsi="Aptos"/>
                <w:b w:val="0"/>
                <w:color w:val="23263A"/>
                <w:sz w:val="13"/>
              </w:rPr>
              <w:t>Summary of current block, upcoming calls, protected time, PTO, attendance status, alerts.</w:t>
            </w:r>
          </w:p>
        </w:tc>
        <w:tc>
          <w:tcPr>
            <w:tcW w:type="dxa" w:w="2808"/>
            <w:vAlign w:val="top"/>
            <w:shd w:fill="FAFBFE"/>
          </w:tcPr>
          <w:p>
            <w:pPr>
              <w:spacing w:after="0"/>
            </w:pPr>
            <w:r/>
            <w:r>
              <w:rPr>
                <w:rFonts w:ascii="Aptos" w:hAnsi="Aptos"/>
                <w:b w:val="0"/>
                <w:color w:val="23263A"/>
                <w:sz w:val="13"/>
              </w:rPr>
              <w:t>Only personal data plus published shared schedules.</w:t>
            </w:r>
          </w:p>
        </w:tc>
      </w:tr>
      <w:tr>
        <w:tc>
          <w:tcPr>
            <w:tcW w:type="dxa" w:w="2088"/>
            <w:vAlign w:val="top"/>
          </w:tcPr>
          <w:p>
            <w:pPr>
              <w:spacing w:after="0"/>
            </w:pPr>
            <w:r/>
            <w:r>
              <w:rPr>
                <w:rFonts w:ascii="Aptos" w:hAnsi="Aptos"/>
                <w:b w:val="0"/>
                <w:color w:val="23263A"/>
                <w:sz w:val="13"/>
              </w:rPr>
              <w:t>My schedule</w:t>
            </w:r>
          </w:p>
        </w:tc>
        <w:tc>
          <w:tcPr>
            <w:tcW w:type="dxa" w:w="4464"/>
            <w:vAlign w:val="top"/>
          </w:tcPr>
          <w:p>
            <w:pPr>
              <w:spacing w:after="0"/>
            </w:pPr>
            <w:r/>
            <w:r>
              <w:rPr>
                <w:rFonts w:ascii="Aptos" w:hAnsi="Aptos"/>
                <w:b w:val="0"/>
                <w:color w:val="23263A"/>
                <w:sz w:val="13"/>
              </w:rPr>
              <w:t>Monthly personal schedule with work hours, calls, clinics, didactics, off days, post-call, golden weekends.</w:t>
            </w:r>
          </w:p>
        </w:tc>
        <w:tc>
          <w:tcPr>
            <w:tcW w:type="dxa" w:w="2808"/>
            <w:vAlign w:val="top"/>
          </w:tcPr>
          <w:p>
            <w:pPr>
              <w:spacing w:after="0"/>
            </w:pPr>
            <w:r/>
            <w:r>
              <w:rPr>
                <w:rFonts w:ascii="Aptos" w:hAnsi="Aptos"/>
                <w:b w:val="0"/>
                <w:color w:val="23263A"/>
                <w:sz w:val="13"/>
              </w:rPr>
              <w:t>Cannot edit published assignments directly.</w:t>
            </w:r>
          </w:p>
        </w:tc>
      </w:tr>
      <w:tr>
        <w:tc>
          <w:tcPr>
            <w:tcW w:type="dxa" w:w="2088"/>
            <w:vAlign w:val="top"/>
            <w:shd w:fill="FAFBFE"/>
          </w:tcPr>
          <w:p>
            <w:pPr>
              <w:spacing w:after="0"/>
            </w:pPr>
            <w:r/>
            <w:r>
              <w:rPr>
                <w:rFonts w:ascii="Aptos" w:hAnsi="Aptos"/>
                <w:b w:val="0"/>
                <w:color w:val="23263A"/>
                <w:sz w:val="13"/>
              </w:rPr>
              <w:t>My master schedule</w:t>
            </w:r>
          </w:p>
        </w:tc>
        <w:tc>
          <w:tcPr>
            <w:tcW w:type="dxa" w:w="4464"/>
            <w:vAlign w:val="top"/>
            <w:shd w:fill="FAFBFE"/>
          </w:tcPr>
          <w:p>
            <w:pPr>
              <w:spacing w:after="0"/>
            </w:pPr>
            <w:r/>
            <w:r>
              <w:rPr>
                <w:rFonts w:ascii="Aptos" w:hAnsi="Aptos"/>
                <w:b w:val="0"/>
                <w:color w:val="23263A"/>
                <w:sz w:val="13"/>
              </w:rPr>
              <w:t>Private annual master assignment and submitted annual preferences.</w:t>
            </w:r>
          </w:p>
        </w:tc>
        <w:tc>
          <w:tcPr>
            <w:tcW w:type="dxa" w:w="2808"/>
            <w:vAlign w:val="top"/>
            <w:shd w:fill="FAFBFE"/>
          </w:tcPr>
          <w:p>
            <w:pPr>
              <w:spacing w:after="0"/>
            </w:pPr>
            <w:r/>
            <w:r>
              <w:rPr>
                <w:rFonts w:ascii="Aptos" w:hAnsi="Aptos"/>
                <w:b w:val="0"/>
                <w:color w:val="23263A"/>
                <w:sz w:val="13"/>
              </w:rPr>
              <w:t>Other residents cannot view it.</w:t>
            </w:r>
          </w:p>
        </w:tc>
      </w:tr>
      <w:tr>
        <w:tc>
          <w:tcPr>
            <w:tcW w:type="dxa" w:w="2088"/>
            <w:vAlign w:val="top"/>
          </w:tcPr>
          <w:p>
            <w:pPr>
              <w:spacing w:after="0"/>
            </w:pPr>
            <w:r/>
            <w:r>
              <w:rPr>
                <w:rFonts w:ascii="Aptos" w:hAnsi="Aptos"/>
                <w:b w:val="0"/>
                <w:color w:val="23263A"/>
                <w:sz w:val="13"/>
              </w:rPr>
              <w:t>Published schedules</w:t>
            </w:r>
          </w:p>
        </w:tc>
        <w:tc>
          <w:tcPr>
            <w:tcW w:type="dxa" w:w="4464"/>
            <w:vAlign w:val="top"/>
          </w:tcPr>
          <w:p>
            <w:pPr>
              <w:spacing w:after="0"/>
            </w:pPr>
            <w:r/>
            <w:r>
              <w:rPr>
                <w:rFonts w:ascii="Aptos" w:hAnsi="Aptos"/>
                <w:b w:val="0"/>
                <w:color w:val="23263A"/>
                <w:sz w:val="13"/>
              </w:rPr>
              <w:t>View shared service schedules published by chiefs.</w:t>
            </w:r>
          </w:p>
        </w:tc>
        <w:tc>
          <w:tcPr>
            <w:tcW w:type="dxa" w:w="2808"/>
            <w:vAlign w:val="top"/>
          </w:tcPr>
          <w:p>
            <w:pPr>
              <w:spacing w:after="0"/>
            </w:pPr>
            <w:r/>
            <w:r>
              <w:rPr>
                <w:rFonts w:ascii="Aptos" w:hAnsi="Aptos"/>
                <w:b w:val="0"/>
                <w:color w:val="23263A"/>
                <w:sz w:val="13"/>
              </w:rPr>
              <w:t>Only after publish.</w:t>
            </w:r>
          </w:p>
        </w:tc>
      </w:tr>
      <w:tr>
        <w:tc>
          <w:tcPr>
            <w:tcW w:type="dxa" w:w="2088"/>
            <w:vAlign w:val="top"/>
            <w:shd w:fill="FAFBFE"/>
          </w:tcPr>
          <w:p>
            <w:pPr>
              <w:spacing w:after="0"/>
            </w:pPr>
            <w:r/>
            <w:r>
              <w:rPr>
                <w:rFonts w:ascii="Aptos" w:hAnsi="Aptos"/>
                <w:b w:val="0"/>
                <w:color w:val="23263A"/>
                <w:sz w:val="13"/>
              </w:rPr>
              <w:t>Requests</w:t>
            </w:r>
          </w:p>
        </w:tc>
        <w:tc>
          <w:tcPr>
            <w:tcW w:type="dxa" w:w="4464"/>
            <w:vAlign w:val="top"/>
            <w:shd w:fill="FAFBFE"/>
          </w:tcPr>
          <w:p>
            <w:pPr>
              <w:spacing w:after="0"/>
            </w:pPr>
            <w:r/>
            <w:r>
              <w:rPr>
                <w:rFonts w:ascii="Aptos" w:hAnsi="Aptos"/>
                <w:b w:val="0"/>
                <w:color w:val="23263A"/>
                <w:sz w:val="13"/>
              </w:rPr>
              <w:t>Submit days off, weekends, vacation, holiday preferences, fellowship/elective requests, special needs.</w:t>
            </w:r>
          </w:p>
        </w:tc>
        <w:tc>
          <w:tcPr>
            <w:tcW w:type="dxa" w:w="2808"/>
            <w:vAlign w:val="top"/>
            <w:shd w:fill="FAFBFE"/>
          </w:tcPr>
          <w:p>
            <w:pPr>
              <w:spacing w:after="0"/>
            </w:pPr>
            <w:r/>
            <w:r>
              <w:rPr>
                <w:rFonts w:ascii="Aptos" w:hAnsi="Aptos"/>
                <w:b w:val="0"/>
                <w:color w:val="23263A"/>
                <w:sz w:val="13"/>
              </w:rPr>
              <w:t>Deadlines and approval rules apply.</w:t>
            </w:r>
          </w:p>
        </w:tc>
      </w:tr>
      <w:tr>
        <w:tc>
          <w:tcPr>
            <w:tcW w:type="dxa" w:w="2088"/>
            <w:vAlign w:val="top"/>
          </w:tcPr>
          <w:p>
            <w:pPr>
              <w:spacing w:after="0"/>
            </w:pPr>
            <w:r/>
            <w:r>
              <w:rPr>
                <w:rFonts w:ascii="Aptos" w:hAnsi="Aptos"/>
                <w:b w:val="0"/>
                <w:color w:val="23263A"/>
                <w:sz w:val="13"/>
              </w:rPr>
              <w:t>Call switches</w:t>
            </w:r>
          </w:p>
        </w:tc>
        <w:tc>
          <w:tcPr>
            <w:tcW w:type="dxa" w:w="4464"/>
            <w:vAlign w:val="top"/>
          </w:tcPr>
          <w:p>
            <w:pPr>
              <w:spacing w:after="0"/>
            </w:pPr>
            <w:r/>
            <w:r>
              <w:rPr>
                <w:rFonts w:ascii="Aptos" w:hAnsi="Aptos"/>
                <w:b w:val="0"/>
                <w:color w:val="23263A"/>
                <w:sz w:val="13"/>
              </w:rPr>
              <w:t>Offer assigned call, see available calls, check eligibility before accepting.</w:t>
            </w:r>
          </w:p>
        </w:tc>
        <w:tc>
          <w:tcPr>
            <w:tcW w:type="dxa" w:w="2808"/>
            <w:vAlign w:val="top"/>
          </w:tcPr>
          <w:p>
            <w:pPr>
              <w:spacing w:after="0"/>
            </w:pPr>
            <w:r/>
            <w:r>
              <w:rPr>
                <w:rFonts w:ascii="Aptos" w:hAnsi="Aptos"/>
                <w:b w:val="0"/>
                <w:color w:val="23263A"/>
                <w:sz w:val="13"/>
              </w:rPr>
              <w:t>Final approval remains chief-owned.</w:t>
            </w:r>
          </w:p>
        </w:tc>
      </w:tr>
      <w:tr>
        <w:tc>
          <w:tcPr>
            <w:tcW w:type="dxa" w:w="2088"/>
            <w:vAlign w:val="top"/>
            <w:shd w:fill="FAFBFE"/>
          </w:tcPr>
          <w:p>
            <w:pPr>
              <w:spacing w:after="0"/>
            </w:pPr>
            <w:r/>
            <w:r>
              <w:rPr>
                <w:rFonts w:ascii="Aptos" w:hAnsi="Aptos"/>
                <w:b w:val="0"/>
                <w:color w:val="23263A"/>
                <w:sz w:val="13"/>
              </w:rPr>
              <w:t>PTO/sick leave</w:t>
            </w:r>
          </w:p>
        </w:tc>
        <w:tc>
          <w:tcPr>
            <w:tcW w:type="dxa" w:w="4464"/>
            <w:vAlign w:val="top"/>
            <w:shd w:fill="FAFBFE"/>
          </w:tcPr>
          <w:p>
            <w:pPr>
              <w:spacing w:after="0"/>
            </w:pPr>
            <w:r/>
            <w:r>
              <w:rPr>
                <w:rFonts w:ascii="Aptos" w:hAnsi="Aptos"/>
                <w:b w:val="0"/>
                <w:color w:val="23263A"/>
                <w:sz w:val="13"/>
              </w:rPr>
              <w:t>Submit/track PTO and sick days and see status.</w:t>
            </w:r>
          </w:p>
        </w:tc>
        <w:tc>
          <w:tcPr>
            <w:tcW w:type="dxa" w:w="2808"/>
            <w:vAlign w:val="top"/>
            <w:shd w:fill="FAFBFE"/>
          </w:tcPr>
          <w:p>
            <w:pPr>
              <w:spacing w:after="0"/>
            </w:pPr>
            <w:r/>
            <w:r>
              <w:rPr>
                <w:rFonts w:ascii="Aptos" w:hAnsi="Aptos"/>
                <w:b w:val="0"/>
                <w:color w:val="23263A"/>
                <w:sz w:val="13"/>
              </w:rPr>
              <w:t>Chiefs approve; emergency sick process may differ.</w:t>
            </w:r>
          </w:p>
        </w:tc>
      </w:tr>
      <w:tr>
        <w:tc>
          <w:tcPr>
            <w:tcW w:type="dxa" w:w="2088"/>
            <w:vAlign w:val="top"/>
          </w:tcPr>
          <w:p>
            <w:pPr>
              <w:spacing w:after="0"/>
            </w:pPr>
            <w:r/>
            <w:r>
              <w:rPr>
                <w:rFonts w:ascii="Aptos" w:hAnsi="Aptos"/>
                <w:b w:val="0"/>
                <w:color w:val="23263A"/>
                <w:sz w:val="13"/>
              </w:rPr>
              <w:t>Attendance</w:t>
            </w:r>
          </w:p>
        </w:tc>
        <w:tc>
          <w:tcPr>
            <w:tcW w:type="dxa" w:w="4464"/>
            <w:vAlign w:val="top"/>
          </w:tcPr>
          <w:p>
            <w:pPr>
              <w:spacing w:after="0"/>
            </w:pPr>
            <w:r/>
            <w:r>
              <w:rPr>
                <w:rFonts w:ascii="Aptos" w:hAnsi="Aptos"/>
                <w:b w:val="0"/>
                <w:color w:val="23263A"/>
                <w:sz w:val="13"/>
              </w:rPr>
              <w:t>See personal attendance and missed didactics.</w:t>
            </w:r>
          </w:p>
        </w:tc>
        <w:tc>
          <w:tcPr>
            <w:tcW w:type="dxa" w:w="2808"/>
            <w:vAlign w:val="top"/>
          </w:tcPr>
          <w:p>
            <w:pPr>
              <w:spacing w:after="0"/>
            </w:pPr>
            <w:r/>
            <w:r>
              <w:rPr>
                <w:rFonts w:ascii="Aptos" w:hAnsi="Aptos"/>
                <w:b w:val="0"/>
                <w:color w:val="23263A"/>
                <w:sz w:val="13"/>
              </w:rPr>
              <w:t>Cannot edit attendance unless program allows correction requests.</w:t>
            </w:r>
          </w:p>
        </w:tc>
      </w:tr>
    </w:tbl>
    <w:p/>
    <w:p>
      <w:pPr>
        <w:jc w:val="center"/>
      </w:pPr>
      <w:r>
        <w:drawing>
          <wp:inline xmlns:a="http://schemas.openxmlformats.org/drawingml/2006/main" xmlns:pic="http://schemas.openxmlformats.org/drawingml/2006/picture">
            <wp:extent cx="6217920" cy="3383160"/>
            <wp:docPr id="3" name="Picture 3"/>
            <wp:cNvGraphicFramePr>
              <a:graphicFrameLocks noChangeAspect="1"/>
            </wp:cNvGraphicFramePr>
            <a:graphic>
              <a:graphicData uri="http://schemas.openxmlformats.org/drawingml/2006/picture">
                <pic:pic>
                  <pic:nvPicPr>
                    <pic:cNvPr id="0" name="resident-schedule-main.png"/>
                    <pic:cNvPicPr/>
                  </pic:nvPicPr>
                  <pic:blipFill>
                    <a:blip r:embed="rId11"/>
                    <a:stretch>
                      <a:fillRect/>
                    </a:stretch>
                  </pic:blipFill>
                  <pic:spPr>
                    <a:xfrm>
                      <a:off x="0" y="0"/>
                      <a:ext cx="6217920" cy="3383160"/>
                    </a:xfrm>
                    <a:prstGeom prst="rect"/>
                  </pic:spPr>
                </pic:pic>
              </a:graphicData>
            </a:graphic>
          </wp:inline>
        </w:drawing>
      </w:r>
    </w:p>
    <w:p>
      <w:pPr>
        <w:jc w:val="center"/>
      </w:pPr>
      <w:r>
        <w:rPr>
          <w:color w:val="70788E"/>
          <w:sz w:val="14"/>
        </w:rPr>
        <w:t>Example: resident view showing personal schedule, calls, protected activities, and monthly summary.</w:t>
      </w:r>
    </w:p>
    <w:p>
      <w:pPr>
        <w:pStyle w:val="Heading1"/>
      </w:pPr>
      <w:r>
        <w:t>17. Chief Portal Requirements</w:t>
      </w:r>
    </w:p>
    <w:tbl>
      <w:tblPr>
        <w:tblStyle w:val="TableGrid"/>
        <w:tblW w:type="auto" w:w="0"/>
        <w:tblLook w:firstColumn="1" w:firstRow="1" w:lastColumn="0" w:lastRow="0" w:noHBand="0" w:noVBand="1" w:val="04A0"/>
      </w:tblPr>
      <w:tblGrid>
        <w:gridCol w:w="5285"/>
        <w:gridCol w:w="5285"/>
      </w:tblGrid>
      <w:tr>
        <w:tc>
          <w:tcPr>
            <w:tcW w:type="dxa" w:w="2088"/>
            <w:vAlign w:val="top"/>
            <w:shd w:fill="4F4698"/>
          </w:tcPr>
          <w:p>
            <w:pPr>
              <w:spacing w:after="0"/>
            </w:pPr>
            <w:r/>
            <w:r>
              <w:rPr>
                <w:rFonts w:ascii="Aptos" w:hAnsi="Aptos"/>
                <w:b/>
                <w:color w:val="FFFFFF"/>
                <w:sz w:val="14"/>
              </w:rPr>
              <w:t>Chief area</w:t>
            </w:r>
          </w:p>
        </w:tc>
        <w:tc>
          <w:tcPr>
            <w:tcW w:type="dxa" w:w="7272"/>
            <w:vAlign w:val="top"/>
            <w:shd w:fill="4F4698"/>
          </w:tcPr>
          <w:p>
            <w:pPr>
              <w:spacing w:after="0"/>
            </w:pPr>
            <w:r/>
            <w:r>
              <w:rPr>
                <w:rFonts w:ascii="Aptos" w:hAnsi="Aptos"/>
                <w:b/>
                <w:color w:val="FFFFFF"/>
                <w:sz w:val="14"/>
              </w:rPr>
              <w:t>Core functions</w:t>
            </w:r>
          </w:p>
        </w:tc>
      </w:tr>
      <w:tr>
        <w:tc>
          <w:tcPr>
            <w:tcW w:type="dxa" w:w="2088"/>
            <w:vAlign w:val="top"/>
            <w:shd w:fill="FAFBFE"/>
          </w:tcPr>
          <w:p>
            <w:pPr>
              <w:spacing w:after="0"/>
            </w:pPr>
            <w:r/>
            <w:r>
              <w:rPr>
                <w:rFonts w:ascii="Aptos" w:hAnsi="Aptos"/>
                <w:b w:val="0"/>
                <w:color w:val="23263A"/>
                <w:sz w:val="14"/>
              </w:rPr>
              <w:t>Overview</w:t>
            </w:r>
          </w:p>
        </w:tc>
        <w:tc>
          <w:tcPr>
            <w:tcW w:type="dxa" w:w="7272"/>
            <w:vAlign w:val="top"/>
            <w:shd w:fill="FAFBFE"/>
          </w:tcPr>
          <w:p>
            <w:pPr>
              <w:spacing w:after="0"/>
            </w:pPr>
            <w:r/>
            <w:r>
              <w:rPr>
                <w:rFonts w:ascii="Aptos" w:hAnsi="Aptos"/>
                <w:b w:val="0"/>
                <w:color w:val="23263A"/>
                <w:sz w:val="14"/>
              </w:rPr>
              <w:t>Block readiness, service readiness, conflicts, coverage score, pending approvals, requests, weekend/call/hour stats.</w:t>
            </w:r>
          </w:p>
        </w:tc>
      </w:tr>
      <w:tr>
        <w:tc>
          <w:tcPr>
            <w:tcW w:type="dxa" w:w="2088"/>
            <w:vAlign w:val="top"/>
          </w:tcPr>
          <w:p>
            <w:pPr>
              <w:spacing w:after="0"/>
            </w:pPr>
            <w:r/>
            <w:r>
              <w:rPr>
                <w:rFonts w:ascii="Aptos" w:hAnsi="Aptos"/>
                <w:b w:val="0"/>
                <w:color w:val="23263A"/>
                <w:sz w:val="14"/>
              </w:rPr>
              <w:t>Master schedule</w:t>
            </w:r>
          </w:p>
        </w:tc>
        <w:tc>
          <w:tcPr>
            <w:tcW w:type="dxa" w:w="7272"/>
            <w:vAlign w:val="top"/>
          </w:tcPr>
          <w:p>
            <w:pPr>
              <w:spacing w:after="0"/>
            </w:pPr>
            <w:r/>
            <w:r>
              <w:rPr>
                <w:rFonts w:ascii="Aptos" w:hAnsi="Aptos"/>
                <w:b w:val="0"/>
                <w:color w:val="23263A"/>
                <w:sz w:val="14"/>
              </w:rPr>
              <w:t>Build/import/finalize master schedules by PGY and track; validate service minimums and resident requests.</w:t>
            </w:r>
          </w:p>
        </w:tc>
      </w:tr>
      <w:tr>
        <w:tc>
          <w:tcPr>
            <w:tcW w:type="dxa" w:w="2088"/>
            <w:vAlign w:val="top"/>
            <w:shd w:fill="FAFBFE"/>
          </w:tcPr>
          <w:p>
            <w:pPr>
              <w:spacing w:after="0"/>
            </w:pPr>
            <w:r/>
            <w:r>
              <w:rPr>
                <w:rFonts w:ascii="Aptos" w:hAnsi="Aptos"/>
                <w:b w:val="0"/>
                <w:color w:val="23263A"/>
                <w:sz w:val="14"/>
              </w:rPr>
              <w:t>Service coverage</w:t>
            </w:r>
          </w:p>
        </w:tc>
        <w:tc>
          <w:tcPr>
            <w:tcW w:type="dxa" w:w="7272"/>
            <w:vAlign w:val="top"/>
            <w:shd w:fill="FAFBFE"/>
          </w:tcPr>
          <w:p>
            <w:pPr>
              <w:spacing w:after="0"/>
            </w:pPr>
            <w:r/>
            <w:r>
              <w:rPr>
                <w:rFonts w:ascii="Aptos" w:hAnsi="Aptos"/>
                <w:b w:val="0"/>
                <w:color w:val="23263A"/>
                <w:sz w:val="14"/>
              </w:rPr>
              <w:t>View names and counts by service/block; choose digital or Excel-like grid.</w:t>
            </w:r>
          </w:p>
        </w:tc>
      </w:tr>
      <w:tr>
        <w:tc>
          <w:tcPr>
            <w:tcW w:type="dxa" w:w="2088"/>
            <w:vAlign w:val="top"/>
          </w:tcPr>
          <w:p>
            <w:pPr>
              <w:spacing w:after="0"/>
            </w:pPr>
            <w:r/>
            <w:r>
              <w:rPr>
                <w:rFonts w:ascii="Aptos" w:hAnsi="Aptos"/>
                <w:b w:val="0"/>
                <w:color w:val="23263A"/>
                <w:sz w:val="14"/>
              </w:rPr>
              <w:t>Schedule builder</w:t>
            </w:r>
          </w:p>
        </w:tc>
        <w:tc>
          <w:tcPr>
            <w:tcW w:type="dxa" w:w="7272"/>
            <w:vAlign w:val="top"/>
          </w:tcPr>
          <w:p>
            <w:pPr>
              <w:spacing w:after="0"/>
            </w:pPr>
            <w:r/>
            <w:r>
              <w:rPr>
                <w:rFonts w:ascii="Aptos" w:hAnsi="Aptos"/>
                <w:b w:val="0"/>
                <w:color w:val="23263A"/>
                <w:sz w:val="14"/>
              </w:rPr>
              <w:t>Build monthly schedules by block/service; auto-pull residents, protected time, and approved requests.</w:t>
            </w:r>
          </w:p>
        </w:tc>
      </w:tr>
      <w:tr>
        <w:tc>
          <w:tcPr>
            <w:tcW w:type="dxa" w:w="2088"/>
            <w:vAlign w:val="top"/>
            <w:shd w:fill="FAFBFE"/>
          </w:tcPr>
          <w:p>
            <w:pPr>
              <w:spacing w:after="0"/>
            </w:pPr>
            <w:r/>
            <w:r>
              <w:rPr>
                <w:rFonts w:ascii="Aptos" w:hAnsi="Aptos"/>
                <w:b w:val="0"/>
                <w:color w:val="23263A"/>
                <w:sz w:val="14"/>
              </w:rPr>
              <w:t>Residents/profiles</w:t>
            </w:r>
          </w:p>
        </w:tc>
        <w:tc>
          <w:tcPr>
            <w:tcW w:type="dxa" w:w="7272"/>
            <w:vAlign w:val="top"/>
            <w:shd w:fill="FAFBFE"/>
          </w:tcPr>
          <w:p>
            <w:pPr>
              <w:spacing w:after="0"/>
            </w:pPr>
            <w:r/>
            <w:r>
              <w:rPr>
                <w:rFonts w:ascii="Aptos" w:hAnsi="Aptos"/>
                <w:b w:val="0"/>
                <w:color w:val="23263A"/>
                <w:sz w:val="14"/>
              </w:rPr>
              <w:t>Review and edit individual profiles, clinic plans, didactics, PTO, requests, master schedule, eligibility.</w:t>
            </w:r>
          </w:p>
        </w:tc>
      </w:tr>
      <w:tr>
        <w:tc>
          <w:tcPr>
            <w:tcW w:type="dxa" w:w="2088"/>
            <w:vAlign w:val="top"/>
          </w:tcPr>
          <w:p>
            <w:pPr>
              <w:spacing w:after="0"/>
            </w:pPr>
            <w:r/>
            <w:r>
              <w:rPr>
                <w:rFonts w:ascii="Aptos" w:hAnsi="Aptos"/>
                <w:b w:val="0"/>
                <w:color w:val="23263A"/>
                <w:sz w:val="14"/>
              </w:rPr>
              <w:t>Rules/institutions</w:t>
            </w:r>
          </w:p>
        </w:tc>
        <w:tc>
          <w:tcPr>
            <w:tcW w:type="dxa" w:w="7272"/>
            <w:vAlign w:val="top"/>
          </w:tcPr>
          <w:p>
            <w:pPr>
              <w:spacing w:after="0"/>
            </w:pPr>
            <w:r/>
            <w:r>
              <w:rPr>
                <w:rFonts w:ascii="Aptos" w:hAnsi="Aptos"/>
                <w:b w:val="0"/>
                <w:color w:val="23263A"/>
                <w:sz w:val="14"/>
              </w:rPr>
              <w:t>Configure program rules, service rules, institution rules, shift templates, holidays, blocks.</w:t>
            </w:r>
          </w:p>
        </w:tc>
      </w:tr>
      <w:tr>
        <w:tc>
          <w:tcPr>
            <w:tcW w:type="dxa" w:w="2088"/>
            <w:vAlign w:val="top"/>
            <w:shd w:fill="FAFBFE"/>
          </w:tcPr>
          <w:p>
            <w:pPr>
              <w:spacing w:after="0"/>
            </w:pPr>
            <w:r/>
            <w:r>
              <w:rPr>
                <w:rFonts w:ascii="Aptos" w:hAnsi="Aptos"/>
                <w:b w:val="0"/>
                <w:color w:val="23263A"/>
                <w:sz w:val="14"/>
              </w:rPr>
              <w:t>Attendance</w:t>
            </w:r>
          </w:p>
        </w:tc>
        <w:tc>
          <w:tcPr>
            <w:tcW w:type="dxa" w:w="7272"/>
            <w:vAlign w:val="top"/>
            <w:shd w:fill="FAFBFE"/>
          </w:tcPr>
          <w:p>
            <w:pPr>
              <w:spacing w:after="0"/>
            </w:pPr>
            <w:r/>
            <w:r>
              <w:rPr>
                <w:rFonts w:ascii="Aptos" w:hAnsi="Aptos"/>
                <w:b w:val="0"/>
                <w:color w:val="23263A"/>
                <w:sz w:val="14"/>
              </w:rPr>
              <w:t>Create didactic sessions and check attendance with live profile updates.</w:t>
            </w:r>
          </w:p>
        </w:tc>
      </w:tr>
      <w:tr>
        <w:tc>
          <w:tcPr>
            <w:tcW w:type="dxa" w:w="2088"/>
            <w:vAlign w:val="top"/>
          </w:tcPr>
          <w:p>
            <w:pPr>
              <w:spacing w:after="0"/>
            </w:pPr>
            <w:r/>
            <w:r>
              <w:rPr>
                <w:rFonts w:ascii="Aptos" w:hAnsi="Aptos"/>
                <w:b w:val="0"/>
                <w:color w:val="23263A"/>
                <w:sz w:val="14"/>
              </w:rPr>
              <w:t>Analytics</w:t>
            </w:r>
          </w:p>
        </w:tc>
        <w:tc>
          <w:tcPr>
            <w:tcW w:type="dxa" w:w="7272"/>
            <w:vAlign w:val="top"/>
          </w:tcPr>
          <w:p>
            <w:pPr>
              <w:spacing w:after="0"/>
            </w:pPr>
            <w:r/>
            <w:r>
              <w:rPr>
                <w:rFonts w:ascii="Aptos" w:hAnsi="Aptos"/>
                <w:b w:val="0"/>
                <w:color w:val="23263A"/>
                <w:sz w:val="14"/>
              </w:rPr>
              <w:t>Fairness, workload, hours, calls, weekends, golden weekends, missed didactics, PTO, coverage gaps.</w:t>
            </w:r>
          </w:p>
        </w:tc>
      </w:tr>
    </w:tbl>
    <w:p/>
    <w:p>
      <w:pPr>
        <w:jc w:val="center"/>
      </w:pPr>
      <w:r>
        <w:drawing>
          <wp:inline xmlns:a="http://schemas.openxmlformats.org/drawingml/2006/main" xmlns:pic="http://schemas.openxmlformats.org/drawingml/2006/picture">
            <wp:extent cx="6217920" cy="3952240"/>
            <wp:docPr id="4" name="Picture 4"/>
            <wp:cNvGraphicFramePr>
              <a:graphicFrameLocks noChangeAspect="1"/>
            </wp:cNvGraphicFramePr>
            <a:graphic>
              <a:graphicData uri="http://schemas.openxmlformats.org/drawingml/2006/picture">
                <pic:pic>
                  <pic:nvPicPr>
                    <pic:cNvPr id="0" name="chief-overview-main.png"/>
                    <pic:cNvPicPr/>
                  </pic:nvPicPr>
                  <pic:blipFill>
                    <a:blip r:embed="rId12"/>
                    <a:stretch>
                      <a:fillRect/>
                    </a:stretch>
                  </pic:blipFill>
                  <pic:spPr>
                    <a:xfrm>
                      <a:off x="0" y="0"/>
                      <a:ext cx="6217920" cy="3952240"/>
                    </a:xfrm>
                    <a:prstGeom prst="rect"/>
                  </pic:spPr>
                </pic:pic>
              </a:graphicData>
            </a:graphic>
          </wp:inline>
        </w:drawing>
      </w:r>
    </w:p>
    <w:p>
      <w:pPr>
        <w:jc w:val="center"/>
      </w:pPr>
      <w:r>
        <w:rPr>
          <w:color w:val="70788E"/>
          <w:sz w:val="14"/>
        </w:rPr>
        <w:t>Example: chief overview designed to show readiness, pending risks, and schedule status.</w:t>
      </w:r>
    </w:p>
    <w:p>
      <w:pPr>
        <w:pStyle w:val="Heading1"/>
      </w:pPr>
      <w:r>
        <w:t>18. Requests and Approval Center</w:t>
      </w:r>
    </w:p>
    <w:tbl>
      <w:tblPr>
        <w:tblStyle w:val="TableGrid"/>
        <w:tblW w:type="auto" w:w="0"/>
        <w:tblLook w:firstColumn="1" w:firstRow="1" w:lastColumn="0" w:lastRow="0" w:noHBand="0" w:noVBand="1" w:val="04A0"/>
      </w:tblPr>
      <w:tblGrid>
        <w:gridCol w:w="3523"/>
        <w:gridCol w:w="3523"/>
        <w:gridCol w:w="3523"/>
      </w:tblGrid>
      <w:tr>
        <w:tc>
          <w:tcPr>
            <w:tcW w:type="dxa" w:w="2088"/>
            <w:vAlign w:val="top"/>
            <w:shd w:fill="4F4698"/>
          </w:tcPr>
          <w:p>
            <w:pPr>
              <w:spacing w:after="0"/>
            </w:pPr>
            <w:r/>
            <w:r>
              <w:rPr>
                <w:rFonts w:ascii="Aptos" w:hAnsi="Aptos"/>
                <w:b/>
                <w:color w:val="FFFFFF"/>
                <w:sz w:val="13"/>
              </w:rPr>
              <w:t>Request type</w:t>
            </w:r>
          </w:p>
        </w:tc>
        <w:tc>
          <w:tcPr>
            <w:tcW w:type="dxa" w:w="3312"/>
            <w:vAlign w:val="top"/>
            <w:shd w:fill="4F4698"/>
          </w:tcPr>
          <w:p>
            <w:pPr>
              <w:spacing w:after="0"/>
            </w:pPr>
            <w:r/>
            <w:r>
              <w:rPr>
                <w:rFonts w:ascii="Aptos" w:hAnsi="Aptos"/>
                <w:b/>
                <w:color w:val="FFFFFF"/>
                <w:sz w:val="13"/>
              </w:rPr>
              <w:t>Required status flow</w:t>
            </w:r>
          </w:p>
        </w:tc>
        <w:tc>
          <w:tcPr>
            <w:tcW w:type="dxa" w:w="3960"/>
            <w:vAlign w:val="top"/>
            <w:shd w:fill="4F4698"/>
          </w:tcPr>
          <w:p>
            <w:pPr>
              <w:spacing w:after="0"/>
            </w:pPr>
            <w:r/>
            <w:r>
              <w:rPr>
                <w:rFonts w:ascii="Aptos" w:hAnsi="Aptos"/>
                <w:b/>
                <w:color w:val="FFFFFF"/>
                <w:sz w:val="13"/>
              </w:rPr>
              <w:t>What changes after approval</w:t>
            </w:r>
          </w:p>
        </w:tc>
      </w:tr>
      <w:tr>
        <w:tc>
          <w:tcPr>
            <w:tcW w:type="dxa" w:w="2088"/>
            <w:vAlign w:val="top"/>
            <w:shd w:fill="FAFBFE"/>
          </w:tcPr>
          <w:p>
            <w:pPr>
              <w:spacing w:after="0"/>
            </w:pPr>
            <w:r/>
            <w:r>
              <w:rPr>
                <w:rFonts w:ascii="Aptos" w:hAnsi="Aptos"/>
                <w:b w:val="0"/>
                <w:color w:val="23263A"/>
                <w:sz w:val="13"/>
              </w:rPr>
              <w:t>Annual master requests</w:t>
            </w:r>
          </w:p>
        </w:tc>
        <w:tc>
          <w:tcPr>
            <w:tcW w:type="dxa" w:w="3312"/>
            <w:vAlign w:val="top"/>
            <w:shd w:fill="FAFBFE"/>
          </w:tcPr>
          <w:p>
            <w:pPr>
              <w:spacing w:after="0"/>
            </w:pPr>
            <w:r/>
            <w:r>
              <w:rPr>
                <w:rFonts w:ascii="Aptos" w:hAnsi="Aptos"/>
                <w:b w:val="0"/>
                <w:color w:val="23263A"/>
                <w:sz w:val="13"/>
              </w:rPr>
              <w:t>Submitted -&gt; chief review -&gt; approved/declined/needs info</w:t>
            </w:r>
          </w:p>
        </w:tc>
        <w:tc>
          <w:tcPr>
            <w:tcW w:type="dxa" w:w="3960"/>
            <w:vAlign w:val="top"/>
            <w:shd w:fill="FAFBFE"/>
          </w:tcPr>
          <w:p>
            <w:pPr>
              <w:spacing w:after="0"/>
            </w:pPr>
            <w:r/>
            <w:r>
              <w:rPr>
                <w:rFonts w:ascii="Aptos" w:hAnsi="Aptos"/>
                <w:b w:val="0"/>
                <w:color w:val="23263A"/>
                <w:sz w:val="13"/>
              </w:rPr>
              <w:t>Feeds master schedule decision support.</w:t>
            </w:r>
          </w:p>
        </w:tc>
      </w:tr>
      <w:tr>
        <w:tc>
          <w:tcPr>
            <w:tcW w:type="dxa" w:w="2088"/>
            <w:vAlign w:val="top"/>
          </w:tcPr>
          <w:p>
            <w:pPr>
              <w:spacing w:after="0"/>
            </w:pPr>
            <w:r/>
            <w:r>
              <w:rPr>
                <w:rFonts w:ascii="Aptos" w:hAnsi="Aptos"/>
                <w:b w:val="0"/>
                <w:color w:val="23263A"/>
                <w:sz w:val="13"/>
              </w:rPr>
              <w:t>Vacation/weekend/day off</w:t>
            </w:r>
          </w:p>
        </w:tc>
        <w:tc>
          <w:tcPr>
            <w:tcW w:type="dxa" w:w="3312"/>
            <w:vAlign w:val="top"/>
          </w:tcPr>
          <w:p>
            <w:pPr>
              <w:spacing w:after="0"/>
            </w:pPr>
            <w:r/>
            <w:r>
              <w:rPr>
                <w:rFonts w:ascii="Aptos" w:hAnsi="Aptos"/>
                <w:b w:val="0"/>
                <w:color w:val="23263A"/>
                <w:sz w:val="13"/>
              </w:rPr>
              <w:t>Submitted -&gt; conflict check -&gt; chief decision</w:t>
            </w:r>
          </w:p>
        </w:tc>
        <w:tc>
          <w:tcPr>
            <w:tcW w:type="dxa" w:w="3960"/>
            <w:vAlign w:val="top"/>
          </w:tcPr>
          <w:p>
            <w:pPr>
              <w:spacing w:after="0"/>
            </w:pPr>
            <w:r/>
            <w:r>
              <w:rPr>
                <w:rFonts w:ascii="Aptos" w:hAnsi="Aptos"/>
                <w:b w:val="0"/>
                <w:color w:val="23263A"/>
                <w:sz w:val="13"/>
              </w:rPr>
              <w:t>Approved requests protect dates in scheduler.</w:t>
            </w:r>
          </w:p>
        </w:tc>
      </w:tr>
      <w:tr>
        <w:tc>
          <w:tcPr>
            <w:tcW w:type="dxa" w:w="2088"/>
            <w:vAlign w:val="top"/>
            <w:shd w:fill="FAFBFE"/>
          </w:tcPr>
          <w:p>
            <w:pPr>
              <w:spacing w:after="0"/>
            </w:pPr>
            <w:r/>
            <w:r>
              <w:rPr>
                <w:rFonts w:ascii="Aptos" w:hAnsi="Aptos"/>
                <w:b w:val="0"/>
                <w:color w:val="23263A"/>
                <w:sz w:val="13"/>
              </w:rPr>
              <w:t>Call switch</w:t>
            </w:r>
          </w:p>
        </w:tc>
        <w:tc>
          <w:tcPr>
            <w:tcW w:type="dxa" w:w="3312"/>
            <w:vAlign w:val="top"/>
            <w:shd w:fill="FAFBFE"/>
          </w:tcPr>
          <w:p>
            <w:pPr>
              <w:spacing w:after="0"/>
            </w:pPr>
            <w:r/>
            <w:r>
              <w:rPr>
                <w:rFonts w:ascii="Aptos" w:hAnsi="Aptos"/>
                <w:b w:val="0"/>
                <w:color w:val="23263A"/>
                <w:sz w:val="13"/>
              </w:rPr>
              <w:t>Offered -&gt; accepted/requested -&gt; eligibility checked -&gt; chief decision</w:t>
            </w:r>
          </w:p>
        </w:tc>
        <w:tc>
          <w:tcPr>
            <w:tcW w:type="dxa" w:w="3960"/>
            <w:vAlign w:val="top"/>
            <w:shd w:fill="FAFBFE"/>
          </w:tcPr>
          <w:p>
            <w:pPr>
              <w:spacing w:after="0"/>
            </w:pPr>
            <w:r/>
            <w:r>
              <w:rPr>
                <w:rFonts w:ascii="Aptos" w:hAnsi="Aptos"/>
                <w:b w:val="0"/>
                <w:color w:val="23263A"/>
                <w:sz w:val="13"/>
              </w:rPr>
              <w:t>Updates both residents and published schedule.</w:t>
            </w:r>
          </w:p>
        </w:tc>
      </w:tr>
      <w:tr>
        <w:tc>
          <w:tcPr>
            <w:tcW w:type="dxa" w:w="2088"/>
            <w:vAlign w:val="top"/>
          </w:tcPr>
          <w:p>
            <w:pPr>
              <w:spacing w:after="0"/>
            </w:pPr>
            <w:r/>
            <w:r>
              <w:rPr>
                <w:rFonts w:ascii="Aptos" w:hAnsi="Aptos"/>
                <w:b w:val="0"/>
                <w:color w:val="23263A"/>
                <w:sz w:val="13"/>
              </w:rPr>
              <w:t>PTO/sick leave</w:t>
            </w:r>
          </w:p>
        </w:tc>
        <w:tc>
          <w:tcPr>
            <w:tcW w:type="dxa" w:w="3312"/>
            <w:vAlign w:val="top"/>
          </w:tcPr>
          <w:p>
            <w:pPr>
              <w:spacing w:after="0"/>
            </w:pPr>
            <w:r/>
            <w:r>
              <w:rPr>
                <w:rFonts w:ascii="Aptos" w:hAnsi="Aptos"/>
                <w:b w:val="0"/>
                <w:color w:val="23263A"/>
                <w:sz w:val="13"/>
              </w:rPr>
              <w:t>Submitted/reported -&gt; chief/coordinator review -&gt; approved/recorded</w:t>
            </w:r>
          </w:p>
        </w:tc>
        <w:tc>
          <w:tcPr>
            <w:tcW w:type="dxa" w:w="3960"/>
            <w:vAlign w:val="top"/>
          </w:tcPr>
          <w:p>
            <w:pPr>
              <w:spacing w:after="0"/>
            </w:pPr>
            <w:r/>
            <w:r>
              <w:rPr>
                <w:rFonts w:ascii="Aptos" w:hAnsi="Aptos"/>
                <w:b w:val="0"/>
                <w:color w:val="23263A"/>
                <w:sz w:val="13"/>
              </w:rPr>
              <w:t>Updates profile, coverage alerts, leave totals.</w:t>
            </w:r>
          </w:p>
        </w:tc>
      </w:tr>
      <w:tr>
        <w:tc>
          <w:tcPr>
            <w:tcW w:type="dxa" w:w="2088"/>
            <w:vAlign w:val="top"/>
            <w:shd w:fill="FAFBFE"/>
          </w:tcPr>
          <w:p>
            <w:pPr>
              <w:spacing w:after="0"/>
            </w:pPr>
            <w:r/>
            <w:r>
              <w:rPr>
                <w:rFonts w:ascii="Aptos" w:hAnsi="Aptos"/>
                <w:b w:val="0"/>
                <w:color w:val="23263A"/>
                <w:sz w:val="13"/>
              </w:rPr>
              <w:t>Special circumstance</w:t>
            </w:r>
          </w:p>
        </w:tc>
        <w:tc>
          <w:tcPr>
            <w:tcW w:type="dxa" w:w="3312"/>
            <w:vAlign w:val="top"/>
            <w:shd w:fill="FAFBFE"/>
          </w:tcPr>
          <w:p>
            <w:pPr>
              <w:spacing w:after="0"/>
            </w:pPr>
            <w:r/>
            <w:r>
              <w:rPr>
                <w:rFonts w:ascii="Aptos" w:hAnsi="Aptos"/>
                <w:b w:val="0"/>
                <w:color w:val="23263A"/>
                <w:sz w:val="13"/>
              </w:rPr>
              <w:t>Submitted -&gt; private chief review -&gt; applied/not applied</w:t>
            </w:r>
          </w:p>
        </w:tc>
        <w:tc>
          <w:tcPr>
            <w:tcW w:type="dxa" w:w="3960"/>
            <w:vAlign w:val="top"/>
            <w:shd w:fill="FAFBFE"/>
          </w:tcPr>
          <w:p>
            <w:pPr>
              <w:spacing w:after="0"/>
            </w:pPr>
            <w:r/>
            <w:r>
              <w:rPr>
                <w:rFonts w:ascii="Aptos" w:hAnsi="Aptos"/>
                <w:b w:val="0"/>
                <w:color w:val="23263A"/>
                <w:sz w:val="13"/>
              </w:rPr>
              <w:t>May affect priority, protected time, or master placement.</w:t>
            </w:r>
          </w:p>
        </w:tc>
      </w:tr>
    </w:tbl>
    <w:p/>
    <w:p>
      <w:pPr>
        <w:jc w:val="center"/>
      </w:pPr>
      <w:r>
        <w:drawing>
          <wp:inline xmlns:a="http://schemas.openxmlformats.org/drawingml/2006/main" xmlns:pic="http://schemas.openxmlformats.org/drawingml/2006/picture">
            <wp:extent cx="6217920" cy="1739705"/>
            <wp:docPr id="5" name="Picture 5"/>
            <wp:cNvGraphicFramePr>
              <a:graphicFrameLocks noChangeAspect="1"/>
            </wp:cNvGraphicFramePr>
            <a:graphic>
              <a:graphicData uri="http://schemas.openxmlformats.org/drawingml/2006/picture">
                <pic:pic>
                  <pic:nvPicPr>
                    <pic:cNvPr id="0" name="chief-approvals.png"/>
                    <pic:cNvPicPr/>
                  </pic:nvPicPr>
                  <pic:blipFill>
                    <a:blip r:embed="rId13"/>
                    <a:stretch>
                      <a:fillRect/>
                    </a:stretch>
                  </pic:blipFill>
                  <pic:spPr>
                    <a:xfrm>
                      <a:off x="0" y="0"/>
                      <a:ext cx="6217920" cy="1739705"/>
                    </a:xfrm>
                    <a:prstGeom prst="rect"/>
                  </pic:spPr>
                </pic:pic>
              </a:graphicData>
            </a:graphic>
          </wp:inline>
        </w:drawing>
      </w:r>
    </w:p>
    <w:p>
      <w:pPr>
        <w:jc w:val="center"/>
      </w:pPr>
      <w:r>
        <w:rPr>
          <w:color w:val="70788E"/>
          <w:sz w:val="14"/>
        </w:rPr>
        <w:t>Example: approval center connects resident requests, switch checks, and chief decisions.</w:t>
      </w:r>
    </w:p>
    <w:p>
      <w:pPr>
        <w:pStyle w:val="Heading1"/>
      </w:pPr>
      <w:r>
        <w:t>19. Statistics and Alerts Catalog</w:t>
      </w:r>
    </w:p>
    <w:tbl>
      <w:tblPr>
        <w:tblStyle w:val="TableGrid"/>
        <w:tblW w:type="auto" w:w="0"/>
        <w:tblLook w:firstColumn="1" w:firstRow="1" w:lastColumn="0" w:lastRow="0" w:noHBand="0" w:noVBand="1" w:val="04A0"/>
      </w:tblPr>
      <w:tblGrid>
        <w:gridCol w:w="3523"/>
        <w:gridCol w:w="3523"/>
        <w:gridCol w:w="3523"/>
      </w:tblGrid>
      <w:tr>
        <w:tc>
          <w:tcPr>
            <w:tcW w:type="dxa" w:w="2232"/>
            <w:vAlign w:val="top"/>
            <w:shd w:fill="4F4698"/>
          </w:tcPr>
          <w:p>
            <w:pPr>
              <w:spacing w:after="0"/>
            </w:pPr>
            <w:r/>
            <w:r>
              <w:rPr>
                <w:rFonts w:ascii="Aptos" w:hAnsi="Aptos"/>
                <w:b/>
                <w:color w:val="FFFFFF"/>
                <w:sz w:val="13"/>
              </w:rPr>
              <w:t>Statistic / alert</w:t>
            </w:r>
          </w:p>
        </w:tc>
        <w:tc>
          <w:tcPr>
            <w:tcW w:type="dxa" w:w="2376"/>
            <w:vAlign w:val="top"/>
            <w:shd w:fill="4F4698"/>
          </w:tcPr>
          <w:p>
            <w:pPr>
              <w:spacing w:after="0"/>
            </w:pPr>
            <w:r/>
            <w:r>
              <w:rPr>
                <w:rFonts w:ascii="Aptos" w:hAnsi="Aptos"/>
                <w:b/>
                <w:color w:val="FFFFFF"/>
                <w:sz w:val="13"/>
              </w:rPr>
              <w:t>Where shown</w:t>
            </w:r>
          </w:p>
        </w:tc>
        <w:tc>
          <w:tcPr>
            <w:tcW w:type="dxa" w:w="4752"/>
            <w:vAlign w:val="top"/>
            <w:shd w:fill="4F4698"/>
          </w:tcPr>
          <w:p>
            <w:pPr>
              <w:spacing w:after="0"/>
            </w:pPr>
            <w:r/>
            <w:r>
              <w:rPr>
                <w:rFonts w:ascii="Aptos" w:hAnsi="Aptos"/>
                <w:b/>
                <w:color w:val="FFFFFF"/>
                <w:sz w:val="13"/>
              </w:rPr>
              <w:t>Why it matters</w:t>
            </w:r>
          </w:p>
        </w:tc>
      </w:tr>
      <w:tr>
        <w:tc>
          <w:tcPr>
            <w:tcW w:type="dxa" w:w="2232"/>
            <w:vAlign w:val="top"/>
            <w:shd w:fill="FAFBFE"/>
          </w:tcPr>
          <w:p>
            <w:pPr>
              <w:spacing w:after="0"/>
            </w:pPr>
            <w:r/>
            <w:r>
              <w:rPr>
                <w:rFonts w:ascii="Aptos" w:hAnsi="Aptos"/>
                <w:b w:val="0"/>
                <w:color w:val="23263A"/>
                <w:sz w:val="13"/>
              </w:rPr>
              <w:t>Residents per service per block</w:t>
            </w:r>
          </w:p>
        </w:tc>
        <w:tc>
          <w:tcPr>
            <w:tcW w:type="dxa" w:w="2376"/>
            <w:vAlign w:val="top"/>
            <w:shd w:fill="FAFBFE"/>
          </w:tcPr>
          <w:p>
            <w:pPr>
              <w:spacing w:after="0"/>
            </w:pPr>
            <w:r/>
            <w:r>
              <w:rPr>
                <w:rFonts w:ascii="Aptos" w:hAnsi="Aptos"/>
                <w:b w:val="0"/>
                <w:color w:val="23263A"/>
                <w:sz w:val="13"/>
              </w:rPr>
              <w:t>Master, service coverage, overview</w:t>
            </w:r>
          </w:p>
        </w:tc>
        <w:tc>
          <w:tcPr>
            <w:tcW w:type="dxa" w:w="4752"/>
            <w:vAlign w:val="top"/>
            <w:shd w:fill="FAFBFE"/>
          </w:tcPr>
          <w:p>
            <w:pPr>
              <w:spacing w:after="0"/>
            </w:pPr>
            <w:r/>
            <w:r>
              <w:rPr>
                <w:rFonts w:ascii="Aptos" w:hAnsi="Aptos"/>
                <w:b w:val="0"/>
                <w:color w:val="23263A"/>
                <w:sz w:val="13"/>
              </w:rPr>
              <w:t>Prevents short or overstaffed services.</w:t>
            </w:r>
          </w:p>
        </w:tc>
      </w:tr>
      <w:tr>
        <w:tc>
          <w:tcPr>
            <w:tcW w:type="dxa" w:w="2232"/>
            <w:vAlign w:val="top"/>
          </w:tcPr>
          <w:p>
            <w:pPr>
              <w:spacing w:after="0"/>
            </w:pPr>
            <w:r/>
            <w:r>
              <w:rPr>
                <w:rFonts w:ascii="Aptos" w:hAnsi="Aptos"/>
                <w:b w:val="0"/>
                <w:color w:val="23263A"/>
                <w:sz w:val="13"/>
              </w:rPr>
              <w:t>Outside rotator burden</w:t>
            </w:r>
          </w:p>
        </w:tc>
        <w:tc>
          <w:tcPr>
            <w:tcW w:type="dxa" w:w="2376"/>
            <w:vAlign w:val="top"/>
          </w:tcPr>
          <w:p>
            <w:pPr>
              <w:spacing w:after="0"/>
            </w:pPr>
            <w:r/>
            <w:r>
              <w:rPr>
                <w:rFonts w:ascii="Aptos" w:hAnsi="Aptos"/>
                <w:b w:val="0"/>
                <w:color w:val="23263A"/>
                <w:sz w:val="13"/>
              </w:rPr>
              <w:t>Service coverage, overview</w:t>
            </w:r>
          </w:p>
        </w:tc>
        <w:tc>
          <w:tcPr>
            <w:tcW w:type="dxa" w:w="4752"/>
            <w:vAlign w:val="top"/>
          </w:tcPr>
          <w:p>
            <w:pPr>
              <w:spacing w:after="0"/>
            </w:pPr>
            <w:r/>
            <w:r>
              <w:rPr>
                <w:rFonts w:ascii="Aptos" w:hAnsi="Aptos"/>
                <w:b w:val="0"/>
                <w:color w:val="23263A"/>
                <w:sz w:val="13"/>
              </w:rPr>
              <w:t>Prevents overcalling rotators in one block and underusing another.</w:t>
            </w:r>
          </w:p>
        </w:tc>
      </w:tr>
      <w:tr>
        <w:tc>
          <w:tcPr>
            <w:tcW w:type="dxa" w:w="2232"/>
            <w:vAlign w:val="top"/>
            <w:shd w:fill="FAFBFE"/>
          </w:tcPr>
          <w:p>
            <w:pPr>
              <w:spacing w:after="0"/>
            </w:pPr>
            <w:r/>
            <w:r>
              <w:rPr>
                <w:rFonts w:ascii="Aptos" w:hAnsi="Aptos"/>
                <w:b w:val="0"/>
                <w:color w:val="23263A"/>
                <w:sz w:val="13"/>
              </w:rPr>
              <w:t>Weekend days and golden weekends</w:t>
            </w:r>
          </w:p>
        </w:tc>
        <w:tc>
          <w:tcPr>
            <w:tcW w:type="dxa" w:w="2376"/>
            <w:vAlign w:val="top"/>
            <w:shd w:fill="FAFBFE"/>
          </w:tcPr>
          <w:p>
            <w:pPr>
              <w:spacing w:after="0"/>
            </w:pPr>
            <w:r/>
            <w:r>
              <w:rPr>
                <w:rFonts w:ascii="Aptos" w:hAnsi="Aptos"/>
                <w:b w:val="0"/>
                <w:color w:val="23263A"/>
                <w:sz w:val="13"/>
              </w:rPr>
              <w:t>Schedule builder, resident stats</w:t>
            </w:r>
          </w:p>
        </w:tc>
        <w:tc>
          <w:tcPr>
            <w:tcW w:type="dxa" w:w="4752"/>
            <w:vAlign w:val="top"/>
            <w:shd w:fill="FAFBFE"/>
          </w:tcPr>
          <w:p>
            <w:pPr>
              <w:spacing w:after="0"/>
            </w:pPr>
            <w:r/>
            <w:r>
              <w:rPr>
                <w:rFonts w:ascii="Aptos" w:hAnsi="Aptos"/>
                <w:b w:val="0"/>
                <w:color w:val="23263A"/>
                <w:sz w:val="13"/>
              </w:rPr>
              <w:t>Keeps fairness visible.</w:t>
            </w:r>
          </w:p>
        </w:tc>
      </w:tr>
      <w:tr>
        <w:tc>
          <w:tcPr>
            <w:tcW w:type="dxa" w:w="2232"/>
            <w:vAlign w:val="top"/>
          </w:tcPr>
          <w:p>
            <w:pPr>
              <w:spacing w:after="0"/>
            </w:pPr>
            <w:r/>
            <w:r>
              <w:rPr>
                <w:rFonts w:ascii="Aptos" w:hAnsi="Aptos"/>
                <w:b w:val="0"/>
                <w:color w:val="23263A"/>
                <w:sz w:val="13"/>
              </w:rPr>
              <w:t>Night shift totals and stretches</w:t>
            </w:r>
          </w:p>
        </w:tc>
        <w:tc>
          <w:tcPr>
            <w:tcW w:type="dxa" w:w="2376"/>
            <w:vAlign w:val="top"/>
          </w:tcPr>
          <w:p>
            <w:pPr>
              <w:spacing w:after="0"/>
            </w:pPr>
            <w:r/>
            <w:r>
              <w:rPr>
                <w:rFonts w:ascii="Aptos" w:hAnsi="Aptos"/>
                <w:b w:val="0"/>
                <w:color w:val="23263A"/>
                <w:sz w:val="13"/>
              </w:rPr>
              <w:t>Schedule builder, analytics</w:t>
            </w:r>
          </w:p>
        </w:tc>
        <w:tc>
          <w:tcPr>
            <w:tcW w:type="dxa" w:w="4752"/>
            <w:vAlign w:val="top"/>
          </w:tcPr>
          <w:p>
            <w:pPr>
              <w:spacing w:after="0"/>
            </w:pPr>
            <w:r/>
            <w:r>
              <w:rPr>
                <w:rFonts w:ascii="Aptos" w:hAnsi="Aptos"/>
                <w:b w:val="0"/>
                <w:color w:val="23263A"/>
                <w:sz w:val="13"/>
              </w:rPr>
              <w:t>Avoids uneven night burden and unsafe sequences.</w:t>
            </w:r>
          </w:p>
        </w:tc>
      </w:tr>
      <w:tr>
        <w:tc>
          <w:tcPr>
            <w:tcW w:type="dxa" w:w="2232"/>
            <w:vAlign w:val="top"/>
            <w:shd w:fill="FAFBFE"/>
          </w:tcPr>
          <w:p>
            <w:pPr>
              <w:spacing w:after="0"/>
            </w:pPr>
            <w:r/>
            <w:r>
              <w:rPr>
                <w:rFonts w:ascii="Aptos" w:hAnsi="Aptos"/>
                <w:b w:val="0"/>
                <w:color w:val="23263A"/>
                <w:sz w:val="13"/>
              </w:rPr>
              <w:t>Call totals by type</w:t>
            </w:r>
          </w:p>
        </w:tc>
        <w:tc>
          <w:tcPr>
            <w:tcW w:type="dxa" w:w="2376"/>
            <w:vAlign w:val="top"/>
            <w:shd w:fill="FAFBFE"/>
          </w:tcPr>
          <w:p>
            <w:pPr>
              <w:spacing w:after="0"/>
            </w:pPr>
            <w:r/>
            <w:r>
              <w:rPr>
                <w:rFonts w:ascii="Aptos" w:hAnsi="Aptos"/>
                <w:b w:val="0"/>
                <w:color w:val="23263A"/>
                <w:sz w:val="13"/>
              </w:rPr>
              <w:t>Resident profile, analytics</w:t>
            </w:r>
          </w:p>
        </w:tc>
        <w:tc>
          <w:tcPr>
            <w:tcW w:type="dxa" w:w="4752"/>
            <w:vAlign w:val="top"/>
            <w:shd w:fill="FAFBFE"/>
          </w:tcPr>
          <w:p>
            <w:pPr>
              <w:spacing w:after="0"/>
            </w:pPr>
            <w:r/>
            <w:r>
              <w:rPr>
                <w:rFonts w:ascii="Aptos" w:hAnsi="Aptos"/>
                <w:b w:val="0"/>
                <w:color w:val="23263A"/>
                <w:sz w:val="13"/>
              </w:rPr>
              <w:t>Tracks J1/J2/J3, clinic call, crossover, procedure call.</w:t>
            </w:r>
          </w:p>
        </w:tc>
      </w:tr>
      <w:tr>
        <w:tc>
          <w:tcPr>
            <w:tcW w:type="dxa" w:w="2232"/>
            <w:vAlign w:val="top"/>
          </w:tcPr>
          <w:p>
            <w:pPr>
              <w:spacing w:after="0"/>
            </w:pPr>
            <w:r/>
            <w:r>
              <w:rPr>
                <w:rFonts w:ascii="Aptos" w:hAnsi="Aptos"/>
                <w:b w:val="0"/>
                <w:color w:val="23263A"/>
                <w:sz w:val="13"/>
              </w:rPr>
              <w:t>Clinic conflicts</w:t>
            </w:r>
          </w:p>
        </w:tc>
        <w:tc>
          <w:tcPr>
            <w:tcW w:type="dxa" w:w="2376"/>
            <w:vAlign w:val="top"/>
          </w:tcPr>
          <w:p>
            <w:pPr>
              <w:spacing w:after="0"/>
            </w:pPr>
            <w:r/>
            <w:r>
              <w:rPr>
                <w:rFonts w:ascii="Aptos" w:hAnsi="Aptos"/>
                <w:b w:val="0"/>
                <w:color w:val="23263A"/>
                <w:sz w:val="13"/>
              </w:rPr>
              <w:t>Schedule builder, call switch checker</w:t>
            </w:r>
          </w:p>
        </w:tc>
        <w:tc>
          <w:tcPr>
            <w:tcW w:type="dxa" w:w="4752"/>
            <w:vAlign w:val="top"/>
          </w:tcPr>
          <w:p>
            <w:pPr>
              <w:spacing w:after="0"/>
            </w:pPr>
            <w:r/>
            <w:r>
              <w:rPr>
                <w:rFonts w:ascii="Aptos" w:hAnsi="Aptos"/>
                <w:b w:val="0"/>
                <w:color w:val="23263A"/>
                <w:sz w:val="13"/>
              </w:rPr>
              <w:t>Avoids call on clinic day or day before when prohibited.</w:t>
            </w:r>
          </w:p>
        </w:tc>
      </w:tr>
      <w:tr>
        <w:tc>
          <w:tcPr>
            <w:tcW w:type="dxa" w:w="2232"/>
            <w:vAlign w:val="top"/>
            <w:shd w:fill="FAFBFE"/>
          </w:tcPr>
          <w:p>
            <w:pPr>
              <w:spacing w:after="0"/>
            </w:pPr>
            <w:r/>
            <w:r>
              <w:rPr>
                <w:rFonts w:ascii="Aptos" w:hAnsi="Aptos"/>
                <w:b w:val="0"/>
                <w:color w:val="23263A"/>
                <w:sz w:val="13"/>
              </w:rPr>
              <w:t>Didactic missed/attended</w:t>
            </w:r>
          </w:p>
        </w:tc>
        <w:tc>
          <w:tcPr>
            <w:tcW w:type="dxa" w:w="2376"/>
            <w:vAlign w:val="top"/>
            <w:shd w:fill="FAFBFE"/>
          </w:tcPr>
          <w:p>
            <w:pPr>
              <w:spacing w:after="0"/>
            </w:pPr>
            <w:r/>
            <w:r>
              <w:rPr>
                <w:rFonts w:ascii="Aptos" w:hAnsi="Aptos"/>
                <w:b w:val="0"/>
                <w:color w:val="23263A"/>
                <w:sz w:val="13"/>
              </w:rPr>
              <w:t>Attendance, profile, analytics</w:t>
            </w:r>
          </w:p>
        </w:tc>
        <w:tc>
          <w:tcPr>
            <w:tcW w:type="dxa" w:w="4752"/>
            <w:vAlign w:val="top"/>
            <w:shd w:fill="FAFBFE"/>
          </w:tcPr>
          <w:p>
            <w:pPr>
              <w:spacing w:after="0"/>
            </w:pPr>
            <w:r/>
            <w:r>
              <w:rPr>
                <w:rFonts w:ascii="Aptos" w:hAnsi="Aptos"/>
                <w:b w:val="0"/>
                <w:color w:val="23263A"/>
                <w:sz w:val="13"/>
              </w:rPr>
              <w:t>Supports education tracking and interventions.</w:t>
            </w:r>
          </w:p>
        </w:tc>
      </w:tr>
      <w:tr>
        <w:tc>
          <w:tcPr>
            <w:tcW w:type="dxa" w:w="2232"/>
            <w:vAlign w:val="top"/>
          </w:tcPr>
          <w:p>
            <w:pPr>
              <w:spacing w:after="0"/>
            </w:pPr>
            <w:r/>
            <w:r>
              <w:rPr>
                <w:rFonts w:ascii="Aptos" w:hAnsi="Aptos"/>
                <w:b w:val="0"/>
                <w:color w:val="23263A"/>
                <w:sz w:val="13"/>
              </w:rPr>
              <w:t>PTO/sick leave by service type</w:t>
            </w:r>
          </w:p>
        </w:tc>
        <w:tc>
          <w:tcPr>
            <w:tcW w:type="dxa" w:w="2376"/>
            <w:vAlign w:val="top"/>
          </w:tcPr>
          <w:p>
            <w:pPr>
              <w:spacing w:after="0"/>
            </w:pPr>
            <w:r/>
            <w:r>
              <w:rPr>
                <w:rFonts w:ascii="Aptos" w:hAnsi="Aptos"/>
                <w:b w:val="0"/>
                <w:color w:val="23263A"/>
                <w:sz w:val="13"/>
              </w:rPr>
              <w:t>Resident profile, analytics</w:t>
            </w:r>
          </w:p>
        </w:tc>
        <w:tc>
          <w:tcPr>
            <w:tcW w:type="dxa" w:w="4752"/>
            <w:vAlign w:val="top"/>
          </w:tcPr>
          <w:p>
            <w:pPr>
              <w:spacing w:after="0"/>
            </w:pPr>
            <w:r/>
            <w:r>
              <w:rPr>
                <w:rFonts w:ascii="Aptos" w:hAnsi="Aptos"/>
                <w:b w:val="0"/>
                <w:color w:val="23263A"/>
                <w:sz w:val="13"/>
              </w:rPr>
              <w:t>Shows if absences affect ICU/floor/ED/elective differently.</w:t>
            </w:r>
          </w:p>
        </w:tc>
      </w:tr>
      <w:tr>
        <w:tc>
          <w:tcPr>
            <w:tcW w:type="dxa" w:w="2232"/>
            <w:vAlign w:val="top"/>
            <w:shd w:fill="FAFBFE"/>
          </w:tcPr>
          <w:p>
            <w:pPr>
              <w:spacing w:after="0"/>
            </w:pPr>
            <w:r/>
            <w:r>
              <w:rPr>
                <w:rFonts w:ascii="Aptos" w:hAnsi="Aptos"/>
                <w:b w:val="0"/>
                <w:color w:val="23263A"/>
                <w:sz w:val="13"/>
              </w:rPr>
              <w:t>Pending approvals</w:t>
            </w:r>
          </w:p>
        </w:tc>
        <w:tc>
          <w:tcPr>
            <w:tcW w:type="dxa" w:w="2376"/>
            <w:vAlign w:val="top"/>
            <w:shd w:fill="FAFBFE"/>
          </w:tcPr>
          <w:p>
            <w:pPr>
              <w:spacing w:after="0"/>
            </w:pPr>
            <w:r/>
            <w:r>
              <w:rPr>
                <w:rFonts w:ascii="Aptos" w:hAnsi="Aptos"/>
                <w:b w:val="0"/>
                <w:color w:val="23263A"/>
                <w:sz w:val="13"/>
              </w:rPr>
              <w:t>Overview, resident profile</w:t>
            </w:r>
          </w:p>
        </w:tc>
        <w:tc>
          <w:tcPr>
            <w:tcW w:type="dxa" w:w="4752"/>
            <w:vAlign w:val="top"/>
            <w:shd w:fill="FAFBFE"/>
          </w:tcPr>
          <w:p>
            <w:pPr>
              <w:spacing w:after="0"/>
            </w:pPr>
            <w:r/>
            <w:r>
              <w:rPr>
                <w:rFonts w:ascii="Aptos" w:hAnsi="Aptos"/>
                <w:b w:val="0"/>
                <w:color w:val="23263A"/>
                <w:sz w:val="13"/>
              </w:rPr>
              <w:t>Prevents unapproved requests from silently affecting schedules.</w:t>
            </w:r>
          </w:p>
        </w:tc>
      </w:tr>
      <w:tr>
        <w:tc>
          <w:tcPr>
            <w:tcW w:type="dxa" w:w="2232"/>
            <w:vAlign w:val="top"/>
          </w:tcPr>
          <w:p>
            <w:pPr>
              <w:spacing w:after="0"/>
            </w:pPr>
            <w:r/>
            <w:r>
              <w:rPr>
                <w:rFonts w:ascii="Aptos" w:hAnsi="Aptos"/>
                <w:b w:val="0"/>
                <w:color w:val="23263A"/>
                <w:sz w:val="13"/>
              </w:rPr>
              <w:t>Unsafe transitions</w:t>
            </w:r>
          </w:p>
        </w:tc>
        <w:tc>
          <w:tcPr>
            <w:tcW w:type="dxa" w:w="2376"/>
            <w:vAlign w:val="top"/>
          </w:tcPr>
          <w:p>
            <w:pPr>
              <w:spacing w:after="0"/>
            </w:pPr>
            <w:r/>
            <w:r>
              <w:rPr>
                <w:rFonts w:ascii="Aptos" w:hAnsi="Aptos"/>
                <w:b w:val="0"/>
                <w:color w:val="23263A"/>
                <w:sz w:val="13"/>
              </w:rPr>
              <w:t>Master and monthly builders</w:t>
            </w:r>
          </w:p>
        </w:tc>
        <w:tc>
          <w:tcPr>
            <w:tcW w:type="dxa" w:w="4752"/>
            <w:vAlign w:val="top"/>
          </w:tcPr>
          <w:p>
            <w:pPr>
              <w:spacing w:after="0"/>
            </w:pPr>
            <w:r/>
            <w:r>
              <w:rPr>
                <w:rFonts w:ascii="Aptos" w:hAnsi="Aptos"/>
                <w:b w:val="0"/>
                <w:color w:val="23263A"/>
                <w:sz w:val="13"/>
              </w:rPr>
              <w:t>Flags nights followed by inpatient or other prohibited transitions.</w:t>
            </w:r>
          </w:p>
        </w:tc>
      </w:tr>
    </w:tbl>
    <w:p/>
    <w:p>
      <w:pPr>
        <w:pStyle w:val="Heading1"/>
      </w:pPr>
      <w:r>
        <w:t>20. Design and User Experience Standards</w:t>
      </w:r>
    </w:p>
    <w:tbl>
      <w:tblPr>
        <w:tblStyle w:val="TableGrid"/>
        <w:tblW w:type="auto" w:w="0"/>
        <w:tblLook w:firstColumn="1" w:firstRow="1" w:lastColumn="0" w:lastRow="0" w:noHBand="0" w:noVBand="1" w:val="04A0"/>
      </w:tblPr>
      <w:tblGrid>
        <w:gridCol w:w="5285"/>
        <w:gridCol w:w="5285"/>
      </w:tblGrid>
      <w:tr>
        <w:tc>
          <w:tcPr>
            <w:tcW w:type="dxa" w:w="2232"/>
            <w:vAlign w:val="top"/>
            <w:shd w:fill="4F4698"/>
          </w:tcPr>
          <w:p>
            <w:pPr>
              <w:spacing w:after="0"/>
            </w:pPr>
            <w:r/>
            <w:r>
              <w:rPr>
                <w:rFonts w:ascii="Aptos" w:hAnsi="Aptos"/>
                <w:b/>
                <w:color w:val="FFFFFF"/>
                <w:sz w:val="14"/>
              </w:rPr>
              <w:t>Design requirement</w:t>
            </w:r>
          </w:p>
        </w:tc>
        <w:tc>
          <w:tcPr>
            <w:tcW w:type="dxa" w:w="7128"/>
            <w:vAlign w:val="top"/>
            <w:shd w:fill="4F4698"/>
          </w:tcPr>
          <w:p>
            <w:pPr>
              <w:spacing w:after="0"/>
            </w:pPr>
            <w:r/>
            <w:r>
              <w:rPr>
                <w:rFonts w:ascii="Aptos" w:hAnsi="Aptos"/>
                <w:b/>
                <w:color w:val="FFFFFF"/>
                <w:sz w:val="14"/>
              </w:rPr>
              <w:t>Implementation meaning</w:t>
            </w:r>
          </w:p>
        </w:tc>
      </w:tr>
      <w:tr>
        <w:tc>
          <w:tcPr>
            <w:tcW w:type="dxa" w:w="2232"/>
            <w:vAlign w:val="top"/>
            <w:shd w:fill="FAFBFE"/>
          </w:tcPr>
          <w:p>
            <w:pPr>
              <w:spacing w:after="0"/>
            </w:pPr>
            <w:r/>
            <w:r>
              <w:rPr>
                <w:rFonts w:ascii="Aptos" w:hAnsi="Aptos"/>
                <w:b w:val="0"/>
                <w:color w:val="23263A"/>
                <w:sz w:val="14"/>
              </w:rPr>
              <w:t>Dual experience</w:t>
            </w:r>
          </w:p>
        </w:tc>
        <w:tc>
          <w:tcPr>
            <w:tcW w:type="dxa" w:w="7128"/>
            <w:vAlign w:val="top"/>
            <w:shd w:fill="FAFBFE"/>
          </w:tcPr>
          <w:p>
            <w:pPr>
              <w:spacing w:after="0"/>
            </w:pPr>
            <w:r/>
            <w:r>
              <w:rPr>
                <w:rFonts w:ascii="Aptos" w:hAnsi="Aptos"/>
                <w:b w:val="0"/>
                <w:color w:val="23263A"/>
                <w:sz w:val="14"/>
              </w:rPr>
              <w:t>Separate Chief portal and Resident portal with different permissions and visibility.</w:t>
            </w:r>
          </w:p>
        </w:tc>
      </w:tr>
      <w:tr>
        <w:tc>
          <w:tcPr>
            <w:tcW w:type="dxa" w:w="2232"/>
            <w:vAlign w:val="top"/>
          </w:tcPr>
          <w:p>
            <w:pPr>
              <w:spacing w:after="0"/>
            </w:pPr>
            <w:r/>
            <w:r>
              <w:rPr>
                <w:rFonts w:ascii="Aptos" w:hAnsi="Aptos"/>
                <w:b w:val="0"/>
                <w:color w:val="23263A"/>
                <w:sz w:val="14"/>
              </w:rPr>
              <w:t>Stepwise builders</w:t>
            </w:r>
          </w:p>
        </w:tc>
        <w:tc>
          <w:tcPr>
            <w:tcW w:type="dxa" w:w="7128"/>
            <w:vAlign w:val="top"/>
          </w:tcPr>
          <w:p>
            <w:pPr>
              <w:spacing w:after="0"/>
            </w:pPr>
            <w:r/>
            <w:r>
              <w:rPr>
                <w:rFonts w:ascii="Aptos" w:hAnsi="Aptos"/>
                <w:b w:val="0"/>
                <w:color w:val="23263A"/>
                <w:sz w:val="14"/>
              </w:rPr>
              <w:t>Master builder and monthly service builder should walk users through setup, people, protected time, requests, rules, generate, edit, publish.</w:t>
            </w:r>
          </w:p>
        </w:tc>
      </w:tr>
      <w:tr>
        <w:tc>
          <w:tcPr>
            <w:tcW w:type="dxa" w:w="2232"/>
            <w:vAlign w:val="top"/>
            <w:shd w:fill="FAFBFE"/>
          </w:tcPr>
          <w:p>
            <w:pPr>
              <w:spacing w:after="0"/>
            </w:pPr>
            <w:r/>
            <w:r>
              <w:rPr>
                <w:rFonts w:ascii="Aptos" w:hAnsi="Aptos"/>
                <w:b w:val="0"/>
                <w:color w:val="23263A"/>
                <w:sz w:val="14"/>
              </w:rPr>
              <w:t>Digital and Excel-like views</w:t>
            </w:r>
          </w:p>
        </w:tc>
        <w:tc>
          <w:tcPr>
            <w:tcW w:type="dxa" w:w="7128"/>
            <w:vAlign w:val="top"/>
            <w:shd w:fill="FAFBFE"/>
          </w:tcPr>
          <w:p>
            <w:pPr>
              <w:spacing w:after="0"/>
            </w:pPr>
            <w:r/>
            <w:r>
              <w:rPr>
                <w:rFonts w:ascii="Aptos" w:hAnsi="Aptos"/>
                <w:b w:val="0"/>
                <w:color w:val="23263A"/>
                <w:sz w:val="14"/>
              </w:rPr>
              <w:t>Every major schedule should support modern card/table view plus Excel-like grid view for transition comfort.</w:t>
            </w:r>
          </w:p>
        </w:tc>
      </w:tr>
      <w:tr>
        <w:tc>
          <w:tcPr>
            <w:tcW w:type="dxa" w:w="2232"/>
            <w:vAlign w:val="top"/>
          </w:tcPr>
          <w:p>
            <w:pPr>
              <w:spacing w:after="0"/>
            </w:pPr>
            <w:r/>
            <w:r>
              <w:rPr>
                <w:rFonts w:ascii="Aptos" w:hAnsi="Aptos"/>
                <w:b w:val="0"/>
                <w:color w:val="23263A"/>
                <w:sz w:val="14"/>
              </w:rPr>
              <w:t>Upload-first option</w:t>
            </w:r>
          </w:p>
        </w:tc>
        <w:tc>
          <w:tcPr>
            <w:tcW w:type="dxa" w:w="7128"/>
            <w:vAlign w:val="top"/>
          </w:tcPr>
          <w:p>
            <w:pPr>
              <w:spacing w:after="0"/>
            </w:pPr>
            <w:r/>
            <w:r>
              <w:rPr>
                <w:rFonts w:ascii="Aptos" w:hAnsi="Aptos"/>
                <w:b w:val="0"/>
                <w:color w:val="23263A"/>
                <w:sz w:val="14"/>
              </w:rPr>
              <w:t>Programs with existing Excel/PDF masters can upload files; the system parses names, PGY, blocks, rotations, service coverage, call pools, holidays, and maps them to profiles.</w:t>
            </w:r>
          </w:p>
        </w:tc>
      </w:tr>
      <w:tr>
        <w:tc>
          <w:tcPr>
            <w:tcW w:type="dxa" w:w="2232"/>
            <w:vAlign w:val="top"/>
            <w:shd w:fill="FAFBFE"/>
          </w:tcPr>
          <w:p>
            <w:pPr>
              <w:spacing w:after="0"/>
            </w:pPr>
            <w:r/>
            <w:r>
              <w:rPr>
                <w:rFonts w:ascii="Aptos" w:hAnsi="Aptos"/>
                <w:b w:val="0"/>
                <w:color w:val="23263A"/>
                <w:sz w:val="14"/>
              </w:rPr>
              <w:t>Clickable details</w:t>
            </w:r>
          </w:p>
        </w:tc>
        <w:tc>
          <w:tcPr>
            <w:tcW w:type="dxa" w:w="7128"/>
            <w:vAlign w:val="top"/>
            <w:shd w:fill="FAFBFE"/>
          </w:tcPr>
          <w:p>
            <w:pPr>
              <w:spacing w:after="0"/>
            </w:pPr>
            <w:r/>
            <w:r>
              <w:rPr>
                <w:rFonts w:ascii="Aptos" w:hAnsi="Aptos"/>
                <w:b w:val="0"/>
                <w:color w:val="23263A"/>
                <w:sz w:val="14"/>
              </w:rPr>
              <w:t>Counts should be clickable. Clicking a service, block, holiday, call pool, or resident should show names, sources, conflicts, and links to profiles.</w:t>
            </w:r>
          </w:p>
        </w:tc>
      </w:tr>
      <w:tr>
        <w:tc>
          <w:tcPr>
            <w:tcW w:type="dxa" w:w="2232"/>
            <w:vAlign w:val="top"/>
          </w:tcPr>
          <w:p>
            <w:pPr>
              <w:spacing w:after="0"/>
            </w:pPr>
            <w:r/>
            <w:r>
              <w:rPr>
                <w:rFonts w:ascii="Aptos" w:hAnsi="Aptos"/>
                <w:b w:val="0"/>
                <w:color w:val="23263A"/>
                <w:sz w:val="14"/>
              </w:rPr>
              <w:t>Not crowded</w:t>
            </w:r>
          </w:p>
        </w:tc>
        <w:tc>
          <w:tcPr>
            <w:tcW w:type="dxa" w:w="7128"/>
            <w:vAlign w:val="top"/>
          </w:tcPr>
          <w:p>
            <w:pPr>
              <w:spacing w:after="0"/>
            </w:pPr>
            <w:r/>
            <w:r>
              <w:rPr>
                <w:rFonts w:ascii="Aptos" w:hAnsi="Aptos"/>
                <w:b w:val="0"/>
                <w:color w:val="23263A"/>
                <w:sz w:val="14"/>
              </w:rPr>
              <w:t>Use progressive disclosure: show counts first, then open details on click. Keep side panels for insights instead of forcing all data into one grid.</w:t>
            </w:r>
          </w:p>
        </w:tc>
      </w:tr>
      <w:tr>
        <w:tc>
          <w:tcPr>
            <w:tcW w:type="dxa" w:w="2232"/>
            <w:vAlign w:val="top"/>
            <w:shd w:fill="FAFBFE"/>
          </w:tcPr>
          <w:p>
            <w:pPr>
              <w:spacing w:after="0"/>
            </w:pPr>
            <w:r/>
            <w:r>
              <w:rPr>
                <w:rFonts w:ascii="Aptos" w:hAnsi="Aptos"/>
                <w:b w:val="0"/>
                <w:color w:val="23263A"/>
                <w:sz w:val="14"/>
              </w:rPr>
              <w:t>Visual alerts</w:t>
            </w:r>
          </w:p>
        </w:tc>
        <w:tc>
          <w:tcPr>
            <w:tcW w:type="dxa" w:w="7128"/>
            <w:vAlign w:val="top"/>
            <w:shd w:fill="FAFBFE"/>
          </w:tcPr>
          <w:p>
            <w:pPr>
              <w:spacing w:after="0"/>
            </w:pPr>
            <w:r/>
            <w:r>
              <w:rPr>
                <w:rFonts w:ascii="Aptos" w:hAnsi="Aptos"/>
                <w:b w:val="0"/>
                <w:color w:val="23263A"/>
                <w:sz w:val="14"/>
              </w:rPr>
              <w:t>Use clear badges: Ready, Review, Gap, Over, Pending, Approved, Declined, Private, Published.</w:t>
            </w:r>
          </w:p>
        </w:tc>
      </w:tr>
      <w:tr>
        <w:tc>
          <w:tcPr>
            <w:tcW w:type="dxa" w:w="2232"/>
            <w:vAlign w:val="top"/>
          </w:tcPr>
          <w:p>
            <w:pPr>
              <w:spacing w:after="0"/>
            </w:pPr>
            <w:r/>
            <w:r>
              <w:rPr>
                <w:rFonts w:ascii="Aptos" w:hAnsi="Aptos"/>
                <w:b w:val="0"/>
                <w:color w:val="23263A"/>
                <w:sz w:val="14"/>
              </w:rPr>
              <w:t>Autosave and audit</w:t>
            </w:r>
          </w:p>
        </w:tc>
        <w:tc>
          <w:tcPr>
            <w:tcW w:type="dxa" w:w="7128"/>
            <w:vAlign w:val="top"/>
          </w:tcPr>
          <w:p>
            <w:pPr>
              <w:spacing w:after="0"/>
            </w:pPr>
            <w:r/>
            <w:r>
              <w:rPr>
                <w:rFonts w:ascii="Aptos" w:hAnsi="Aptos"/>
                <w:b w:val="0"/>
                <w:color w:val="23263A"/>
                <w:sz w:val="14"/>
              </w:rPr>
              <w:t>Draft autosave, save draft, publish, export, undo/redo, and change notes should be obvious.</w:t>
            </w:r>
          </w:p>
        </w:tc>
      </w:tr>
      <w:tr>
        <w:tc>
          <w:tcPr>
            <w:tcW w:type="dxa" w:w="2232"/>
            <w:vAlign w:val="top"/>
            <w:shd w:fill="FAFBFE"/>
          </w:tcPr>
          <w:p>
            <w:pPr>
              <w:spacing w:after="0"/>
            </w:pPr>
            <w:r/>
            <w:r>
              <w:rPr>
                <w:rFonts w:ascii="Aptos" w:hAnsi="Aptos"/>
                <w:b w:val="0"/>
                <w:color w:val="23263A"/>
                <w:sz w:val="14"/>
              </w:rPr>
              <w:t>Accessibility</w:t>
            </w:r>
          </w:p>
        </w:tc>
        <w:tc>
          <w:tcPr>
            <w:tcW w:type="dxa" w:w="7128"/>
            <w:vAlign w:val="top"/>
            <w:shd w:fill="FAFBFE"/>
          </w:tcPr>
          <w:p>
            <w:pPr>
              <w:spacing w:after="0"/>
            </w:pPr>
            <w:r/>
            <w:r>
              <w:rPr>
                <w:rFonts w:ascii="Aptos" w:hAnsi="Aptos"/>
                <w:b w:val="0"/>
                <w:color w:val="23263A"/>
                <w:sz w:val="14"/>
              </w:rPr>
              <w:t>Colors should help but not be the only signal. Use labels and status text in addition to color.</w:t>
            </w:r>
          </w:p>
        </w:tc>
      </w:tr>
    </w:tbl>
    <w:p/>
    <w:tbl>
      <w:tblPr>
        <w:tblW w:type="auto" w:w="0"/>
        <w:tblLook w:firstColumn="1" w:firstRow="1" w:lastColumn="0" w:lastRow="0" w:noHBand="0" w:noVBand="1" w:val="04A0"/>
      </w:tblPr>
      <w:tblGrid>
        <w:gridCol w:w="10570"/>
      </w:tblGrid>
      <w:tr>
        <w:tc>
          <w:tcPr>
            <w:tcW w:type="dxa" w:w="10570"/>
            <w:shd w:fill="EDEAFB"/>
            <w:top w:val="single" w:sz="8" w:color="4F4698"/>
            <w:left w:val="single" w:sz="8" w:color="4F4698"/>
            <w:bottom w:val="single" w:sz="8" w:color="4F4698"/>
            <w:right w:val="single" w:sz="8" w:color="4F4698"/>
          </w:tcPr>
          <w:p>
            <w:pPr>
              <w:spacing w:after="60"/>
            </w:pPr>
            <w:r>
              <w:rPr>
                <w:rFonts w:ascii="Aptos" w:hAnsi="Aptos"/>
                <w:b/>
                <w:color w:val="4F4698"/>
                <w:sz w:val="18"/>
              </w:rPr>
              <w:t>Design principle</w:t>
            </w:r>
          </w:p>
          <w:p>
            <w:pPr>
              <w:spacing w:after="0"/>
            </w:pPr>
            <w:r>
              <w:rPr>
                <w:rFonts w:ascii="Aptos" w:hAnsi="Aptos"/>
                <w:color w:val="23263A"/>
                <w:sz w:val="16"/>
              </w:rPr>
              <w:t>Show the summary first, then reveal details on click. Chiefs need Excel-level detail, but not all at once.</w:t>
            </w:r>
          </w:p>
        </w:tc>
      </w:tr>
    </w:tbl>
    <w:p/>
    <w:p>
      <w:pPr>
        <w:pStyle w:val="Heading1"/>
      </w:pPr>
      <w:r>
        <w:t>21. Import and Migration Requirements</w:t>
      </w:r>
    </w:p>
    <w:tbl>
      <w:tblPr>
        <w:tblStyle w:val="TableGrid"/>
        <w:tblW w:type="auto" w:w="0"/>
        <w:tblLook w:firstColumn="1" w:firstRow="1" w:lastColumn="0" w:lastRow="0" w:noHBand="0" w:noVBand="1" w:val="04A0"/>
      </w:tblPr>
      <w:tblGrid>
        <w:gridCol w:w="3523"/>
        <w:gridCol w:w="3523"/>
        <w:gridCol w:w="3523"/>
      </w:tblGrid>
      <w:tr>
        <w:tc>
          <w:tcPr>
            <w:tcW w:type="dxa" w:w="2088"/>
            <w:vAlign w:val="top"/>
            <w:shd w:fill="4F4698"/>
          </w:tcPr>
          <w:p>
            <w:pPr>
              <w:spacing w:after="0"/>
            </w:pPr>
            <w:r/>
            <w:r>
              <w:rPr>
                <w:rFonts w:ascii="Aptos" w:hAnsi="Aptos"/>
                <w:b/>
                <w:color w:val="FFFFFF"/>
                <w:sz w:val="13"/>
              </w:rPr>
              <w:t>Upload type</w:t>
            </w:r>
          </w:p>
        </w:tc>
        <w:tc>
          <w:tcPr>
            <w:tcW w:type="dxa" w:w="4536"/>
            <w:vAlign w:val="top"/>
            <w:shd w:fill="4F4698"/>
          </w:tcPr>
          <w:p>
            <w:pPr>
              <w:spacing w:after="0"/>
            </w:pPr>
            <w:r/>
            <w:r>
              <w:rPr>
                <w:rFonts w:ascii="Aptos" w:hAnsi="Aptos"/>
                <w:b/>
                <w:color w:val="FFFFFF"/>
                <w:sz w:val="13"/>
              </w:rPr>
              <w:t>What the system should extract</w:t>
            </w:r>
          </w:p>
        </w:tc>
        <w:tc>
          <w:tcPr>
            <w:tcW w:type="dxa" w:w="2736"/>
            <w:vAlign w:val="top"/>
            <w:shd w:fill="4F4698"/>
          </w:tcPr>
          <w:p>
            <w:pPr>
              <w:spacing w:after="0"/>
            </w:pPr>
            <w:r/>
            <w:r>
              <w:rPr>
                <w:rFonts w:ascii="Aptos" w:hAnsi="Aptos"/>
                <w:b/>
                <w:color w:val="FFFFFF"/>
                <w:sz w:val="13"/>
              </w:rPr>
              <w:t>Human review needed</w:t>
            </w:r>
          </w:p>
        </w:tc>
      </w:tr>
      <w:tr>
        <w:tc>
          <w:tcPr>
            <w:tcW w:type="dxa" w:w="2088"/>
            <w:vAlign w:val="top"/>
            <w:shd w:fill="FAFBFE"/>
          </w:tcPr>
          <w:p>
            <w:pPr>
              <w:spacing w:after="0"/>
            </w:pPr>
            <w:r/>
            <w:r>
              <w:rPr>
                <w:rFonts w:ascii="Aptos" w:hAnsi="Aptos"/>
                <w:b w:val="0"/>
                <w:color w:val="23263A"/>
                <w:sz w:val="13"/>
              </w:rPr>
              <w:t>Existing master Excel</w:t>
            </w:r>
          </w:p>
        </w:tc>
        <w:tc>
          <w:tcPr>
            <w:tcW w:type="dxa" w:w="4536"/>
            <w:vAlign w:val="top"/>
            <w:shd w:fill="FAFBFE"/>
          </w:tcPr>
          <w:p>
            <w:pPr>
              <w:spacing w:after="0"/>
            </w:pPr>
            <w:r/>
            <w:r>
              <w:rPr>
                <w:rFonts w:ascii="Aptos" w:hAnsi="Aptos"/>
                <w:b w:val="0"/>
                <w:color w:val="23263A"/>
                <w:sz w:val="13"/>
              </w:rPr>
              <w:t>Sheets by PGY, resident names, block dates, rotations, colors/categories, notes, vacation columns.</w:t>
            </w:r>
          </w:p>
        </w:tc>
        <w:tc>
          <w:tcPr>
            <w:tcW w:type="dxa" w:w="2736"/>
            <w:vAlign w:val="top"/>
            <w:shd w:fill="FAFBFE"/>
          </w:tcPr>
          <w:p>
            <w:pPr>
              <w:spacing w:after="0"/>
            </w:pPr>
            <w:r/>
            <w:r>
              <w:rPr>
                <w:rFonts w:ascii="Aptos" w:hAnsi="Aptos"/>
                <w:b w:val="0"/>
                <w:color w:val="23263A"/>
                <w:sz w:val="13"/>
              </w:rPr>
              <w:t>Unmatched names, ambiguous rotations, split blocks, comments, hidden notes.</w:t>
            </w:r>
          </w:p>
        </w:tc>
      </w:tr>
      <w:tr>
        <w:tc>
          <w:tcPr>
            <w:tcW w:type="dxa" w:w="2088"/>
            <w:vAlign w:val="top"/>
          </w:tcPr>
          <w:p>
            <w:pPr>
              <w:spacing w:after="0"/>
            </w:pPr>
            <w:r/>
            <w:r>
              <w:rPr>
                <w:rFonts w:ascii="Aptos" w:hAnsi="Aptos"/>
                <w:b w:val="0"/>
                <w:color w:val="23263A"/>
                <w:sz w:val="13"/>
              </w:rPr>
              <w:t>Service coverage Excel</w:t>
            </w:r>
          </w:p>
        </w:tc>
        <w:tc>
          <w:tcPr>
            <w:tcW w:type="dxa" w:w="4536"/>
            <w:vAlign w:val="top"/>
          </w:tcPr>
          <w:p>
            <w:pPr>
              <w:spacing w:after="0"/>
            </w:pPr>
            <w:r/>
            <w:r>
              <w:rPr>
                <w:rFonts w:ascii="Aptos" w:hAnsi="Aptos"/>
                <w:b w:val="0"/>
                <w:color w:val="23263A"/>
                <w:sz w:val="13"/>
              </w:rPr>
              <w:t>Service rows, block columns, resident names, outside rotators, target counts.</w:t>
            </w:r>
          </w:p>
        </w:tc>
        <w:tc>
          <w:tcPr>
            <w:tcW w:type="dxa" w:w="2736"/>
            <w:vAlign w:val="top"/>
          </w:tcPr>
          <w:p>
            <w:pPr>
              <w:spacing w:after="0"/>
            </w:pPr>
            <w:r/>
            <w:r>
              <w:rPr>
                <w:rFonts w:ascii="Aptos" w:hAnsi="Aptos"/>
                <w:b w:val="0"/>
                <w:color w:val="23263A"/>
                <w:sz w:val="13"/>
              </w:rPr>
              <w:t>Service mapping, red/struck names, partial blocks.</w:t>
            </w:r>
          </w:p>
        </w:tc>
      </w:tr>
      <w:tr>
        <w:tc>
          <w:tcPr>
            <w:tcW w:type="dxa" w:w="2088"/>
            <w:vAlign w:val="top"/>
            <w:shd w:fill="FAFBFE"/>
          </w:tcPr>
          <w:p>
            <w:pPr>
              <w:spacing w:after="0"/>
            </w:pPr>
            <w:r/>
            <w:r>
              <w:rPr>
                <w:rFonts w:ascii="Aptos" w:hAnsi="Aptos"/>
                <w:b w:val="0"/>
                <w:color w:val="23263A"/>
                <w:sz w:val="13"/>
              </w:rPr>
              <w:t>Call pool Excel</w:t>
            </w:r>
          </w:p>
        </w:tc>
        <w:tc>
          <w:tcPr>
            <w:tcW w:type="dxa" w:w="4536"/>
            <w:vAlign w:val="top"/>
            <w:shd w:fill="FAFBFE"/>
          </w:tcPr>
          <w:p>
            <w:pPr>
              <w:spacing w:after="0"/>
            </w:pPr>
            <w:r/>
            <w:r>
              <w:rPr>
                <w:rFonts w:ascii="Aptos" w:hAnsi="Aptos"/>
                <w:b w:val="0"/>
                <w:color w:val="23263A"/>
                <w:sz w:val="13"/>
              </w:rPr>
              <w:t>Eligible call pools, no-call lists, floor cross-cover, LOA/unavailable residents.</w:t>
            </w:r>
          </w:p>
        </w:tc>
        <w:tc>
          <w:tcPr>
            <w:tcW w:type="dxa" w:w="2736"/>
            <w:vAlign w:val="top"/>
            <w:shd w:fill="FAFBFE"/>
          </w:tcPr>
          <w:p>
            <w:pPr>
              <w:spacing w:after="0"/>
            </w:pPr>
            <w:r/>
            <w:r>
              <w:rPr>
                <w:rFonts w:ascii="Aptos" w:hAnsi="Aptos"/>
                <w:b w:val="0"/>
                <w:color w:val="23263A"/>
                <w:sz w:val="13"/>
              </w:rPr>
              <w:t>Eligibility rules and pool definitions.</w:t>
            </w:r>
          </w:p>
        </w:tc>
      </w:tr>
      <w:tr>
        <w:tc>
          <w:tcPr>
            <w:tcW w:type="dxa" w:w="2088"/>
            <w:vAlign w:val="top"/>
          </w:tcPr>
          <w:p>
            <w:pPr>
              <w:spacing w:after="0"/>
            </w:pPr>
            <w:r/>
            <w:r>
              <w:rPr>
                <w:rFonts w:ascii="Aptos" w:hAnsi="Aptos"/>
                <w:b w:val="0"/>
                <w:color w:val="23263A"/>
                <w:sz w:val="13"/>
              </w:rPr>
              <w:t>Holiday Excel</w:t>
            </w:r>
          </w:p>
        </w:tc>
        <w:tc>
          <w:tcPr>
            <w:tcW w:type="dxa" w:w="4536"/>
            <w:vAlign w:val="top"/>
          </w:tcPr>
          <w:p>
            <w:pPr>
              <w:spacing w:after="0"/>
            </w:pPr>
            <w:r/>
            <w:r>
              <w:rPr>
                <w:rFonts w:ascii="Aptos" w:hAnsi="Aptos"/>
                <w:b w:val="0"/>
                <w:color w:val="23263A"/>
                <w:sz w:val="13"/>
              </w:rPr>
              <w:t>Holiday dates, services, resident names, worked/not worked status.</w:t>
            </w:r>
          </w:p>
        </w:tc>
        <w:tc>
          <w:tcPr>
            <w:tcW w:type="dxa" w:w="2736"/>
            <w:vAlign w:val="top"/>
          </w:tcPr>
          <w:p>
            <w:pPr>
              <w:spacing w:after="0"/>
            </w:pPr>
            <w:r/>
            <w:r>
              <w:rPr>
                <w:rFonts w:ascii="Aptos" w:hAnsi="Aptos"/>
                <w:b w:val="0"/>
                <w:color w:val="23263A"/>
                <w:sz w:val="13"/>
              </w:rPr>
              <w:t>Holiday requirements and fairness expectations.</w:t>
            </w:r>
          </w:p>
        </w:tc>
      </w:tr>
      <w:tr>
        <w:tc>
          <w:tcPr>
            <w:tcW w:type="dxa" w:w="2088"/>
            <w:vAlign w:val="top"/>
            <w:shd w:fill="FAFBFE"/>
          </w:tcPr>
          <w:p>
            <w:pPr>
              <w:spacing w:after="0"/>
            </w:pPr>
            <w:r/>
            <w:r>
              <w:rPr>
                <w:rFonts w:ascii="Aptos" w:hAnsi="Aptos"/>
                <w:b w:val="0"/>
                <w:color w:val="23263A"/>
                <w:sz w:val="13"/>
              </w:rPr>
              <w:t>PDF final schedules</w:t>
            </w:r>
          </w:p>
        </w:tc>
        <w:tc>
          <w:tcPr>
            <w:tcW w:type="dxa" w:w="4536"/>
            <w:vAlign w:val="top"/>
            <w:shd w:fill="FAFBFE"/>
          </w:tcPr>
          <w:p>
            <w:pPr>
              <w:spacing w:after="0"/>
            </w:pPr>
            <w:r/>
            <w:r>
              <w:rPr>
                <w:rFonts w:ascii="Aptos" w:hAnsi="Aptos"/>
                <w:b w:val="0"/>
                <w:color w:val="23263A"/>
                <w:sz w:val="13"/>
              </w:rPr>
              <w:t>Published schedule dates, service tabs, residents, work hours, calls, nights, protected time.</w:t>
            </w:r>
          </w:p>
        </w:tc>
        <w:tc>
          <w:tcPr>
            <w:tcW w:type="dxa" w:w="2736"/>
            <w:vAlign w:val="top"/>
            <w:shd w:fill="FAFBFE"/>
          </w:tcPr>
          <w:p>
            <w:pPr>
              <w:spacing w:after="0"/>
            </w:pPr>
            <w:r/>
            <w:r>
              <w:rPr>
                <w:rFonts w:ascii="Aptos" w:hAnsi="Aptos"/>
                <w:b w:val="0"/>
                <w:color w:val="23263A"/>
                <w:sz w:val="13"/>
              </w:rPr>
              <w:t>PDF parsing is harder; user review should be expected.</w:t>
            </w:r>
          </w:p>
        </w:tc>
      </w:tr>
    </w:tbl>
    <w:p/>
    <w:p>
      <w:pPr>
        <w:pStyle w:val="Heading1"/>
      </w:pPr>
      <w:r>
        <w:t>22. Configuration Split: IT Builds vs Chiefs Customize</w:t>
      </w:r>
    </w:p>
    <w:tbl>
      <w:tblPr>
        <w:tblStyle w:val="TableGrid"/>
        <w:tblW w:type="auto" w:w="0"/>
        <w:tblLook w:firstColumn="1" w:firstRow="1" w:lastColumn="0" w:lastRow="0" w:noHBand="0" w:noVBand="1" w:val="04A0"/>
      </w:tblPr>
      <w:tblGrid>
        <w:gridCol w:w="5285"/>
        <w:gridCol w:w="5285"/>
      </w:tblGrid>
      <w:tr>
        <w:tc>
          <w:tcPr>
            <w:tcW w:type="dxa" w:w="4680"/>
            <w:vAlign w:val="top"/>
            <w:shd w:fill="4F4698"/>
          </w:tcPr>
          <w:p>
            <w:pPr>
              <w:spacing w:after="0"/>
            </w:pPr>
            <w:r/>
            <w:r>
              <w:rPr>
                <w:rFonts w:ascii="Aptos" w:hAnsi="Aptos"/>
                <w:b/>
                <w:color w:val="FFFFFF"/>
                <w:sz w:val="14"/>
              </w:rPr>
              <w:t>Owned by IT/product team</w:t>
            </w:r>
          </w:p>
        </w:tc>
        <w:tc>
          <w:tcPr>
            <w:tcW w:type="dxa" w:w="4680"/>
            <w:vAlign w:val="top"/>
            <w:shd w:fill="4F4698"/>
          </w:tcPr>
          <w:p>
            <w:pPr>
              <w:spacing w:after="0"/>
            </w:pPr>
            <w:r/>
            <w:r>
              <w:rPr>
                <w:rFonts w:ascii="Aptos" w:hAnsi="Aptos"/>
                <w:b/>
                <w:color w:val="FFFFFF"/>
                <w:sz w:val="14"/>
              </w:rPr>
              <w:t>Owned by chiefs/program team</w:t>
            </w:r>
          </w:p>
        </w:tc>
      </w:tr>
      <w:tr>
        <w:tc>
          <w:tcPr>
            <w:tcW w:type="dxa" w:w="4680"/>
            <w:vAlign w:val="top"/>
            <w:shd w:fill="FAFBFE"/>
          </w:tcPr>
          <w:p>
            <w:pPr>
              <w:spacing w:after="0"/>
            </w:pPr>
            <w:r/>
            <w:r>
              <w:rPr>
                <w:rFonts w:ascii="Aptos" w:hAnsi="Aptos"/>
                <w:b w:val="0"/>
                <w:color w:val="23263A"/>
                <w:sz w:val="14"/>
              </w:rPr>
              <w:t>Database, portals, authentication, permissions, import tools, report templates, audit logs.</w:t>
            </w:r>
          </w:p>
        </w:tc>
        <w:tc>
          <w:tcPr>
            <w:tcW w:type="dxa" w:w="4680"/>
            <w:vAlign w:val="top"/>
            <w:shd w:fill="FAFBFE"/>
          </w:tcPr>
          <w:p>
            <w:pPr>
              <w:spacing w:after="0"/>
            </w:pPr>
            <w:r/>
            <w:r>
              <w:rPr>
                <w:rFonts w:ascii="Aptos" w:hAnsi="Aptos"/>
                <w:b w:val="0"/>
                <w:color w:val="23263A"/>
                <w:sz w:val="14"/>
              </w:rPr>
              <w:t>Actual program rules, resident roster, PGY curriculum, service minimums, holiday rules.</w:t>
            </w:r>
          </w:p>
        </w:tc>
      </w:tr>
      <w:tr>
        <w:tc>
          <w:tcPr>
            <w:tcW w:type="dxa" w:w="4680"/>
            <w:vAlign w:val="top"/>
          </w:tcPr>
          <w:p>
            <w:pPr>
              <w:spacing w:after="0"/>
            </w:pPr>
            <w:r/>
            <w:r>
              <w:rPr>
                <w:rFonts w:ascii="Aptos" w:hAnsi="Aptos"/>
                <w:b w:val="0"/>
                <w:color w:val="23263A"/>
                <w:sz w:val="14"/>
              </w:rPr>
              <w:t>Reusable configuration screens for rotations, services, shift templates, institutions.</w:t>
            </w:r>
          </w:p>
        </w:tc>
        <w:tc>
          <w:tcPr>
            <w:tcW w:type="dxa" w:w="4680"/>
            <w:vAlign w:val="top"/>
          </w:tcPr>
          <w:p>
            <w:pPr>
              <w:spacing w:after="0"/>
            </w:pPr>
            <w:r/>
            <w:r>
              <w:rPr>
                <w:rFonts w:ascii="Aptos" w:hAnsi="Aptos"/>
                <w:b w:val="0"/>
                <w:color w:val="23263A"/>
                <w:sz w:val="14"/>
              </w:rPr>
              <w:t>Which rotations/services exist and how they are named for their department.</w:t>
            </w:r>
          </w:p>
        </w:tc>
      </w:tr>
      <w:tr>
        <w:tc>
          <w:tcPr>
            <w:tcW w:type="dxa" w:w="4680"/>
            <w:vAlign w:val="top"/>
            <w:shd w:fill="FAFBFE"/>
          </w:tcPr>
          <w:p>
            <w:pPr>
              <w:spacing w:after="0"/>
            </w:pPr>
            <w:r/>
            <w:r>
              <w:rPr>
                <w:rFonts w:ascii="Aptos" w:hAnsi="Aptos"/>
                <w:b w:val="0"/>
                <w:color w:val="23263A"/>
                <w:sz w:val="14"/>
              </w:rPr>
              <w:t>Eligibility engine and warning framework.</w:t>
            </w:r>
          </w:p>
        </w:tc>
        <w:tc>
          <w:tcPr>
            <w:tcW w:type="dxa" w:w="4680"/>
            <w:vAlign w:val="top"/>
            <w:shd w:fill="FAFBFE"/>
          </w:tcPr>
          <w:p>
            <w:pPr>
              <w:spacing w:after="0"/>
            </w:pPr>
            <w:r/>
            <w:r>
              <w:rPr>
                <w:rFonts w:ascii="Aptos" w:hAnsi="Aptos"/>
                <w:b w:val="0"/>
                <w:color w:val="23263A"/>
                <w:sz w:val="14"/>
              </w:rPr>
              <w:t>Whether a warning is hard stop, soft warning, or informational.</w:t>
            </w:r>
          </w:p>
        </w:tc>
      </w:tr>
      <w:tr>
        <w:tc>
          <w:tcPr>
            <w:tcW w:type="dxa" w:w="4680"/>
            <w:vAlign w:val="top"/>
          </w:tcPr>
          <w:p>
            <w:pPr>
              <w:spacing w:after="0"/>
            </w:pPr>
            <w:r/>
            <w:r>
              <w:rPr>
                <w:rFonts w:ascii="Aptos" w:hAnsi="Aptos"/>
                <w:b w:val="0"/>
                <w:color w:val="23263A"/>
                <w:sz w:val="14"/>
              </w:rPr>
              <w:t>Digital and Excel-like views.</w:t>
            </w:r>
          </w:p>
        </w:tc>
        <w:tc>
          <w:tcPr>
            <w:tcW w:type="dxa" w:w="4680"/>
            <w:vAlign w:val="top"/>
          </w:tcPr>
          <w:p>
            <w:pPr>
              <w:spacing w:after="0"/>
            </w:pPr>
            <w:r/>
            <w:r>
              <w:rPr>
                <w:rFonts w:ascii="Aptos" w:hAnsi="Aptos"/>
                <w:b w:val="0"/>
                <w:color w:val="23263A"/>
                <w:sz w:val="14"/>
              </w:rPr>
              <w:t>Which format they prefer for each workflow and published output.</w:t>
            </w:r>
          </w:p>
        </w:tc>
      </w:tr>
      <w:tr>
        <w:tc>
          <w:tcPr>
            <w:tcW w:type="dxa" w:w="4680"/>
            <w:vAlign w:val="top"/>
            <w:shd w:fill="FAFBFE"/>
          </w:tcPr>
          <w:p>
            <w:pPr>
              <w:spacing w:after="0"/>
            </w:pPr>
            <w:r/>
            <w:r>
              <w:rPr>
                <w:rFonts w:ascii="Aptos" w:hAnsi="Aptos"/>
                <w:b w:val="0"/>
                <w:color w:val="23263A"/>
                <w:sz w:val="14"/>
              </w:rPr>
              <w:t>Default templates for common specialties.</w:t>
            </w:r>
          </w:p>
        </w:tc>
        <w:tc>
          <w:tcPr>
            <w:tcW w:type="dxa" w:w="4680"/>
            <w:vAlign w:val="top"/>
            <w:shd w:fill="FAFBFE"/>
          </w:tcPr>
          <w:p>
            <w:pPr>
              <w:spacing w:after="0"/>
            </w:pPr>
            <w:r/>
            <w:r>
              <w:rPr>
                <w:rFonts w:ascii="Aptos" w:hAnsi="Aptos"/>
                <w:b w:val="0"/>
                <w:color w:val="23263A"/>
                <w:sz w:val="14"/>
              </w:rPr>
              <w:t>Final customization for Pediatrics, IM, ED, Neurology, Surgery, etc.</w:t>
            </w:r>
          </w:p>
        </w:tc>
      </w:tr>
    </w:tbl>
    <w:p/>
    <w:p>
      <w:pPr>
        <w:pStyle w:val="Heading1"/>
      </w:pPr>
      <w:r>
        <w:t>23. MVP Phasing Recommendation</w:t>
      </w:r>
    </w:p>
    <w:tbl>
      <w:tblPr>
        <w:tblStyle w:val="TableGrid"/>
        <w:tblW w:type="auto" w:w="0"/>
        <w:tblLook w:firstColumn="1" w:firstRow="1" w:lastColumn="0" w:lastRow="0" w:noHBand="0" w:noVBand="1" w:val="04A0"/>
      </w:tblPr>
      <w:tblGrid>
        <w:gridCol w:w="3523"/>
        <w:gridCol w:w="3523"/>
        <w:gridCol w:w="3523"/>
      </w:tblGrid>
      <w:tr>
        <w:tc>
          <w:tcPr>
            <w:tcW w:type="dxa" w:w="1944"/>
            <w:vAlign w:val="top"/>
            <w:shd w:fill="299A8F"/>
          </w:tcPr>
          <w:p>
            <w:pPr>
              <w:spacing w:after="0"/>
            </w:pPr>
            <w:r/>
            <w:r>
              <w:rPr>
                <w:rFonts w:ascii="Aptos" w:hAnsi="Aptos"/>
                <w:b/>
                <w:color w:val="FFFFFF"/>
                <w:sz w:val="13"/>
              </w:rPr>
              <w:t>Phase</w:t>
            </w:r>
          </w:p>
        </w:tc>
        <w:tc>
          <w:tcPr>
            <w:tcW w:type="dxa" w:w="3816"/>
            <w:vAlign w:val="top"/>
            <w:shd w:fill="299A8F"/>
          </w:tcPr>
          <w:p>
            <w:pPr>
              <w:spacing w:after="0"/>
            </w:pPr>
            <w:r/>
            <w:r>
              <w:rPr>
                <w:rFonts w:ascii="Aptos" w:hAnsi="Aptos"/>
                <w:b/>
                <w:color w:val="FFFFFF"/>
                <w:sz w:val="13"/>
              </w:rPr>
              <w:t>Build</w:t>
            </w:r>
          </w:p>
        </w:tc>
        <w:tc>
          <w:tcPr>
            <w:tcW w:type="dxa" w:w="3600"/>
            <w:vAlign w:val="top"/>
            <w:shd w:fill="299A8F"/>
          </w:tcPr>
          <w:p>
            <w:pPr>
              <w:spacing w:after="0"/>
            </w:pPr>
            <w:r/>
            <w:r>
              <w:rPr>
                <w:rFonts w:ascii="Aptos" w:hAnsi="Aptos"/>
                <w:b/>
                <w:color w:val="FFFFFF"/>
                <w:sz w:val="13"/>
              </w:rPr>
              <w:t>Definition of done</w:t>
            </w:r>
          </w:p>
        </w:tc>
      </w:tr>
      <w:tr>
        <w:tc>
          <w:tcPr>
            <w:tcW w:type="dxa" w:w="1944"/>
            <w:vAlign w:val="top"/>
            <w:shd w:fill="FAFBFE"/>
          </w:tcPr>
          <w:p>
            <w:pPr>
              <w:spacing w:after="0"/>
            </w:pPr>
            <w:r/>
            <w:r>
              <w:rPr>
                <w:rFonts w:ascii="Aptos" w:hAnsi="Aptos"/>
                <w:b w:val="0"/>
                <w:color w:val="23263A"/>
                <w:sz w:val="13"/>
              </w:rPr>
              <w:t>Phase 1: Data foundation</w:t>
            </w:r>
          </w:p>
        </w:tc>
        <w:tc>
          <w:tcPr>
            <w:tcW w:type="dxa" w:w="3816"/>
            <w:vAlign w:val="top"/>
            <w:shd w:fill="FAFBFE"/>
          </w:tcPr>
          <w:p>
            <w:pPr>
              <w:spacing w:after="0"/>
            </w:pPr>
            <w:r/>
            <w:r>
              <w:rPr>
                <w:rFonts w:ascii="Aptos" w:hAnsi="Aptos"/>
                <w:b w:val="0"/>
                <w:color w:val="23263A"/>
                <w:sz w:val="13"/>
              </w:rPr>
              <w:t>Resident profiles, institution rules, rotations/services, block calendar, upload/import skeleton.</w:t>
            </w:r>
          </w:p>
        </w:tc>
        <w:tc>
          <w:tcPr>
            <w:tcW w:type="dxa" w:w="3600"/>
            <w:vAlign w:val="top"/>
            <w:shd w:fill="FAFBFE"/>
          </w:tcPr>
          <w:p>
            <w:pPr>
              <w:spacing w:after="0"/>
            </w:pPr>
            <w:r/>
            <w:r>
              <w:rPr>
                <w:rFonts w:ascii="Aptos" w:hAnsi="Aptos"/>
                <w:b w:val="0"/>
                <w:color w:val="23263A"/>
                <w:sz w:val="13"/>
              </w:rPr>
              <w:t>Can represent real residents and real master assignments.</w:t>
            </w:r>
          </w:p>
        </w:tc>
      </w:tr>
      <w:tr>
        <w:tc>
          <w:tcPr>
            <w:tcW w:type="dxa" w:w="1944"/>
            <w:vAlign w:val="top"/>
          </w:tcPr>
          <w:p>
            <w:pPr>
              <w:spacing w:after="0"/>
            </w:pPr>
            <w:r/>
            <w:r>
              <w:rPr>
                <w:rFonts w:ascii="Aptos" w:hAnsi="Aptos"/>
                <w:b w:val="0"/>
                <w:color w:val="23263A"/>
                <w:sz w:val="13"/>
              </w:rPr>
              <w:t>Phase 2: Master + service coverage</w:t>
            </w:r>
          </w:p>
        </w:tc>
        <w:tc>
          <w:tcPr>
            <w:tcW w:type="dxa" w:w="3816"/>
            <w:vAlign w:val="top"/>
          </w:tcPr>
          <w:p>
            <w:pPr>
              <w:spacing w:after="0"/>
            </w:pPr>
            <w:r/>
            <w:r>
              <w:rPr>
                <w:rFonts w:ascii="Aptos" w:hAnsi="Aptos"/>
                <w:b w:val="0"/>
                <w:color w:val="23263A"/>
                <w:sz w:val="13"/>
              </w:rPr>
              <w:t>Master builder/import, service coverage workbook, clickable names, counts, Excel-like view.</w:t>
            </w:r>
          </w:p>
        </w:tc>
        <w:tc>
          <w:tcPr>
            <w:tcW w:type="dxa" w:w="3600"/>
            <w:vAlign w:val="top"/>
          </w:tcPr>
          <w:p>
            <w:pPr>
              <w:spacing w:after="0"/>
            </w:pPr>
            <w:r/>
            <w:r>
              <w:rPr>
                <w:rFonts w:ascii="Aptos" w:hAnsi="Aptos"/>
                <w:b w:val="0"/>
                <w:color w:val="23263A"/>
                <w:sz w:val="13"/>
              </w:rPr>
              <w:t>Chiefs can validate annual staffing by block and service.</w:t>
            </w:r>
          </w:p>
        </w:tc>
      </w:tr>
      <w:tr>
        <w:tc>
          <w:tcPr>
            <w:tcW w:type="dxa" w:w="1944"/>
            <w:vAlign w:val="top"/>
            <w:shd w:fill="FAFBFE"/>
          </w:tcPr>
          <w:p>
            <w:pPr>
              <w:spacing w:after="0"/>
            </w:pPr>
            <w:r/>
            <w:r>
              <w:rPr>
                <w:rFonts w:ascii="Aptos" w:hAnsi="Aptos"/>
                <w:b w:val="0"/>
                <w:color w:val="23263A"/>
                <w:sz w:val="13"/>
              </w:rPr>
              <w:t>Phase 3: Monthly scheduler</w:t>
            </w:r>
          </w:p>
        </w:tc>
        <w:tc>
          <w:tcPr>
            <w:tcW w:type="dxa" w:w="3816"/>
            <w:vAlign w:val="top"/>
            <w:shd w:fill="FAFBFE"/>
          </w:tcPr>
          <w:p>
            <w:pPr>
              <w:spacing w:after="0"/>
            </w:pPr>
            <w:r/>
            <w:r>
              <w:rPr>
                <w:rFonts w:ascii="Aptos" w:hAnsi="Aptos"/>
                <w:b w:val="0"/>
                <w:color w:val="23263A"/>
                <w:sz w:val="13"/>
              </w:rPr>
              <w:t>Service schedule builder, protected time, shift templates, editable grid/cards, publish resident view.</w:t>
            </w:r>
          </w:p>
        </w:tc>
        <w:tc>
          <w:tcPr>
            <w:tcW w:type="dxa" w:w="3600"/>
            <w:vAlign w:val="top"/>
            <w:shd w:fill="FAFBFE"/>
          </w:tcPr>
          <w:p>
            <w:pPr>
              <w:spacing w:after="0"/>
            </w:pPr>
            <w:r/>
            <w:r>
              <w:rPr>
                <w:rFonts w:ascii="Aptos" w:hAnsi="Aptos"/>
                <w:b w:val="0"/>
                <w:color w:val="23263A"/>
                <w:sz w:val="13"/>
              </w:rPr>
              <w:t>One full block can be generated, edited, and published.</w:t>
            </w:r>
          </w:p>
        </w:tc>
      </w:tr>
      <w:tr>
        <w:tc>
          <w:tcPr>
            <w:tcW w:type="dxa" w:w="1944"/>
            <w:vAlign w:val="top"/>
          </w:tcPr>
          <w:p>
            <w:pPr>
              <w:spacing w:after="0"/>
            </w:pPr>
            <w:r/>
            <w:r>
              <w:rPr>
                <w:rFonts w:ascii="Aptos" w:hAnsi="Aptos"/>
                <w:b w:val="0"/>
                <w:color w:val="23263A"/>
                <w:sz w:val="13"/>
              </w:rPr>
              <w:t>Phase 4: Requests and switches</w:t>
            </w:r>
          </w:p>
        </w:tc>
        <w:tc>
          <w:tcPr>
            <w:tcW w:type="dxa" w:w="3816"/>
            <w:vAlign w:val="top"/>
          </w:tcPr>
          <w:p>
            <w:pPr>
              <w:spacing w:after="0"/>
            </w:pPr>
            <w:r/>
            <w:r>
              <w:rPr>
                <w:rFonts w:ascii="Aptos" w:hAnsi="Aptos"/>
                <w:b w:val="0"/>
                <w:color w:val="23263A"/>
                <w:sz w:val="13"/>
              </w:rPr>
              <w:t>Resident request forms, approval center, call switch eligibility checks, PTO/sick leave.</w:t>
            </w:r>
          </w:p>
        </w:tc>
        <w:tc>
          <w:tcPr>
            <w:tcW w:type="dxa" w:w="3600"/>
            <w:vAlign w:val="top"/>
          </w:tcPr>
          <w:p>
            <w:pPr>
              <w:spacing w:after="0"/>
            </w:pPr>
            <w:r/>
            <w:r>
              <w:rPr>
                <w:rFonts w:ascii="Aptos" w:hAnsi="Aptos"/>
                <w:b w:val="0"/>
                <w:color w:val="23263A"/>
                <w:sz w:val="13"/>
              </w:rPr>
              <w:t>Approved decisions update schedules/profiles.</w:t>
            </w:r>
          </w:p>
        </w:tc>
      </w:tr>
      <w:tr>
        <w:tc>
          <w:tcPr>
            <w:tcW w:type="dxa" w:w="1944"/>
            <w:vAlign w:val="top"/>
            <w:shd w:fill="FAFBFE"/>
          </w:tcPr>
          <w:p>
            <w:pPr>
              <w:spacing w:after="0"/>
            </w:pPr>
            <w:r/>
            <w:r>
              <w:rPr>
                <w:rFonts w:ascii="Aptos" w:hAnsi="Aptos"/>
                <w:b w:val="0"/>
                <w:color w:val="23263A"/>
                <w:sz w:val="13"/>
              </w:rPr>
              <w:t>Phase 5: Attendance and analytics</w:t>
            </w:r>
          </w:p>
        </w:tc>
        <w:tc>
          <w:tcPr>
            <w:tcW w:type="dxa" w:w="3816"/>
            <w:vAlign w:val="top"/>
            <w:shd w:fill="FAFBFE"/>
          </w:tcPr>
          <w:p>
            <w:pPr>
              <w:spacing w:after="0"/>
            </w:pPr>
            <w:r/>
            <w:r>
              <w:rPr>
                <w:rFonts w:ascii="Aptos" w:hAnsi="Aptos"/>
                <w:b w:val="0"/>
                <w:color w:val="23263A"/>
                <w:sz w:val="13"/>
              </w:rPr>
              <w:t>Didactic attendance check-in, missed counts, dashboards, exports.</w:t>
            </w:r>
          </w:p>
        </w:tc>
        <w:tc>
          <w:tcPr>
            <w:tcW w:type="dxa" w:w="3600"/>
            <w:vAlign w:val="top"/>
            <w:shd w:fill="FAFBFE"/>
          </w:tcPr>
          <w:p>
            <w:pPr>
              <w:spacing w:after="0"/>
            </w:pPr>
            <w:r/>
            <w:r>
              <w:rPr>
                <w:rFonts w:ascii="Aptos" w:hAnsi="Aptos"/>
                <w:b w:val="0"/>
                <w:color w:val="23263A"/>
                <w:sz w:val="13"/>
              </w:rPr>
              <w:t>Leadership can track education/workload/fairness.</w:t>
            </w:r>
          </w:p>
        </w:tc>
      </w:tr>
    </w:tbl>
    <w:p/>
    <w:p>
      <w:pPr>
        <w:pStyle w:val="Heading1"/>
      </w:pPr>
      <w:r>
        <w:t>24. Sales Discovery Meeting Script</w:t>
      </w:r>
    </w:p>
    <w:p>
      <w:pPr>
        <w:pStyle w:val="ListNumber"/>
        <w:spacing w:after="40"/>
      </w:pPr>
      <w:r>
        <w:t>Start by asking for the department's current Excel/PDF outputs: master schedules, service coverage, call pools, holidays, holiday breaks, and one published monthly block.</w:t>
      </w:r>
    </w:p>
    <w:p>
      <w:pPr>
        <w:pStyle w:val="ListNumber"/>
        <w:spacing w:after="40"/>
      </w:pPr>
      <w:r>
        <w:t>Ask them to explain how a resident request moves from form submission to final approval.</w:t>
      </w:r>
    </w:p>
    <w:p>
      <w:pPr>
        <w:pStyle w:val="ListNumber"/>
        <w:spacing w:after="40"/>
      </w:pPr>
      <w:r>
        <w:t>Identify their core pain: master building, monthly service scheduling, call switches, vacation/holiday fairness, attendance, or reporting.</w:t>
      </w:r>
    </w:p>
    <w:p>
      <w:pPr>
        <w:pStyle w:val="ListNumber"/>
        <w:spacing w:after="40"/>
      </w:pPr>
      <w:r>
        <w:t>Walk through the rule checklist and mark each rule as fixed, configurable, or unknown.</w:t>
      </w:r>
    </w:p>
    <w:p>
      <w:pPr>
        <w:pStyle w:val="ListNumber"/>
        <w:spacing w:after="40"/>
      </w:pPr>
      <w:r>
        <w:t>Ask what they want to keep familiar from Excel and where they want a cleaner digital workflow.</w:t>
      </w:r>
    </w:p>
    <w:p>
      <w:pPr>
        <w:pStyle w:val="ListNumber"/>
        <w:spacing w:after="40"/>
      </w:pPr>
      <w:r>
        <w:t>End by agreeing on the first MVP test: usually one PGY class, one block, and two or three services.</w:t>
      </w:r>
    </w:p>
    <w:p>
      <w:pPr>
        <w:pStyle w:val="Heading1"/>
      </w:pPr>
      <w:r>
        <w:t>25. Department Configuration Worksheet</w:t>
      </w:r>
    </w:p>
    <w:tbl>
      <w:tblPr>
        <w:tblStyle w:val="TableGrid"/>
        <w:tblW w:type="auto" w:w="0"/>
        <w:tblLook w:firstColumn="1" w:firstRow="1" w:lastColumn="0" w:lastRow="0" w:noHBand="0" w:noVBand="1" w:val="04A0"/>
      </w:tblPr>
      <w:tblGrid>
        <w:gridCol w:w="5285"/>
        <w:gridCol w:w="5285"/>
      </w:tblGrid>
      <w:tr>
        <w:tc>
          <w:tcPr>
            <w:tcW w:type="dxa" w:w="3240"/>
            <w:vAlign w:val="top"/>
            <w:shd w:fill="4F4698"/>
          </w:tcPr>
          <w:p>
            <w:pPr>
              <w:spacing w:after="0"/>
            </w:pPr>
            <w:r/>
            <w:r>
              <w:rPr>
                <w:rFonts w:ascii="Aptos" w:hAnsi="Aptos"/>
                <w:b/>
                <w:color w:val="FFFFFF"/>
                <w:sz w:val="14"/>
              </w:rPr>
              <w:t>Question</w:t>
            </w:r>
          </w:p>
        </w:tc>
        <w:tc>
          <w:tcPr>
            <w:tcW w:type="dxa" w:w="6120"/>
            <w:vAlign w:val="top"/>
            <w:shd w:fill="4F4698"/>
          </w:tcPr>
          <w:p>
            <w:pPr>
              <w:spacing w:after="0"/>
            </w:pPr>
            <w:r/>
            <w:r>
              <w:rPr>
                <w:rFonts w:ascii="Aptos" w:hAnsi="Aptos"/>
                <w:b/>
                <w:color w:val="FFFFFF"/>
                <w:sz w:val="14"/>
              </w:rPr>
              <w:t>Answer field for discovery notes</w:t>
            </w:r>
          </w:p>
        </w:tc>
      </w:tr>
      <w:tr>
        <w:tc>
          <w:tcPr>
            <w:tcW w:type="dxa" w:w="3240"/>
            <w:vAlign w:val="top"/>
            <w:shd w:fill="FAFBFE"/>
          </w:tcPr>
          <w:p>
            <w:pPr>
              <w:spacing w:after="0"/>
            </w:pPr>
            <w:r/>
            <w:r>
              <w:rPr>
                <w:rFonts w:ascii="Aptos" w:hAnsi="Aptos"/>
                <w:b w:val="0"/>
                <w:color w:val="23263A"/>
                <w:sz w:val="14"/>
              </w:rPr>
              <w:t>Program name and specialty</w:t>
            </w:r>
          </w:p>
        </w:tc>
        <w:tc>
          <w:tcPr>
            <w:tcW w:type="dxa" w:w="6120"/>
            <w:vAlign w:val="top"/>
            <w:shd w:fill="FAFBFE"/>
          </w:tcPr>
          <w:p>
            <w:pPr>
              <w:spacing w:after="0"/>
            </w:pPr>
            <w:r/>
            <w:r>
              <w:rPr>
                <w:rFonts w:ascii="Aptos" w:hAnsi="Aptos"/>
                <w:b w:val="0"/>
                <w:color w:val="23263A"/>
                <w:sz w:val="14"/>
              </w:rPr>
            </w:r>
          </w:p>
        </w:tc>
      </w:tr>
      <w:tr>
        <w:tc>
          <w:tcPr>
            <w:tcW w:type="dxa" w:w="3240"/>
            <w:vAlign w:val="top"/>
          </w:tcPr>
          <w:p>
            <w:pPr>
              <w:spacing w:after="0"/>
            </w:pPr>
            <w:r/>
            <w:r>
              <w:rPr>
                <w:rFonts w:ascii="Aptos" w:hAnsi="Aptos"/>
                <w:b w:val="0"/>
                <w:color w:val="23263A"/>
                <w:sz w:val="14"/>
              </w:rPr>
              <w:t>Number of blocks and date model</w:t>
            </w:r>
          </w:p>
        </w:tc>
        <w:tc>
          <w:tcPr>
            <w:tcW w:type="dxa" w:w="6120"/>
            <w:vAlign w:val="top"/>
          </w:tcPr>
          <w:p>
            <w:pPr>
              <w:spacing w:after="0"/>
            </w:pPr>
            <w:r/>
            <w:r>
              <w:rPr>
                <w:rFonts w:ascii="Aptos" w:hAnsi="Aptos"/>
                <w:b w:val="0"/>
                <w:color w:val="23263A"/>
                <w:sz w:val="14"/>
              </w:rPr>
            </w:r>
          </w:p>
        </w:tc>
      </w:tr>
      <w:tr>
        <w:tc>
          <w:tcPr>
            <w:tcW w:type="dxa" w:w="3240"/>
            <w:vAlign w:val="top"/>
            <w:shd w:fill="FAFBFE"/>
          </w:tcPr>
          <w:p>
            <w:pPr>
              <w:spacing w:after="0"/>
            </w:pPr>
            <w:r/>
            <w:r>
              <w:rPr>
                <w:rFonts w:ascii="Aptos" w:hAnsi="Aptos"/>
                <w:b w:val="0"/>
                <w:color w:val="23263A"/>
                <w:sz w:val="14"/>
              </w:rPr>
              <w:t>PGY classes / tracks included</w:t>
            </w:r>
          </w:p>
        </w:tc>
        <w:tc>
          <w:tcPr>
            <w:tcW w:type="dxa" w:w="6120"/>
            <w:vAlign w:val="top"/>
            <w:shd w:fill="FAFBFE"/>
          </w:tcPr>
          <w:p>
            <w:pPr>
              <w:spacing w:after="0"/>
            </w:pPr>
            <w:r/>
            <w:r>
              <w:rPr>
                <w:rFonts w:ascii="Aptos" w:hAnsi="Aptos"/>
                <w:b w:val="0"/>
                <w:color w:val="23263A"/>
                <w:sz w:val="14"/>
              </w:rPr>
            </w:r>
          </w:p>
        </w:tc>
      </w:tr>
      <w:tr>
        <w:tc>
          <w:tcPr>
            <w:tcW w:type="dxa" w:w="3240"/>
            <w:vAlign w:val="top"/>
          </w:tcPr>
          <w:p>
            <w:pPr>
              <w:spacing w:after="0"/>
            </w:pPr>
            <w:r/>
            <w:r>
              <w:rPr>
                <w:rFonts w:ascii="Aptos" w:hAnsi="Aptos"/>
                <w:b w:val="0"/>
                <w:color w:val="23263A"/>
                <w:sz w:val="14"/>
              </w:rPr>
              <w:t>Core rotations by PGY</w:t>
            </w:r>
          </w:p>
        </w:tc>
        <w:tc>
          <w:tcPr>
            <w:tcW w:type="dxa" w:w="6120"/>
            <w:vAlign w:val="top"/>
          </w:tcPr>
          <w:p>
            <w:pPr>
              <w:spacing w:after="0"/>
            </w:pPr>
            <w:r/>
            <w:r>
              <w:rPr>
                <w:rFonts w:ascii="Aptos" w:hAnsi="Aptos"/>
                <w:b w:val="0"/>
                <w:color w:val="23263A"/>
                <w:sz w:val="14"/>
              </w:rPr>
            </w:r>
          </w:p>
        </w:tc>
      </w:tr>
      <w:tr>
        <w:tc>
          <w:tcPr>
            <w:tcW w:type="dxa" w:w="3240"/>
            <w:vAlign w:val="top"/>
            <w:shd w:fill="FAFBFE"/>
          </w:tcPr>
          <w:p>
            <w:pPr>
              <w:spacing w:after="0"/>
            </w:pPr>
            <w:r/>
            <w:r>
              <w:rPr>
                <w:rFonts w:ascii="Aptos" w:hAnsi="Aptos"/>
                <w:b w:val="0"/>
                <w:color w:val="23263A"/>
                <w:sz w:val="14"/>
              </w:rPr>
              <w:t>Elective/vacation/call-eligible rotations</w:t>
            </w:r>
          </w:p>
        </w:tc>
        <w:tc>
          <w:tcPr>
            <w:tcW w:type="dxa" w:w="6120"/>
            <w:vAlign w:val="top"/>
            <w:shd w:fill="FAFBFE"/>
          </w:tcPr>
          <w:p>
            <w:pPr>
              <w:spacing w:after="0"/>
            </w:pPr>
            <w:r/>
            <w:r>
              <w:rPr>
                <w:rFonts w:ascii="Aptos" w:hAnsi="Aptos"/>
                <w:b w:val="0"/>
                <w:color w:val="23263A"/>
                <w:sz w:val="14"/>
              </w:rPr>
            </w:r>
          </w:p>
        </w:tc>
      </w:tr>
      <w:tr>
        <w:tc>
          <w:tcPr>
            <w:tcW w:type="dxa" w:w="3240"/>
            <w:vAlign w:val="top"/>
          </w:tcPr>
          <w:p>
            <w:pPr>
              <w:spacing w:after="0"/>
            </w:pPr>
            <w:r/>
            <w:r>
              <w:rPr>
                <w:rFonts w:ascii="Aptos" w:hAnsi="Aptos"/>
                <w:b w:val="0"/>
                <w:color w:val="23263A"/>
                <w:sz w:val="14"/>
              </w:rPr>
              <w:t>Services and locations to schedule</w:t>
            </w:r>
          </w:p>
        </w:tc>
        <w:tc>
          <w:tcPr>
            <w:tcW w:type="dxa" w:w="6120"/>
            <w:vAlign w:val="top"/>
          </w:tcPr>
          <w:p>
            <w:pPr>
              <w:spacing w:after="0"/>
            </w:pPr>
            <w:r/>
            <w:r>
              <w:rPr>
                <w:rFonts w:ascii="Aptos" w:hAnsi="Aptos"/>
                <w:b w:val="0"/>
                <w:color w:val="23263A"/>
                <w:sz w:val="14"/>
              </w:rPr>
            </w:r>
          </w:p>
        </w:tc>
      </w:tr>
      <w:tr>
        <w:tc>
          <w:tcPr>
            <w:tcW w:type="dxa" w:w="3240"/>
            <w:vAlign w:val="top"/>
            <w:shd w:fill="FAFBFE"/>
          </w:tcPr>
          <w:p>
            <w:pPr>
              <w:spacing w:after="0"/>
            </w:pPr>
            <w:r/>
            <w:r>
              <w:rPr>
                <w:rFonts w:ascii="Aptos" w:hAnsi="Aptos"/>
                <w:b w:val="0"/>
                <w:color w:val="23263A"/>
                <w:sz w:val="14"/>
              </w:rPr>
              <w:t>Minimum/maximum staffing per service</w:t>
            </w:r>
          </w:p>
        </w:tc>
        <w:tc>
          <w:tcPr>
            <w:tcW w:type="dxa" w:w="6120"/>
            <w:vAlign w:val="top"/>
            <w:shd w:fill="FAFBFE"/>
          </w:tcPr>
          <w:p>
            <w:pPr>
              <w:spacing w:after="0"/>
            </w:pPr>
            <w:r/>
            <w:r>
              <w:rPr>
                <w:rFonts w:ascii="Aptos" w:hAnsi="Aptos"/>
                <w:b w:val="0"/>
                <w:color w:val="23263A"/>
                <w:sz w:val="14"/>
              </w:rPr>
            </w:r>
          </w:p>
        </w:tc>
      </w:tr>
      <w:tr>
        <w:tc>
          <w:tcPr>
            <w:tcW w:type="dxa" w:w="3240"/>
            <w:vAlign w:val="top"/>
          </w:tcPr>
          <w:p>
            <w:pPr>
              <w:spacing w:after="0"/>
            </w:pPr>
            <w:r/>
            <w:r>
              <w:rPr>
                <w:rFonts w:ascii="Aptos" w:hAnsi="Aptos"/>
                <w:b w:val="0"/>
                <w:color w:val="23263A"/>
                <w:sz w:val="14"/>
              </w:rPr>
              <w:t>Shift templates and call types</w:t>
            </w:r>
          </w:p>
        </w:tc>
        <w:tc>
          <w:tcPr>
            <w:tcW w:type="dxa" w:w="6120"/>
            <w:vAlign w:val="top"/>
          </w:tcPr>
          <w:p>
            <w:pPr>
              <w:spacing w:after="0"/>
            </w:pPr>
            <w:r/>
            <w:r>
              <w:rPr>
                <w:rFonts w:ascii="Aptos" w:hAnsi="Aptos"/>
                <w:b w:val="0"/>
                <w:color w:val="23263A"/>
                <w:sz w:val="14"/>
              </w:rPr>
            </w:r>
          </w:p>
        </w:tc>
      </w:tr>
      <w:tr>
        <w:tc>
          <w:tcPr>
            <w:tcW w:type="dxa" w:w="3240"/>
            <w:vAlign w:val="top"/>
            <w:shd w:fill="FAFBFE"/>
          </w:tcPr>
          <w:p>
            <w:pPr>
              <w:spacing w:after="0"/>
            </w:pPr>
            <w:r/>
            <w:r>
              <w:rPr>
                <w:rFonts w:ascii="Aptos" w:hAnsi="Aptos"/>
                <w:b w:val="0"/>
                <w:color w:val="23263A"/>
                <w:sz w:val="14"/>
              </w:rPr>
              <w:t>Clinic and didactic protection rules</w:t>
            </w:r>
          </w:p>
        </w:tc>
        <w:tc>
          <w:tcPr>
            <w:tcW w:type="dxa" w:w="6120"/>
            <w:vAlign w:val="top"/>
            <w:shd w:fill="FAFBFE"/>
          </w:tcPr>
          <w:p>
            <w:pPr>
              <w:spacing w:after="0"/>
            </w:pPr>
            <w:r/>
            <w:r>
              <w:rPr>
                <w:rFonts w:ascii="Aptos" w:hAnsi="Aptos"/>
                <w:b w:val="0"/>
                <w:color w:val="23263A"/>
                <w:sz w:val="14"/>
              </w:rPr>
            </w:r>
          </w:p>
        </w:tc>
      </w:tr>
      <w:tr>
        <w:tc>
          <w:tcPr>
            <w:tcW w:type="dxa" w:w="3240"/>
            <w:vAlign w:val="top"/>
          </w:tcPr>
          <w:p>
            <w:pPr>
              <w:spacing w:after="0"/>
            </w:pPr>
            <w:r/>
            <w:r>
              <w:rPr>
                <w:rFonts w:ascii="Aptos" w:hAnsi="Aptos"/>
                <w:b w:val="0"/>
                <w:color w:val="23263A"/>
                <w:sz w:val="14"/>
              </w:rPr>
              <w:t>Night/post-call rules</w:t>
            </w:r>
          </w:p>
        </w:tc>
        <w:tc>
          <w:tcPr>
            <w:tcW w:type="dxa" w:w="6120"/>
            <w:vAlign w:val="top"/>
          </w:tcPr>
          <w:p>
            <w:pPr>
              <w:spacing w:after="0"/>
            </w:pPr>
            <w:r/>
            <w:r>
              <w:rPr>
                <w:rFonts w:ascii="Aptos" w:hAnsi="Aptos"/>
                <w:b w:val="0"/>
                <w:color w:val="23263A"/>
                <w:sz w:val="14"/>
              </w:rPr>
            </w:r>
          </w:p>
        </w:tc>
      </w:tr>
      <w:tr>
        <w:tc>
          <w:tcPr>
            <w:tcW w:type="dxa" w:w="3240"/>
            <w:vAlign w:val="top"/>
            <w:shd w:fill="FAFBFE"/>
          </w:tcPr>
          <w:p>
            <w:pPr>
              <w:spacing w:after="0"/>
            </w:pPr>
            <w:r/>
            <w:r>
              <w:rPr>
                <w:rFonts w:ascii="Aptos" w:hAnsi="Aptos"/>
                <w:b w:val="0"/>
                <w:color w:val="23263A"/>
                <w:sz w:val="14"/>
              </w:rPr>
              <w:t>Request priority rules</w:t>
            </w:r>
          </w:p>
        </w:tc>
        <w:tc>
          <w:tcPr>
            <w:tcW w:type="dxa" w:w="6120"/>
            <w:vAlign w:val="top"/>
            <w:shd w:fill="FAFBFE"/>
          </w:tcPr>
          <w:p>
            <w:pPr>
              <w:spacing w:after="0"/>
            </w:pPr>
            <w:r/>
            <w:r>
              <w:rPr>
                <w:rFonts w:ascii="Aptos" w:hAnsi="Aptos"/>
                <w:b w:val="0"/>
                <w:color w:val="23263A"/>
                <w:sz w:val="14"/>
              </w:rPr>
            </w:r>
          </w:p>
        </w:tc>
      </w:tr>
      <w:tr>
        <w:tc>
          <w:tcPr>
            <w:tcW w:type="dxa" w:w="3240"/>
            <w:vAlign w:val="top"/>
          </w:tcPr>
          <w:p>
            <w:pPr>
              <w:spacing w:after="0"/>
            </w:pPr>
            <w:r/>
            <w:r>
              <w:rPr>
                <w:rFonts w:ascii="Aptos" w:hAnsi="Aptos"/>
                <w:b w:val="0"/>
                <w:color w:val="23263A"/>
                <w:sz w:val="14"/>
              </w:rPr>
              <w:t>Holiday and break coverage rules</w:t>
            </w:r>
          </w:p>
        </w:tc>
        <w:tc>
          <w:tcPr>
            <w:tcW w:type="dxa" w:w="6120"/>
            <w:vAlign w:val="top"/>
          </w:tcPr>
          <w:p>
            <w:pPr>
              <w:spacing w:after="0"/>
            </w:pPr>
            <w:r/>
            <w:r>
              <w:rPr>
                <w:rFonts w:ascii="Aptos" w:hAnsi="Aptos"/>
                <w:b w:val="0"/>
                <w:color w:val="23263A"/>
                <w:sz w:val="14"/>
              </w:rPr>
            </w:r>
          </w:p>
        </w:tc>
      </w:tr>
      <w:tr>
        <w:tc>
          <w:tcPr>
            <w:tcW w:type="dxa" w:w="3240"/>
            <w:vAlign w:val="top"/>
            <w:shd w:fill="FAFBFE"/>
          </w:tcPr>
          <w:p>
            <w:pPr>
              <w:spacing w:after="0"/>
            </w:pPr>
            <w:r/>
            <w:r>
              <w:rPr>
                <w:rFonts w:ascii="Aptos" w:hAnsi="Aptos"/>
                <w:b w:val="0"/>
                <w:color w:val="23263A"/>
                <w:sz w:val="14"/>
              </w:rPr>
              <w:t>Attendance requirements</w:t>
            </w:r>
          </w:p>
        </w:tc>
        <w:tc>
          <w:tcPr>
            <w:tcW w:type="dxa" w:w="6120"/>
            <w:vAlign w:val="top"/>
            <w:shd w:fill="FAFBFE"/>
          </w:tcPr>
          <w:p>
            <w:pPr>
              <w:spacing w:after="0"/>
            </w:pPr>
            <w:r/>
            <w:r>
              <w:rPr>
                <w:rFonts w:ascii="Aptos" w:hAnsi="Aptos"/>
                <w:b w:val="0"/>
                <w:color w:val="23263A"/>
                <w:sz w:val="14"/>
              </w:rPr>
            </w:r>
          </w:p>
        </w:tc>
      </w:tr>
      <w:tr>
        <w:tc>
          <w:tcPr>
            <w:tcW w:type="dxa" w:w="3240"/>
            <w:vAlign w:val="top"/>
          </w:tcPr>
          <w:p>
            <w:pPr>
              <w:spacing w:after="0"/>
            </w:pPr>
            <w:r/>
            <w:r>
              <w:rPr>
                <w:rFonts w:ascii="Aptos" w:hAnsi="Aptos"/>
                <w:b w:val="0"/>
                <w:color w:val="23263A"/>
                <w:sz w:val="14"/>
              </w:rPr>
              <w:t>Reports/statistics leadership wants</w:t>
            </w:r>
          </w:p>
        </w:tc>
        <w:tc>
          <w:tcPr>
            <w:tcW w:type="dxa" w:w="6120"/>
            <w:vAlign w:val="top"/>
          </w:tcPr>
          <w:p>
            <w:pPr>
              <w:spacing w:after="0"/>
            </w:pPr>
            <w:r/>
            <w:r>
              <w:rPr>
                <w:rFonts w:ascii="Aptos" w:hAnsi="Aptos"/>
                <w:b w:val="0"/>
                <w:color w:val="23263A"/>
                <w:sz w:val="14"/>
              </w:rPr>
            </w:r>
          </w:p>
        </w:tc>
      </w:tr>
      <w:tr>
        <w:tc>
          <w:tcPr>
            <w:tcW w:type="dxa" w:w="3240"/>
            <w:vAlign w:val="top"/>
            <w:shd w:fill="FAFBFE"/>
          </w:tcPr>
          <w:p>
            <w:pPr>
              <w:spacing w:after="0"/>
            </w:pPr>
            <w:r/>
            <w:r>
              <w:rPr>
                <w:rFonts w:ascii="Aptos" w:hAnsi="Aptos"/>
                <w:b w:val="0"/>
                <w:color w:val="23263A"/>
                <w:sz w:val="14"/>
              </w:rPr>
              <w:t>Preferred design: digital, Excel-like, or both</w:t>
            </w:r>
          </w:p>
        </w:tc>
        <w:tc>
          <w:tcPr>
            <w:tcW w:type="dxa" w:w="6120"/>
            <w:vAlign w:val="top"/>
            <w:shd w:fill="FAFBFE"/>
          </w:tcPr>
          <w:p>
            <w:pPr>
              <w:spacing w:after="0"/>
            </w:pPr>
            <w:r/>
            <w:r>
              <w:rPr>
                <w:rFonts w:ascii="Aptos" w:hAnsi="Aptos"/>
                <w:b w:val="0"/>
                <w:color w:val="23263A"/>
                <w:sz w:val="14"/>
              </w:rPr>
            </w:r>
          </w:p>
        </w:tc>
      </w:tr>
    </w:tbl>
    <w:p/>
    <w:p>
      <w:pPr>
        <w:pStyle w:val="Heading1"/>
      </w:pPr>
      <w:r>
        <w:t>26. Final Company Positioning</w:t>
      </w:r>
    </w:p>
    <w:tbl>
      <w:tblPr>
        <w:tblW w:type="auto" w:w="0"/>
        <w:tblLook w:firstColumn="1" w:firstRow="1" w:lastColumn="0" w:lastRow="0" w:noHBand="0" w:noVBand="1" w:val="04A0"/>
      </w:tblPr>
      <w:tblGrid>
        <w:gridCol w:w="10570"/>
      </w:tblGrid>
      <w:tr>
        <w:tc>
          <w:tcPr>
            <w:tcW w:type="dxa" w:w="10570"/>
            <w:shd w:fill="EAF8F6"/>
            <w:top w:val="single" w:sz="8" w:color="299A8F"/>
            <w:left w:val="single" w:sz="8" w:color="299A8F"/>
            <w:bottom w:val="single" w:sz="8" w:color="299A8F"/>
            <w:right w:val="single" w:sz="8" w:color="299A8F"/>
          </w:tcPr>
          <w:p>
            <w:pPr>
              <w:spacing w:after="60"/>
            </w:pPr>
            <w:r>
              <w:rPr>
                <w:rFonts w:ascii="Aptos" w:hAnsi="Aptos"/>
                <w:b/>
                <w:color w:val="299A8F"/>
                <w:sz w:val="18"/>
              </w:rPr>
              <w:t>Positioning statement</w:t>
            </w:r>
          </w:p>
          <w:p>
            <w:pPr>
              <w:spacing w:after="0"/>
            </w:pPr>
            <w:r>
              <w:rPr>
                <w:rFonts w:ascii="Aptos" w:hAnsi="Aptos"/>
                <w:color w:val="23263A"/>
                <w:sz w:val="16"/>
              </w:rPr>
              <w:t>Clarity is a scheduling workflow platform for residency and clinical training programs. It helps departments convert hidden Excel logic into configurable rules, resident-linked data, automated draft schedules, chief-controlled editing, resident transparency, and operational analytics.</w:t>
            </w:r>
          </w:p>
        </w:tc>
      </w:tr>
    </w:tbl>
    <w:p/>
    <w:p>
      <w:r>
        <w:t>The system should be sold as both a scheduling product and a discovery framework. The value is not only the software screen; it is the structured way the team helps each hospital uncover, document, and improve its scheduling process.</w:t>
      </w:r>
    </w:p>
    <w:sectPr w:rsidR="00FC693F" w:rsidRPr="0006063C" w:rsidSect="00034616">
      <w:pgSz w:w="12240" w:h="15840"/>
      <w:pgMar w:top="864"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6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F469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26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469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63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70788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