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19"/>
      </w:tblGrid>
      <w:tr>
        <w:tc>
          <w:tcPr>
            <w:tcW w:type="dxa" w:w="9994"/>
            <w:shd w:fill="EAF8F6"/>
            <w:tcMar>
              <w:top w:w="150" w:type="dxa"/>
              <w:start w:w="180" w:type="dxa"/>
              <w:bottom w:w="150" w:type="dxa"/>
              <w:end w:w="180" w:type="dxa"/>
            </w:tcMar>
          </w:tcPr>
          <w:p>
            <w:pPr>
              <w:spacing w:after="60"/>
            </w:pPr>
            <w:r>
              <w:rPr>
                <w:rFonts w:ascii="Aptos" w:hAnsi="Aptos"/>
                <w:b/>
                <w:color w:val="299A8F"/>
                <w:sz w:val="20"/>
              </w:rPr>
              <w:t>Purpose of this playbook</w:t>
            </w:r>
          </w:p>
          <w:p>
            <w:pPr>
              <w:spacing w:after="0"/>
            </w:pPr>
            <w:r>
              <w:rPr>
                <w:rFonts w:ascii="Aptos" w:hAnsi="Aptos"/>
                <w:b w:val="0"/>
                <w:color w:val="22263A"/>
                <w:sz w:val="18"/>
              </w:rPr>
              <w:t>This document translates the residency scheduling process into a structured system blueprint. It is designed for IT, chiefs, coordinators, and program leadership to gather the right information, build the right modules, and avoid missing the hidden clinical rules that make scheduling difficult.</w:t>
            </w:r>
          </w:p>
        </w:tc>
      </w:tr>
    </w:tbl>
    <w:p>
      <w:pPr>
        <w:pStyle w:val="Title"/>
      </w:pPr>
      <w:r>
        <w:t>Clarity Scheduling System</w:t>
      </w:r>
    </w:p>
    <w:p>
      <w:pPr>
        <w:pStyle w:val="Subtitle"/>
      </w:pPr>
      <w:r>
        <w:t>Implementation playbook, data-gathering guide, and product structure for a residency scheduling MVP</w:t>
      </w:r>
    </w:p>
    <w:p>
      <w:r>
        <w:t>Prepared: June 19, 2026</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997"/>
            <w:shd w:fill="299A8F"/>
            <w:tcMar>
              <w:top w:w="90" w:type="dxa"/>
              <w:start w:w="120" w:type="dxa"/>
              <w:bottom w:w="90" w:type="dxa"/>
              <w:end w:w="120" w:type="dxa"/>
            </w:tcMar>
            <w:vAlign w:val="center"/>
          </w:tcPr>
          <w:p>
            <w:pPr>
              <w:spacing w:after="0"/>
              <w:jc w:val="left"/>
            </w:pPr>
            <w:r>
              <w:rPr>
                <w:rFonts w:ascii="Aptos" w:hAnsi="Aptos"/>
                <w:b/>
                <w:color w:val="FFFFFF"/>
                <w:sz w:val="16"/>
              </w:rPr>
              <w:t>Who should use this</w:t>
            </w:r>
          </w:p>
        </w:tc>
        <w:tc>
          <w:tcPr>
            <w:tcW w:type="dxa" w:w="4997"/>
            <w:shd w:fill="299A8F"/>
            <w:tcMar>
              <w:top w:w="90" w:type="dxa"/>
              <w:start w:w="120" w:type="dxa"/>
              <w:bottom w:w="90" w:type="dxa"/>
              <w:end w:w="120" w:type="dxa"/>
            </w:tcMar>
            <w:vAlign w:val="center"/>
          </w:tcPr>
          <w:p>
            <w:pPr>
              <w:spacing w:after="0"/>
              <w:jc w:val="left"/>
            </w:pPr>
            <w:r>
              <w:rPr>
                <w:rFonts w:ascii="Aptos" w:hAnsi="Aptos"/>
                <w:b/>
                <w:color w:val="FFFFFF"/>
                <w:sz w:val="16"/>
              </w:rPr>
              <w:t>How to use it</w:t>
            </w:r>
          </w:p>
        </w:tc>
      </w:tr>
      <w:tr>
        <w:trPr>
          <w:cantSplit/>
        </w:trPr>
        <w:tc>
          <w:tcPr>
            <w:tcW w:type="dxa" w:w="2880"/>
            <w:tcMar>
              <w:top w:w="90" w:type="dxa"/>
              <w:start w:w="120" w:type="dxa"/>
              <w:bottom w:w="90" w:type="dxa"/>
              <w:end w:w="120" w:type="dxa"/>
            </w:tcMar>
            <w:vAlign w:val="center"/>
          </w:tcPr>
          <w:p>
            <w:pPr>
              <w:spacing w:after="0"/>
              <w:jc w:val="left"/>
            </w:pPr>
            <w:r>
              <w:rPr>
                <w:rFonts w:ascii="Aptos" w:hAnsi="Aptos"/>
                <w:b w:val="0"/>
                <w:color w:val="22263A"/>
                <w:sz w:val="16"/>
              </w:rPr>
              <w:t>IT / product team</w:t>
            </w:r>
          </w:p>
        </w:tc>
        <w:tc>
          <w:tcPr>
            <w:tcW w:type="dxa" w:w="6480"/>
            <w:tcMar>
              <w:top w:w="90" w:type="dxa"/>
              <w:start w:w="120" w:type="dxa"/>
              <w:bottom w:w="90" w:type="dxa"/>
              <w:end w:w="120" w:type="dxa"/>
            </w:tcMar>
            <w:vAlign w:val="center"/>
          </w:tcPr>
          <w:p>
            <w:pPr>
              <w:spacing w:after="0"/>
              <w:jc w:val="left"/>
            </w:pPr>
            <w:r>
              <w:rPr>
                <w:rFonts w:ascii="Aptos" w:hAnsi="Aptos"/>
                <w:b w:val="0"/>
                <w:color w:val="22263A"/>
                <w:sz w:val="16"/>
              </w:rPr>
              <w:t>Use this as the discovery checklist, data model starter, and implementation map.</w:t>
            </w:r>
          </w:p>
        </w:tc>
      </w:tr>
      <w:tr>
        <w:trPr>
          <w:cantSplit/>
        </w:trPr>
        <w:tc>
          <w:tcPr>
            <w:tcW w:type="dxa" w:w="2880"/>
            <w:tcMar>
              <w:top w:w="90" w:type="dxa"/>
              <w:start w:w="120" w:type="dxa"/>
              <w:bottom w:w="90" w:type="dxa"/>
              <w:end w:w="120" w:type="dxa"/>
            </w:tcMar>
            <w:shd w:fill="FAFBFE"/>
            <w:vAlign w:val="center"/>
          </w:tcPr>
          <w:p>
            <w:pPr>
              <w:spacing w:after="0"/>
              <w:jc w:val="left"/>
            </w:pPr>
            <w:r>
              <w:rPr>
                <w:rFonts w:ascii="Aptos" w:hAnsi="Aptos"/>
                <w:b w:val="0"/>
                <w:color w:val="22263A"/>
                <w:sz w:val="16"/>
              </w:rPr>
              <w:t>Chief residents</w:t>
            </w:r>
          </w:p>
        </w:tc>
        <w:tc>
          <w:tcPr>
            <w:tcW w:type="dxa" w:w="6480"/>
            <w:tcMar>
              <w:top w:w="90" w:type="dxa"/>
              <w:start w:w="120" w:type="dxa"/>
              <w:bottom w:w="90" w:type="dxa"/>
              <w:end w:w="120" w:type="dxa"/>
            </w:tcMar>
            <w:shd w:fill="FAFBFE"/>
            <w:vAlign w:val="center"/>
          </w:tcPr>
          <w:p>
            <w:pPr>
              <w:spacing w:after="0"/>
              <w:jc w:val="left"/>
            </w:pPr>
            <w:r>
              <w:rPr>
                <w:rFonts w:ascii="Aptos" w:hAnsi="Aptos"/>
                <w:b w:val="0"/>
                <w:color w:val="22263A"/>
                <w:sz w:val="16"/>
              </w:rPr>
              <w:t>Use this to explain scheduling rules, exceptions, fairness goals, and monthly workflows.</w:t>
            </w:r>
          </w:p>
        </w:tc>
      </w:tr>
      <w:tr>
        <w:trPr>
          <w:cantSplit/>
        </w:trPr>
        <w:tc>
          <w:tcPr>
            <w:tcW w:type="dxa" w:w="2880"/>
            <w:tcMar>
              <w:top w:w="90" w:type="dxa"/>
              <w:start w:w="120" w:type="dxa"/>
              <w:bottom w:w="90" w:type="dxa"/>
              <w:end w:w="120" w:type="dxa"/>
            </w:tcMar>
            <w:vAlign w:val="center"/>
          </w:tcPr>
          <w:p>
            <w:pPr>
              <w:spacing w:after="0"/>
              <w:jc w:val="left"/>
            </w:pPr>
            <w:r>
              <w:rPr>
                <w:rFonts w:ascii="Aptos" w:hAnsi="Aptos"/>
                <w:b w:val="0"/>
                <w:color w:val="22263A"/>
                <w:sz w:val="16"/>
              </w:rPr>
              <w:t>Program leadership</w:t>
            </w:r>
          </w:p>
        </w:tc>
        <w:tc>
          <w:tcPr>
            <w:tcW w:type="dxa" w:w="6480"/>
            <w:tcMar>
              <w:top w:w="90" w:type="dxa"/>
              <w:start w:w="120" w:type="dxa"/>
              <w:bottom w:w="90" w:type="dxa"/>
              <w:end w:w="120" w:type="dxa"/>
            </w:tcMar>
            <w:vAlign w:val="center"/>
          </w:tcPr>
          <w:p>
            <w:pPr>
              <w:spacing w:after="0"/>
              <w:jc w:val="left"/>
            </w:pPr>
            <w:r>
              <w:rPr>
                <w:rFonts w:ascii="Aptos" w:hAnsi="Aptos"/>
                <w:b w:val="0"/>
                <w:color w:val="22263A"/>
                <w:sz w:val="16"/>
              </w:rPr>
              <w:t>Use this to define scope, approve priorities, and understand operational value.</w:t>
            </w:r>
          </w:p>
        </w:tc>
      </w:tr>
    </w:tbl>
    <w:p>
      <w:pPr>
        <w:pStyle w:val="Heading1"/>
      </w:pPr>
      <w:r>
        <w:t>1. Executive Summary</w:t>
      </w:r>
    </w:p>
    <w:p>
      <w:r>
        <w:t>The scheduling system should not be treated as one calendar. It is a layered clinical operations system. The annual master schedule becomes the source of truth; service coverage converts that master into staffing rosters; call pools and holiday schedules manage special coverage; monthly schedules become editable service-specific outputs; and resident profiles keep every clinic, didactic, PTO, call switch, and attendance record connected.</w:t>
      </w:r>
    </w:p>
    <w:tbl>
      <w:tblPr>
        <w:tblW w:type="auto" w:w="0"/>
        <w:jc w:val="center"/>
        <w:tblLayout w:type="fixed"/>
        <w:tblLook w:firstColumn="1" w:firstRow="1" w:lastColumn="0" w:lastRow="0" w:noHBand="0" w:noVBand="1" w:val="04A0"/>
      </w:tblPr>
      <w:tblGrid>
        <w:gridCol w:w="9619"/>
      </w:tblGrid>
      <w:tr>
        <w:tc>
          <w:tcPr>
            <w:tcW w:type="dxa" w:w="9994"/>
            <w:shd w:fill="F4F1FF"/>
            <w:tcMar>
              <w:top w:w="150" w:type="dxa"/>
              <w:start w:w="180" w:type="dxa"/>
              <w:bottom w:w="150" w:type="dxa"/>
              <w:end w:w="180" w:type="dxa"/>
            </w:tcMar>
          </w:tcPr>
          <w:p>
            <w:pPr>
              <w:spacing w:after="60"/>
            </w:pPr>
            <w:r>
              <w:rPr>
                <w:rFonts w:ascii="Aptos" w:hAnsi="Aptos"/>
                <w:b/>
                <w:color w:val="4F4698"/>
                <w:sz w:val="20"/>
              </w:rPr>
              <w:t>The central design principle</w:t>
            </w:r>
          </w:p>
          <w:p>
            <w:pPr>
              <w:spacing w:after="0"/>
            </w:pPr>
            <w:r>
              <w:rPr>
                <w:rFonts w:ascii="Aptos" w:hAnsi="Aptos"/>
                <w:b w:val="0"/>
                <w:color w:val="22263A"/>
                <w:sz w:val="18"/>
              </w:rPr>
              <w:t>Every schedule should be generated from structured resident profiles and configurable department rules, then remain editable by chiefs. The system should suggest and warn, but chiefs retain final control.</w:t>
            </w:r>
          </w:p>
        </w:tc>
      </w:tr>
    </w:tbl>
    <w:tbl>
      <w:tblPr>
        <w:tblStyle w:val="TableGrid"/>
        <w:tblW w:type="auto" w:w="0"/>
        <w:jc w:val="center"/>
        <w:tblLayout w:type="fixed"/>
        <w:tblLook w:firstColumn="1" w:firstRow="1" w:lastColumn="0" w:lastRow="0" w:noHBand="0" w:noVBand="1" w:val="04A0"/>
      </w:tblPr>
      <w:tblGrid>
        <w:gridCol w:w="648"/>
        <w:gridCol w:w="1944"/>
        <w:gridCol w:w="5256"/>
        <w:gridCol w:w="1584"/>
      </w:tblGrid>
      <w:tr>
        <w:trPr>
          <w:tblHeader w:val="true"/>
        </w:trPr>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Step</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Workflow</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Main decision</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Owner</w:t>
            </w:r>
          </w:p>
        </w:tc>
      </w:tr>
      <w:tr>
        <w:trPr>
          <w:cantSplit/>
        </w:trPr>
        <w:tc>
          <w:tcPr>
            <w:tcW w:type="dxa" w:w="648"/>
            <w:tcMar>
              <w:top w:w="90" w:type="dxa"/>
              <w:start w:w="120" w:type="dxa"/>
              <w:bottom w:w="90" w:type="dxa"/>
              <w:end w:w="120" w:type="dxa"/>
            </w:tcMar>
            <w:vAlign w:val="center"/>
          </w:tcPr>
          <w:p>
            <w:pPr>
              <w:spacing w:after="0"/>
              <w:jc w:val="left"/>
            </w:pPr>
            <w:r>
              <w:rPr>
                <w:rFonts w:ascii="Aptos" w:hAnsi="Aptos"/>
                <w:b w:val="0"/>
                <w:color w:val="22263A"/>
                <w:sz w:val="14"/>
              </w:rPr>
              <w:t>1</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Annual setup</w:t>
            </w:r>
          </w:p>
        </w:tc>
        <w:tc>
          <w:tcPr>
            <w:tcW w:type="dxa" w:w="5256"/>
            <w:tcMar>
              <w:top w:w="90" w:type="dxa"/>
              <w:start w:w="120" w:type="dxa"/>
              <w:bottom w:w="90" w:type="dxa"/>
              <w:end w:w="120" w:type="dxa"/>
            </w:tcMar>
            <w:vAlign w:val="center"/>
          </w:tcPr>
          <w:p>
            <w:pPr>
              <w:spacing w:after="0"/>
              <w:jc w:val="left"/>
            </w:pPr>
            <w:r>
              <w:rPr>
                <w:rFonts w:ascii="Aptos" w:hAnsi="Aptos"/>
                <w:b w:val="0"/>
                <w:color w:val="22263A"/>
                <w:sz w:val="14"/>
              </w:rPr>
              <w:t>Blocks, PGY classes, rotations, service minimums, holidays, institutions</w:t>
            </w:r>
          </w:p>
        </w:tc>
        <w:tc>
          <w:tcPr>
            <w:tcW w:type="dxa" w:w="1584"/>
            <w:tcMar>
              <w:top w:w="90" w:type="dxa"/>
              <w:start w:w="120" w:type="dxa"/>
              <w:bottom w:w="90" w:type="dxa"/>
              <w:end w:w="120" w:type="dxa"/>
            </w:tcMar>
            <w:vAlign w:val="center"/>
          </w:tcPr>
          <w:p>
            <w:pPr>
              <w:spacing w:after="0"/>
              <w:jc w:val="left"/>
            </w:pPr>
            <w:r>
              <w:rPr>
                <w:rFonts w:ascii="Aptos" w:hAnsi="Aptos"/>
                <w:b w:val="0"/>
                <w:color w:val="22263A"/>
                <w:sz w:val="14"/>
              </w:rPr>
              <w:t>Chiefs + IT</w:t>
            </w:r>
          </w:p>
        </w:tc>
      </w:tr>
      <w:tr>
        <w:trPr>
          <w:cantSplit/>
        </w:trPr>
        <w:tc>
          <w:tcPr>
            <w:tcW w:type="dxa" w:w="648"/>
            <w:tcMar>
              <w:top w:w="90" w:type="dxa"/>
              <w:start w:w="120" w:type="dxa"/>
              <w:bottom w:w="90" w:type="dxa"/>
              <w:end w:w="120" w:type="dxa"/>
            </w:tcMar>
            <w:shd w:fill="FAFBFE"/>
            <w:vAlign w:val="center"/>
          </w:tcPr>
          <w:p>
            <w:pPr>
              <w:spacing w:after="0"/>
              <w:jc w:val="left"/>
            </w:pPr>
            <w:r>
              <w:rPr>
                <w:rFonts w:ascii="Aptos" w:hAnsi="Aptos"/>
                <w:b w:val="0"/>
                <w:color w:val="22263A"/>
                <w:sz w:val="14"/>
              </w:rPr>
              <w:t>2</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Resident intake</w:t>
            </w:r>
          </w:p>
        </w:tc>
        <w:tc>
          <w:tcPr>
            <w:tcW w:type="dxa" w:w="5256"/>
            <w:tcMar>
              <w:top w:w="90" w:type="dxa"/>
              <w:start w:w="120" w:type="dxa"/>
              <w:bottom w:w="90" w:type="dxa"/>
              <w:end w:w="120" w:type="dxa"/>
            </w:tcMar>
            <w:shd w:fill="FAFBFE"/>
            <w:vAlign w:val="center"/>
          </w:tcPr>
          <w:p>
            <w:pPr>
              <w:spacing w:after="0"/>
              <w:jc w:val="left"/>
            </w:pPr>
            <w:r>
              <w:rPr>
                <w:rFonts w:ascii="Aptos" w:hAnsi="Aptos"/>
                <w:b w:val="0"/>
                <w:color w:val="22263A"/>
                <w:sz w:val="14"/>
              </w:rPr>
              <w:t>Master ranking, vacation requests, holidays, fellowship timing, life events, elective choices</w:t>
            </w:r>
          </w:p>
        </w:tc>
        <w:tc>
          <w:tcPr>
            <w:tcW w:type="dxa" w:w="1584"/>
            <w:tcMar>
              <w:top w:w="90" w:type="dxa"/>
              <w:start w:w="120" w:type="dxa"/>
              <w:bottom w:w="90" w:type="dxa"/>
              <w:end w:w="120" w:type="dxa"/>
            </w:tcMar>
            <w:shd w:fill="FAFBFE"/>
            <w:vAlign w:val="center"/>
          </w:tcPr>
          <w:p>
            <w:pPr>
              <w:spacing w:after="0"/>
              <w:jc w:val="left"/>
            </w:pPr>
            <w:r>
              <w:rPr>
                <w:rFonts w:ascii="Aptos" w:hAnsi="Aptos"/>
                <w:b w:val="0"/>
                <w:color w:val="22263A"/>
                <w:sz w:val="14"/>
              </w:rPr>
              <w:t>Residents</w:t>
            </w:r>
          </w:p>
        </w:tc>
      </w:tr>
      <w:tr>
        <w:trPr>
          <w:cantSplit/>
        </w:trPr>
        <w:tc>
          <w:tcPr>
            <w:tcW w:type="dxa" w:w="648"/>
            <w:tcMar>
              <w:top w:w="90" w:type="dxa"/>
              <w:start w:w="120" w:type="dxa"/>
              <w:bottom w:w="90" w:type="dxa"/>
              <w:end w:w="120" w:type="dxa"/>
            </w:tcMar>
            <w:vAlign w:val="center"/>
          </w:tcPr>
          <w:p>
            <w:pPr>
              <w:spacing w:after="0"/>
              <w:jc w:val="left"/>
            </w:pPr>
            <w:r>
              <w:rPr>
                <w:rFonts w:ascii="Aptos" w:hAnsi="Aptos"/>
                <w:b w:val="0"/>
                <w:color w:val="22263A"/>
                <w:sz w:val="14"/>
              </w:rPr>
              <w:t>3</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Master schedule</w:t>
            </w:r>
          </w:p>
        </w:tc>
        <w:tc>
          <w:tcPr>
            <w:tcW w:type="dxa" w:w="5256"/>
            <w:tcMar>
              <w:top w:w="90" w:type="dxa"/>
              <w:start w:w="120" w:type="dxa"/>
              <w:bottom w:w="90" w:type="dxa"/>
              <w:end w:w="120" w:type="dxa"/>
            </w:tcMar>
            <w:vAlign w:val="center"/>
          </w:tcPr>
          <w:p>
            <w:pPr>
              <w:spacing w:after="0"/>
              <w:jc w:val="left"/>
            </w:pPr>
            <w:r>
              <w:rPr>
                <w:rFonts w:ascii="Aptos" w:hAnsi="Aptos"/>
                <w:b w:val="0"/>
                <w:color w:val="22263A"/>
                <w:sz w:val="14"/>
              </w:rPr>
              <w:t>Assign each resident to a rotation per block while meeting service minimums</w:t>
            </w:r>
          </w:p>
        </w:tc>
        <w:tc>
          <w:tcPr>
            <w:tcW w:type="dxa" w:w="1584"/>
            <w:tcMar>
              <w:top w:w="90" w:type="dxa"/>
              <w:start w:w="120" w:type="dxa"/>
              <w:bottom w:w="90" w:type="dxa"/>
              <w:end w:w="120" w:type="dxa"/>
            </w:tcMar>
            <w:vAlign w:val="center"/>
          </w:tcPr>
          <w:p>
            <w:pPr>
              <w:spacing w:after="0"/>
              <w:jc w:val="left"/>
            </w:pPr>
            <w:r>
              <w:rPr>
                <w:rFonts w:ascii="Aptos" w:hAnsi="Aptos"/>
                <w:b w:val="0"/>
                <w:color w:val="22263A"/>
                <w:sz w:val="14"/>
              </w:rPr>
              <w:t>Chiefs</w:t>
            </w:r>
          </w:p>
        </w:tc>
      </w:tr>
      <w:tr>
        <w:trPr>
          <w:cantSplit/>
        </w:trPr>
        <w:tc>
          <w:tcPr>
            <w:tcW w:type="dxa" w:w="648"/>
            <w:tcMar>
              <w:top w:w="90" w:type="dxa"/>
              <w:start w:w="120" w:type="dxa"/>
              <w:bottom w:w="90" w:type="dxa"/>
              <w:end w:w="120" w:type="dxa"/>
            </w:tcMar>
            <w:shd w:fill="FAFBFE"/>
            <w:vAlign w:val="center"/>
          </w:tcPr>
          <w:p>
            <w:pPr>
              <w:spacing w:after="0"/>
              <w:jc w:val="left"/>
            </w:pPr>
            <w:r>
              <w:rPr>
                <w:rFonts w:ascii="Aptos" w:hAnsi="Aptos"/>
                <w:b w:val="0"/>
                <w:color w:val="22263A"/>
                <w:sz w:val="14"/>
              </w:rPr>
              <w:t>4</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Service coverage</w:t>
            </w:r>
          </w:p>
        </w:tc>
        <w:tc>
          <w:tcPr>
            <w:tcW w:type="dxa" w:w="5256"/>
            <w:tcMar>
              <w:top w:w="90" w:type="dxa"/>
              <w:start w:w="120" w:type="dxa"/>
              <w:bottom w:w="90" w:type="dxa"/>
              <w:end w:w="120" w:type="dxa"/>
            </w:tcMar>
            <w:shd w:fill="FAFBFE"/>
            <w:vAlign w:val="center"/>
          </w:tcPr>
          <w:p>
            <w:pPr>
              <w:spacing w:after="0"/>
              <w:jc w:val="left"/>
            </w:pPr>
            <w:r>
              <w:rPr>
                <w:rFonts w:ascii="Aptos" w:hAnsi="Aptos"/>
                <w:b w:val="0"/>
                <w:color w:val="22263A"/>
                <w:sz w:val="14"/>
              </w:rPr>
              <w:t>Convert master rotations into service rosters by block, service, role, and location</w:t>
            </w:r>
          </w:p>
        </w:tc>
        <w:tc>
          <w:tcPr>
            <w:tcW w:type="dxa" w:w="1584"/>
            <w:tcMar>
              <w:top w:w="90" w:type="dxa"/>
              <w:start w:w="120" w:type="dxa"/>
              <w:bottom w:w="90" w:type="dxa"/>
              <w:end w:w="120" w:type="dxa"/>
            </w:tcMar>
            <w:shd w:fill="FAFBFE"/>
            <w:vAlign w:val="center"/>
          </w:tcPr>
          <w:p>
            <w:pPr>
              <w:spacing w:after="0"/>
              <w:jc w:val="left"/>
            </w:pPr>
            <w:r>
              <w:rPr>
                <w:rFonts w:ascii="Aptos" w:hAnsi="Aptos"/>
                <w:b w:val="0"/>
                <w:color w:val="22263A"/>
                <w:sz w:val="14"/>
              </w:rPr>
              <w:t>Chiefs</w:t>
            </w:r>
          </w:p>
        </w:tc>
      </w:tr>
      <w:tr>
        <w:trPr>
          <w:cantSplit/>
        </w:trPr>
        <w:tc>
          <w:tcPr>
            <w:tcW w:type="dxa" w:w="648"/>
            <w:tcMar>
              <w:top w:w="90" w:type="dxa"/>
              <w:start w:w="120" w:type="dxa"/>
              <w:bottom w:w="90" w:type="dxa"/>
              <w:end w:w="120" w:type="dxa"/>
            </w:tcMar>
            <w:vAlign w:val="center"/>
          </w:tcPr>
          <w:p>
            <w:pPr>
              <w:spacing w:after="0"/>
              <w:jc w:val="left"/>
            </w:pPr>
            <w:r>
              <w:rPr>
                <w:rFonts w:ascii="Aptos" w:hAnsi="Aptos"/>
                <w:b w:val="0"/>
                <w:color w:val="22263A"/>
                <w:sz w:val="14"/>
              </w:rPr>
              <w:t>5</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Call pool</w:t>
            </w:r>
          </w:p>
        </w:tc>
        <w:tc>
          <w:tcPr>
            <w:tcW w:type="dxa" w:w="5256"/>
            <w:tcMar>
              <w:top w:w="90" w:type="dxa"/>
              <w:start w:w="120" w:type="dxa"/>
              <w:bottom w:w="90" w:type="dxa"/>
              <w:end w:w="120" w:type="dxa"/>
            </w:tcMar>
            <w:vAlign w:val="center"/>
          </w:tcPr>
          <w:p>
            <w:pPr>
              <w:spacing w:after="0"/>
              <w:jc w:val="left"/>
            </w:pPr>
            <w:r>
              <w:rPr>
                <w:rFonts w:ascii="Aptos" w:hAnsi="Aptos"/>
                <w:b w:val="0"/>
                <w:color w:val="22263A"/>
                <w:sz w:val="14"/>
              </w:rPr>
              <w:t>Pull elective or call-eligible residents into clinic call, jeopardy, cross-cover, no-call, and LOA pools</w:t>
            </w:r>
          </w:p>
        </w:tc>
        <w:tc>
          <w:tcPr>
            <w:tcW w:type="dxa" w:w="1584"/>
            <w:tcMar>
              <w:top w:w="90" w:type="dxa"/>
              <w:start w:w="120" w:type="dxa"/>
              <w:bottom w:w="90" w:type="dxa"/>
              <w:end w:w="120" w:type="dxa"/>
            </w:tcMar>
            <w:vAlign w:val="center"/>
          </w:tcPr>
          <w:p>
            <w:pPr>
              <w:spacing w:after="0"/>
              <w:jc w:val="left"/>
            </w:pPr>
            <w:r>
              <w:rPr>
                <w:rFonts w:ascii="Aptos" w:hAnsi="Aptos"/>
                <w:b w:val="0"/>
                <w:color w:val="22263A"/>
                <w:sz w:val="14"/>
              </w:rPr>
              <w:t>Chiefs</w:t>
            </w:r>
          </w:p>
        </w:tc>
      </w:tr>
      <w:tr>
        <w:trPr>
          <w:cantSplit/>
        </w:trPr>
        <w:tc>
          <w:tcPr>
            <w:tcW w:type="dxa" w:w="648"/>
            <w:tcMar>
              <w:top w:w="90" w:type="dxa"/>
              <w:start w:w="120" w:type="dxa"/>
              <w:bottom w:w="90" w:type="dxa"/>
              <w:end w:w="120" w:type="dxa"/>
            </w:tcMar>
            <w:shd w:fill="FAFBFE"/>
            <w:vAlign w:val="center"/>
          </w:tcPr>
          <w:p>
            <w:pPr>
              <w:spacing w:after="0"/>
              <w:jc w:val="left"/>
            </w:pPr>
            <w:r>
              <w:rPr>
                <w:rFonts w:ascii="Aptos" w:hAnsi="Aptos"/>
                <w:b w:val="0"/>
                <w:color w:val="22263A"/>
                <w:sz w:val="14"/>
              </w:rPr>
              <w:t>6</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Holiday coverage</w:t>
            </w:r>
          </w:p>
        </w:tc>
        <w:tc>
          <w:tcPr>
            <w:tcW w:type="dxa" w:w="5256"/>
            <w:tcMar>
              <w:top w:w="90" w:type="dxa"/>
              <w:start w:w="120" w:type="dxa"/>
              <w:bottom w:w="90" w:type="dxa"/>
              <w:end w:w="120" w:type="dxa"/>
            </w:tcMar>
            <w:shd w:fill="FAFBFE"/>
            <w:vAlign w:val="center"/>
          </w:tcPr>
          <w:p>
            <w:pPr>
              <w:spacing w:after="0"/>
              <w:jc w:val="left"/>
            </w:pPr>
            <w:r>
              <w:rPr>
                <w:rFonts w:ascii="Aptos" w:hAnsi="Aptos"/>
                <w:b w:val="0"/>
                <w:color w:val="22263A"/>
                <w:sz w:val="14"/>
              </w:rPr>
              <w:t>Assign holiday staffing using service needs and approved holiday requests</w:t>
            </w:r>
          </w:p>
        </w:tc>
        <w:tc>
          <w:tcPr>
            <w:tcW w:type="dxa" w:w="1584"/>
            <w:tcMar>
              <w:top w:w="90" w:type="dxa"/>
              <w:start w:w="120" w:type="dxa"/>
              <w:bottom w:w="90" w:type="dxa"/>
              <w:end w:w="120" w:type="dxa"/>
            </w:tcMar>
            <w:shd w:fill="FAFBFE"/>
            <w:vAlign w:val="center"/>
          </w:tcPr>
          <w:p>
            <w:pPr>
              <w:spacing w:after="0"/>
              <w:jc w:val="left"/>
            </w:pPr>
            <w:r>
              <w:rPr>
                <w:rFonts w:ascii="Aptos" w:hAnsi="Aptos"/>
                <w:b w:val="0"/>
                <w:color w:val="22263A"/>
                <w:sz w:val="14"/>
              </w:rPr>
              <w:t>Chiefs</w:t>
            </w:r>
          </w:p>
        </w:tc>
      </w:tr>
      <w:tr>
        <w:trPr>
          <w:cantSplit/>
        </w:trPr>
        <w:tc>
          <w:tcPr>
            <w:tcW w:type="dxa" w:w="648"/>
            <w:tcMar>
              <w:top w:w="90" w:type="dxa"/>
              <w:start w:w="120" w:type="dxa"/>
              <w:bottom w:w="90" w:type="dxa"/>
              <w:end w:w="120" w:type="dxa"/>
            </w:tcMar>
            <w:vAlign w:val="center"/>
          </w:tcPr>
          <w:p>
            <w:pPr>
              <w:spacing w:after="0"/>
              <w:jc w:val="left"/>
            </w:pPr>
            <w:r>
              <w:rPr>
                <w:rFonts w:ascii="Aptos" w:hAnsi="Aptos"/>
                <w:b w:val="0"/>
                <w:color w:val="22263A"/>
                <w:sz w:val="14"/>
              </w:rPr>
              <w:t>7</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Monthly schedules</w:t>
            </w:r>
          </w:p>
        </w:tc>
        <w:tc>
          <w:tcPr>
            <w:tcW w:type="dxa" w:w="5256"/>
            <w:tcMar>
              <w:top w:w="90" w:type="dxa"/>
              <w:start w:w="120" w:type="dxa"/>
              <w:bottom w:w="90" w:type="dxa"/>
              <w:end w:w="120" w:type="dxa"/>
            </w:tcMar>
            <w:vAlign w:val="center"/>
          </w:tcPr>
          <w:p>
            <w:pPr>
              <w:spacing w:after="0"/>
              <w:jc w:val="left"/>
            </w:pPr>
            <w:r>
              <w:rPr>
                <w:rFonts w:ascii="Aptos" w:hAnsi="Aptos"/>
                <w:b w:val="0"/>
                <w:color w:val="22263A"/>
                <w:sz w:val="14"/>
              </w:rPr>
              <w:t>Build editable service schedules with shifts, calls, clinics, didactics, leave, and coverage checks</w:t>
            </w:r>
          </w:p>
        </w:tc>
        <w:tc>
          <w:tcPr>
            <w:tcW w:type="dxa" w:w="1584"/>
            <w:tcMar>
              <w:top w:w="90" w:type="dxa"/>
              <w:start w:w="120" w:type="dxa"/>
              <w:bottom w:w="90" w:type="dxa"/>
              <w:end w:w="120" w:type="dxa"/>
            </w:tcMar>
            <w:vAlign w:val="center"/>
          </w:tcPr>
          <w:p>
            <w:pPr>
              <w:spacing w:after="0"/>
              <w:jc w:val="left"/>
            </w:pPr>
            <w:r>
              <w:rPr>
                <w:rFonts w:ascii="Aptos" w:hAnsi="Aptos"/>
                <w:b w:val="0"/>
                <w:color w:val="22263A"/>
                <w:sz w:val="14"/>
              </w:rPr>
              <w:t>Chiefs</w:t>
            </w:r>
          </w:p>
        </w:tc>
      </w:tr>
      <w:tr>
        <w:trPr>
          <w:cantSplit/>
        </w:trPr>
        <w:tc>
          <w:tcPr>
            <w:tcW w:type="dxa" w:w="648"/>
            <w:tcMar>
              <w:top w:w="90" w:type="dxa"/>
              <w:start w:w="120" w:type="dxa"/>
              <w:bottom w:w="90" w:type="dxa"/>
              <w:end w:w="120" w:type="dxa"/>
            </w:tcMar>
            <w:shd w:fill="FAFBFE"/>
            <w:vAlign w:val="center"/>
          </w:tcPr>
          <w:p>
            <w:pPr>
              <w:spacing w:after="0"/>
              <w:jc w:val="left"/>
            </w:pPr>
            <w:r>
              <w:rPr>
                <w:rFonts w:ascii="Aptos" w:hAnsi="Aptos"/>
                <w:b w:val="0"/>
                <w:color w:val="22263A"/>
                <w:sz w:val="14"/>
              </w:rPr>
              <w:t>8</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Publish and track</w:t>
            </w:r>
          </w:p>
        </w:tc>
        <w:tc>
          <w:tcPr>
            <w:tcW w:type="dxa" w:w="5256"/>
            <w:tcMar>
              <w:top w:w="90" w:type="dxa"/>
              <w:start w:w="120" w:type="dxa"/>
              <w:bottom w:w="90" w:type="dxa"/>
              <w:end w:w="120" w:type="dxa"/>
            </w:tcMar>
            <w:shd w:fill="FAFBFE"/>
            <w:vAlign w:val="center"/>
          </w:tcPr>
          <w:p>
            <w:pPr>
              <w:spacing w:after="0"/>
              <w:jc w:val="left"/>
            </w:pPr>
            <w:r>
              <w:rPr>
                <w:rFonts w:ascii="Aptos" w:hAnsi="Aptos"/>
                <w:b w:val="0"/>
                <w:color w:val="22263A"/>
                <w:sz w:val="14"/>
              </w:rPr>
              <w:t>Resident views, switches, PTO, attendance, statistics, and audit history</w:t>
            </w:r>
          </w:p>
        </w:tc>
        <w:tc>
          <w:tcPr>
            <w:tcW w:type="dxa" w:w="1584"/>
            <w:tcMar>
              <w:top w:w="90" w:type="dxa"/>
              <w:start w:w="120" w:type="dxa"/>
              <w:bottom w:w="90" w:type="dxa"/>
              <w:end w:w="120" w:type="dxa"/>
            </w:tcMar>
            <w:shd w:fill="FAFBFE"/>
            <w:vAlign w:val="center"/>
          </w:tcPr>
          <w:p>
            <w:pPr>
              <w:spacing w:after="0"/>
              <w:jc w:val="left"/>
            </w:pPr>
            <w:r>
              <w:rPr>
                <w:rFonts w:ascii="Aptos" w:hAnsi="Aptos"/>
                <w:b w:val="0"/>
                <w:color w:val="22263A"/>
                <w:sz w:val="14"/>
              </w:rPr>
              <w:t>Chiefs + Residents</w:t>
            </w:r>
          </w:p>
        </w:tc>
      </w:tr>
    </w:tbl>
    <w:p>
      <w:pPr>
        <w:pStyle w:val="Heading1"/>
      </w:pPr>
      <w:r>
        <w:t>2. Roles and Permissions</w:t>
      </w:r>
    </w:p>
    <w:tbl>
      <w:tblPr>
        <w:tblStyle w:val="TableGrid"/>
        <w:tblW w:type="auto" w:w="0"/>
        <w:jc w:val="center"/>
        <w:tblLayout w:type="fixed"/>
        <w:tblLook w:firstColumn="1" w:firstRow="1" w:lastColumn="0" w:lastRow="0" w:noHBand="0" w:noVBand="1" w:val="04A0"/>
      </w:tblPr>
      <w:tblGrid>
        <w:gridCol w:w="1656"/>
        <w:gridCol w:w="3240"/>
        <w:gridCol w:w="4464"/>
      </w:tblGrid>
      <w:tr>
        <w:trPr>
          <w:tblHeader w:val="true"/>
        </w:trPr>
        <w:tc>
          <w:tcPr>
            <w:tcW w:type="dxa" w:w="3331"/>
            <w:shd w:fill="4F4698"/>
            <w:tcMar>
              <w:top w:w="90" w:type="dxa"/>
              <w:start w:w="120" w:type="dxa"/>
              <w:bottom w:w="90" w:type="dxa"/>
              <w:end w:w="120" w:type="dxa"/>
            </w:tcMar>
            <w:vAlign w:val="center"/>
          </w:tcPr>
          <w:p>
            <w:pPr>
              <w:spacing w:after="0"/>
              <w:jc w:val="left"/>
            </w:pPr>
            <w:r>
              <w:rPr>
                <w:rFonts w:ascii="Aptos" w:hAnsi="Aptos"/>
                <w:b/>
                <w:color w:val="FFFFFF"/>
                <w:sz w:val="15"/>
              </w:rPr>
              <w:t>Role</w:t>
            </w:r>
          </w:p>
        </w:tc>
        <w:tc>
          <w:tcPr>
            <w:tcW w:type="dxa" w:w="3331"/>
            <w:shd w:fill="4F4698"/>
            <w:tcMar>
              <w:top w:w="90" w:type="dxa"/>
              <w:start w:w="120" w:type="dxa"/>
              <w:bottom w:w="90" w:type="dxa"/>
              <w:end w:w="120" w:type="dxa"/>
            </w:tcMar>
            <w:vAlign w:val="center"/>
          </w:tcPr>
          <w:p>
            <w:pPr>
              <w:spacing w:after="0"/>
              <w:jc w:val="left"/>
            </w:pPr>
            <w:r>
              <w:rPr>
                <w:rFonts w:ascii="Aptos" w:hAnsi="Aptos"/>
                <w:b/>
                <w:color w:val="FFFFFF"/>
                <w:sz w:val="15"/>
              </w:rPr>
              <w:t>Needs</w:t>
            </w:r>
          </w:p>
        </w:tc>
        <w:tc>
          <w:tcPr>
            <w:tcW w:type="dxa" w:w="3331"/>
            <w:shd w:fill="4F4698"/>
            <w:tcMar>
              <w:top w:w="90" w:type="dxa"/>
              <w:start w:w="120" w:type="dxa"/>
              <w:bottom w:w="90" w:type="dxa"/>
              <w:end w:w="120" w:type="dxa"/>
            </w:tcMar>
            <w:vAlign w:val="center"/>
          </w:tcPr>
          <w:p>
            <w:pPr>
              <w:spacing w:after="0"/>
              <w:jc w:val="left"/>
            </w:pPr>
            <w:r>
              <w:rPr>
                <w:rFonts w:ascii="Aptos" w:hAnsi="Aptos"/>
                <w:b/>
                <w:color w:val="FFFFFF"/>
                <w:sz w:val="15"/>
              </w:rPr>
              <w:t>Should be able to</w:t>
            </w:r>
          </w:p>
        </w:tc>
      </w:tr>
      <w:tr>
        <w:trPr>
          <w:cantSplit/>
        </w:trPr>
        <w:tc>
          <w:tcPr>
            <w:tcW w:type="dxa" w:w="1656"/>
            <w:tcMar>
              <w:top w:w="90" w:type="dxa"/>
              <w:start w:w="120" w:type="dxa"/>
              <w:bottom w:w="90" w:type="dxa"/>
              <w:end w:w="120" w:type="dxa"/>
            </w:tcMar>
            <w:vAlign w:val="center"/>
          </w:tcPr>
          <w:p>
            <w:pPr>
              <w:spacing w:after="0"/>
              <w:jc w:val="left"/>
            </w:pPr>
            <w:r>
              <w:rPr>
                <w:rFonts w:ascii="Aptos" w:hAnsi="Aptos"/>
                <w:b w:val="0"/>
                <w:color w:val="22263A"/>
                <w:sz w:val="15"/>
              </w:rPr>
              <w:t>Resident</w:t>
            </w:r>
          </w:p>
        </w:tc>
        <w:tc>
          <w:tcPr>
            <w:tcW w:type="dxa" w:w="3240"/>
            <w:tcMar>
              <w:top w:w="90" w:type="dxa"/>
              <w:start w:w="120" w:type="dxa"/>
              <w:bottom w:w="90" w:type="dxa"/>
              <w:end w:w="120" w:type="dxa"/>
            </w:tcMar>
            <w:vAlign w:val="center"/>
          </w:tcPr>
          <w:p>
            <w:pPr>
              <w:spacing w:after="0"/>
              <w:jc w:val="left"/>
            </w:pPr>
            <w:r>
              <w:rPr>
                <w:rFonts w:ascii="Aptos" w:hAnsi="Aptos"/>
                <w:b w:val="0"/>
                <w:color w:val="22263A"/>
                <w:sz w:val="15"/>
              </w:rPr>
              <w:t>Submit requests and understand personal obligations</w:t>
            </w:r>
          </w:p>
        </w:tc>
        <w:tc>
          <w:tcPr>
            <w:tcW w:type="dxa" w:w="4464"/>
            <w:tcMar>
              <w:top w:w="90" w:type="dxa"/>
              <w:start w:w="120" w:type="dxa"/>
              <w:bottom w:w="90" w:type="dxa"/>
              <w:end w:w="120" w:type="dxa"/>
            </w:tcMar>
            <w:vAlign w:val="center"/>
          </w:tcPr>
          <w:p>
            <w:pPr>
              <w:spacing w:after="0"/>
              <w:jc w:val="left"/>
            </w:pPr>
            <w:r>
              <w:rPr>
                <w:rFonts w:ascii="Aptos" w:hAnsi="Aptos"/>
                <w:b w:val="0"/>
                <w:color w:val="22263A"/>
                <w:sz w:val="15"/>
              </w:rPr>
              <w:t>View personal master, published service schedules, calls, PTO, switches, attendance, and submit requests</w:t>
            </w:r>
          </w:p>
        </w:tc>
      </w:tr>
      <w:tr>
        <w:trPr>
          <w:cantSplit/>
        </w:trPr>
        <w:tc>
          <w:tcPr>
            <w:tcW w:type="dxa" w:w="1656"/>
            <w:tcMar>
              <w:top w:w="90" w:type="dxa"/>
              <w:start w:w="120" w:type="dxa"/>
              <w:bottom w:w="90" w:type="dxa"/>
              <w:end w:w="120" w:type="dxa"/>
            </w:tcMar>
            <w:shd w:fill="FAFBFE"/>
            <w:vAlign w:val="center"/>
          </w:tcPr>
          <w:p>
            <w:pPr>
              <w:spacing w:after="0"/>
              <w:jc w:val="left"/>
            </w:pPr>
            <w:r>
              <w:rPr>
                <w:rFonts w:ascii="Aptos" w:hAnsi="Aptos"/>
                <w:b w:val="0"/>
                <w:color w:val="22263A"/>
                <w:sz w:val="15"/>
              </w:rPr>
              <w:t>Chief resident</w:t>
            </w:r>
          </w:p>
        </w:tc>
        <w:tc>
          <w:tcPr>
            <w:tcW w:type="dxa" w:w="3240"/>
            <w:tcMar>
              <w:top w:w="90" w:type="dxa"/>
              <w:start w:w="120" w:type="dxa"/>
              <w:bottom w:w="90" w:type="dxa"/>
              <w:end w:w="120" w:type="dxa"/>
            </w:tcMar>
            <w:shd w:fill="FAFBFE"/>
            <w:vAlign w:val="center"/>
          </w:tcPr>
          <w:p>
            <w:pPr>
              <w:spacing w:after="0"/>
              <w:jc w:val="left"/>
            </w:pPr>
            <w:r>
              <w:rPr>
                <w:rFonts w:ascii="Aptos" w:hAnsi="Aptos"/>
                <w:b w:val="0"/>
                <w:color w:val="22263A"/>
                <w:sz w:val="15"/>
              </w:rPr>
              <w:t>Build and adjust all schedules</w:t>
            </w:r>
          </w:p>
        </w:tc>
        <w:tc>
          <w:tcPr>
            <w:tcW w:type="dxa" w:w="4464"/>
            <w:tcMar>
              <w:top w:w="90" w:type="dxa"/>
              <w:start w:w="120" w:type="dxa"/>
              <w:bottom w:w="90" w:type="dxa"/>
              <w:end w:w="120" w:type="dxa"/>
            </w:tcMar>
            <w:shd w:fill="FAFBFE"/>
            <w:vAlign w:val="center"/>
          </w:tcPr>
          <w:p>
            <w:pPr>
              <w:spacing w:after="0"/>
              <w:jc w:val="left"/>
            </w:pPr>
            <w:r>
              <w:rPr>
                <w:rFonts w:ascii="Aptos" w:hAnsi="Aptos"/>
                <w:b w:val="0"/>
                <w:color w:val="22263A"/>
                <w:sz w:val="15"/>
              </w:rPr>
              <w:t>Configure rules, approve requests, edit schedules, publish outputs, override warnings, export reports</w:t>
            </w:r>
          </w:p>
        </w:tc>
      </w:tr>
      <w:tr>
        <w:trPr>
          <w:cantSplit/>
        </w:trPr>
        <w:tc>
          <w:tcPr>
            <w:tcW w:type="dxa" w:w="1656"/>
            <w:tcMar>
              <w:top w:w="90" w:type="dxa"/>
              <w:start w:w="120" w:type="dxa"/>
              <w:bottom w:w="90" w:type="dxa"/>
              <w:end w:w="120" w:type="dxa"/>
            </w:tcMar>
            <w:vAlign w:val="center"/>
          </w:tcPr>
          <w:p>
            <w:pPr>
              <w:spacing w:after="0"/>
              <w:jc w:val="left"/>
            </w:pPr>
            <w:r>
              <w:rPr>
                <w:rFonts w:ascii="Aptos" w:hAnsi="Aptos"/>
                <w:b w:val="0"/>
                <w:color w:val="22263A"/>
                <w:sz w:val="15"/>
              </w:rPr>
              <w:t>Program director / leadership</w:t>
            </w:r>
          </w:p>
        </w:tc>
        <w:tc>
          <w:tcPr>
            <w:tcW w:type="dxa" w:w="3240"/>
            <w:tcMar>
              <w:top w:w="90" w:type="dxa"/>
              <w:start w:w="120" w:type="dxa"/>
              <w:bottom w:w="90" w:type="dxa"/>
              <w:end w:w="120" w:type="dxa"/>
            </w:tcMar>
            <w:vAlign w:val="center"/>
          </w:tcPr>
          <w:p>
            <w:pPr>
              <w:spacing w:after="0"/>
              <w:jc w:val="left"/>
            </w:pPr>
            <w:r>
              <w:rPr>
                <w:rFonts w:ascii="Aptos" w:hAnsi="Aptos"/>
                <w:b w:val="0"/>
                <w:color w:val="22263A"/>
                <w:sz w:val="15"/>
              </w:rPr>
              <w:t>Oversight and risk visibility</w:t>
            </w:r>
          </w:p>
        </w:tc>
        <w:tc>
          <w:tcPr>
            <w:tcW w:type="dxa" w:w="4464"/>
            <w:tcMar>
              <w:top w:w="90" w:type="dxa"/>
              <w:start w:w="120" w:type="dxa"/>
              <w:bottom w:w="90" w:type="dxa"/>
              <w:end w:w="120" w:type="dxa"/>
            </w:tcMar>
            <w:vAlign w:val="center"/>
          </w:tcPr>
          <w:p>
            <w:pPr>
              <w:spacing w:after="0"/>
              <w:jc w:val="left"/>
            </w:pPr>
            <w:r>
              <w:rPr>
                <w:rFonts w:ascii="Aptos" w:hAnsi="Aptos"/>
                <w:b w:val="0"/>
                <w:color w:val="22263A"/>
                <w:sz w:val="15"/>
              </w:rPr>
              <w:t>View dashboards, coverage trends, resident workload summaries, and policy reports</w:t>
            </w:r>
          </w:p>
        </w:tc>
      </w:tr>
      <w:tr>
        <w:trPr>
          <w:cantSplit/>
        </w:trPr>
        <w:tc>
          <w:tcPr>
            <w:tcW w:type="dxa" w:w="1656"/>
            <w:tcMar>
              <w:top w:w="90" w:type="dxa"/>
              <w:start w:w="120" w:type="dxa"/>
              <w:bottom w:w="90" w:type="dxa"/>
              <w:end w:w="120" w:type="dxa"/>
            </w:tcMar>
            <w:shd w:fill="FAFBFE"/>
            <w:vAlign w:val="center"/>
          </w:tcPr>
          <w:p>
            <w:pPr>
              <w:spacing w:after="0"/>
              <w:jc w:val="left"/>
            </w:pPr>
            <w:r>
              <w:rPr>
                <w:rFonts w:ascii="Aptos" w:hAnsi="Aptos"/>
                <w:b w:val="0"/>
                <w:color w:val="22263A"/>
                <w:sz w:val="15"/>
              </w:rPr>
              <w:t>Coordinator / admin</w:t>
            </w:r>
          </w:p>
        </w:tc>
        <w:tc>
          <w:tcPr>
            <w:tcW w:type="dxa" w:w="3240"/>
            <w:tcMar>
              <w:top w:w="90" w:type="dxa"/>
              <w:start w:w="120" w:type="dxa"/>
              <w:bottom w:w="90" w:type="dxa"/>
              <w:end w:w="120" w:type="dxa"/>
            </w:tcMar>
            <w:shd w:fill="FAFBFE"/>
            <w:vAlign w:val="center"/>
          </w:tcPr>
          <w:p>
            <w:pPr>
              <w:spacing w:after="0"/>
              <w:jc w:val="left"/>
            </w:pPr>
            <w:r>
              <w:rPr>
                <w:rFonts w:ascii="Aptos" w:hAnsi="Aptos"/>
                <w:b w:val="0"/>
                <w:color w:val="22263A"/>
                <w:sz w:val="15"/>
              </w:rPr>
              <w:t>Operational support</w:t>
            </w:r>
          </w:p>
        </w:tc>
        <w:tc>
          <w:tcPr>
            <w:tcW w:type="dxa" w:w="4464"/>
            <w:tcMar>
              <w:top w:w="90" w:type="dxa"/>
              <w:start w:w="120" w:type="dxa"/>
              <w:bottom w:w="90" w:type="dxa"/>
              <w:end w:w="120" w:type="dxa"/>
            </w:tcMar>
            <w:shd w:fill="FAFBFE"/>
            <w:vAlign w:val="center"/>
          </w:tcPr>
          <w:p>
            <w:pPr>
              <w:spacing w:after="0"/>
              <w:jc w:val="left"/>
            </w:pPr>
            <w:r>
              <w:rPr>
                <w:rFonts w:ascii="Aptos" w:hAnsi="Aptos"/>
                <w:b w:val="0"/>
                <w:color w:val="22263A"/>
                <w:sz w:val="15"/>
              </w:rPr>
              <w:t>Import data, maintain resident roster, add events, help track attendance and leave</w:t>
            </w:r>
          </w:p>
        </w:tc>
      </w:tr>
      <w:tr>
        <w:trPr>
          <w:cantSplit/>
        </w:trPr>
        <w:tc>
          <w:tcPr>
            <w:tcW w:type="dxa" w:w="1656"/>
            <w:tcMar>
              <w:top w:w="90" w:type="dxa"/>
              <w:start w:w="120" w:type="dxa"/>
              <w:bottom w:w="90" w:type="dxa"/>
              <w:end w:w="120" w:type="dxa"/>
            </w:tcMar>
            <w:vAlign w:val="center"/>
          </w:tcPr>
          <w:p>
            <w:pPr>
              <w:spacing w:after="0"/>
              <w:jc w:val="left"/>
            </w:pPr>
            <w:r>
              <w:rPr>
                <w:rFonts w:ascii="Aptos" w:hAnsi="Aptos"/>
                <w:b w:val="0"/>
                <w:color w:val="22263A"/>
                <w:sz w:val="15"/>
              </w:rPr>
              <w:t>IT / product admin</w:t>
            </w:r>
          </w:p>
        </w:tc>
        <w:tc>
          <w:tcPr>
            <w:tcW w:type="dxa" w:w="3240"/>
            <w:tcMar>
              <w:top w:w="90" w:type="dxa"/>
              <w:start w:w="120" w:type="dxa"/>
              <w:bottom w:w="90" w:type="dxa"/>
              <w:end w:w="120" w:type="dxa"/>
            </w:tcMar>
            <w:vAlign w:val="center"/>
          </w:tcPr>
          <w:p>
            <w:pPr>
              <w:spacing w:after="0"/>
              <w:jc w:val="left"/>
            </w:pPr>
            <w:r>
              <w:rPr>
                <w:rFonts w:ascii="Aptos" w:hAnsi="Aptos"/>
                <w:b w:val="0"/>
                <w:color w:val="22263A"/>
                <w:sz w:val="15"/>
              </w:rPr>
              <w:t>Configuration and maintenance</w:t>
            </w:r>
          </w:p>
        </w:tc>
        <w:tc>
          <w:tcPr>
            <w:tcW w:type="dxa" w:w="4464"/>
            <w:tcMar>
              <w:top w:w="90" w:type="dxa"/>
              <w:start w:w="120" w:type="dxa"/>
              <w:bottom w:w="90" w:type="dxa"/>
              <w:end w:w="120" w:type="dxa"/>
            </w:tcMar>
            <w:vAlign w:val="center"/>
          </w:tcPr>
          <w:p>
            <w:pPr>
              <w:spacing w:after="0"/>
              <w:jc w:val="left"/>
            </w:pPr>
            <w:r>
              <w:rPr>
                <w:rFonts w:ascii="Aptos" w:hAnsi="Aptos"/>
                <w:b w:val="0"/>
                <w:color w:val="22263A"/>
                <w:sz w:val="15"/>
              </w:rPr>
              <w:t>Manage templates, integrations, backups, access, and department-level customization</w:t>
            </w:r>
          </w:p>
        </w:tc>
      </w:tr>
    </w:tbl>
    <w:p>
      <w:pPr>
        <w:pStyle w:val="Heading1"/>
      </w:pPr>
      <w:r>
        <w:t>3. Data Taxonomy: Fixed, Variable, and Generated</w:t>
      </w:r>
    </w:p>
    <w:p>
      <w:r>
        <w:t>A major source of scheduling pain is that fixed rules, resident preferences, and generated assignments are often mixed together inside Excel. The MVP should separate them clearly.</w:t>
      </w:r>
    </w:p>
    <w:tbl>
      <w:tblPr>
        <w:tblStyle w:val="TableGrid"/>
        <w:tblW w:type="auto" w:w="0"/>
        <w:jc w:val="center"/>
        <w:tblLayout w:type="fixed"/>
        <w:tblLook w:firstColumn="1" w:firstRow="1" w:lastColumn="0" w:lastRow="0" w:noHBand="0" w:noVBand="1" w:val="04A0"/>
      </w:tblPr>
      <w:tblGrid>
        <w:gridCol w:w="2016"/>
        <w:gridCol w:w="1872"/>
        <w:gridCol w:w="1944"/>
        <w:gridCol w:w="3528"/>
      </w:tblGrid>
      <w:tr>
        <w:trPr>
          <w:tblHeader w:val="true"/>
        </w:trPr>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Data type</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Nature</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Provided by</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4"/>
              </w:rPr>
              <w:t>Examples</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4"/>
              </w:rPr>
              <w:t>Program structure</w:t>
            </w:r>
          </w:p>
        </w:tc>
        <w:tc>
          <w:tcPr>
            <w:tcW w:type="dxa" w:w="1872"/>
            <w:tcMar>
              <w:top w:w="90" w:type="dxa"/>
              <w:start w:w="120" w:type="dxa"/>
              <w:bottom w:w="90" w:type="dxa"/>
              <w:end w:w="120" w:type="dxa"/>
            </w:tcMar>
            <w:vAlign w:val="center"/>
          </w:tcPr>
          <w:p>
            <w:pPr>
              <w:spacing w:after="0"/>
              <w:jc w:val="left"/>
            </w:pPr>
            <w:r>
              <w:rPr>
                <w:rFonts w:ascii="Aptos" w:hAnsi="Aptos"/>
                <w:b w:val="0"/>
                <w:color w:val="22263A"/>
                <w:sz w:val="14"/>
              </w:rPr>
              <w:t>Fixed yearly configuration</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Chiefs / program leadership</w:t>
            </w:r>
          </w:p>
        </w:tc>
        <w:tc>
          <w:tcPr>
            <w:tcW w:type="dxa" w:w="3528"/>
            <w:tcMar>
              <w:top w:w="90" w:type="dxa"/>
              <w:start w:w="120" w:type="dxa"/>
              <w:bottom w:w="90" w:type="dxa"/>
              <w:end w:w="120" w:type="dxa"/>
            </w:tcMar>
            <w:vAlign w:val="center"/>
          </w:tcPr>
          <w:p>
            <w:pPr>
              <w:spacing w:after="0"/>
              <w:jc w:val="left"/>
            </w:pPr>
            <w:r>
              <w:rPr>
                <w:rFonts w:ascii="Aptos" w:hAnsi="Aptos"/>
                <w:b w:val="0"/>
                <w:color w:val="22263A"/>
                <w:sz w:val="14"/>
              </w:rPr>
              <w:t>Academic year, number of blocks, block dates, PGY classes, departments, institutions</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4"/>
              </w:rPr>
              <w:t>Resident profile</w:t>
            </w:r>
          </w:p>
        </w:tc>
        <w:tc>
          <w:tcPr>
            <w:tcW w:type="dxa" w:w="1872"/>
            <w:tcMar>
              <w:top w:w="90" w:type="dxa"/>
              <w:start w:w="120" w:type="dxa"/>
              <w:bottom w:w="90" w:type="dxa"/>
              <w:end w:w="120" w:type="dxa"/>
            </w:tcMar>
            <w:shd w:fill="FAFBFE"/>
            <w:vAlign w:val="center"/>
          </w:tcPr>
          <w:p>
            <w:pPr>
              <w:spacing w:after="0"/>
              <w:jc w:val="left"/>
            </w:pPr>
            <w:r>
              <w:rPr>
                <w:rFonts w:ascii="Aptos" w:hAnsi="Aptos"/>
                <w:b w:val="0"/>
                <w:color w:val="22263A"/>
                <w:sz w:val="14"/>
              </w:rPr>
              <w:t>Mostly fixed, updated as needed</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Resident + chiefs</w:t>
            </w:r>
          </w:p>
        </w:tc>
        <w:tc>
          <w:tcPr>
            <w:tcW w:type="dxa" w:w="3528"/>
            <w:tcMar>
              <w:top w:w="90" w:type="dxa"/>
              <w:start w:w="120" w:type="dxa"/>
              <w:bottom w:w="90" w:type="dxa"/>
              <w:end w:w="120" w:type="dxa"/>
            </w:tcMar>
            <w:shd w:fill="FAFBFE"/>
            <w:vAlign w:val="center"/>
          </w:tcPr>
          <w:p>
            <w:pPr>
              <w:spacing w:after="0"/>
              <w:jc w:val="left"/>
            </w:pPr>
            <w:r>
              <w:rPr>
                <w:rFonts w:ascii="Aptos" w:hAnsi="Aptos"/>
                <w:b w:val="0"/>
                <w:color w:val="22263A"/>
                <w:sz w:val="14"/>
              </w:rPr>
              <w:t>Name, PGY, institution, track, clinic pattern, didactic rules, eligibility flags</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4"/>
              </w:rPr>
              <w:t>Resident requests</w:t>
            </w:r>
          </w:p>
        </w:tc>
        <w:tc>
          <w:tcPr>
            <w:tcW w:type="dxa" w:w="1872"/>
            <w:tcMar>
              <w:top w:w="90" w:type="dxa"/>
              <w:start w:w="120" w:type="dxa"/>
              <w:bottom w:w="90" w:type="dxa"/>
              <w:end w:w="120" w:type="dxa"/>
            </w:tcMar>
            <w:vAlign w:val="center"/>
          </w:tcPr>
          <w:p>
            <w:pPr>
              <w:spacing w:after="0"/>
              <w:jc w:val="left"/>
            </w:pPr>
            <w:r>
              <w:rPr>
                <w:rFonts w:ascii="Aptos" w:hAnsi="Aptos"/>
                <w:b w:val="0"/>
                <w:color w:val="22263A"/>
                <w:sz w:val="14"/>
              </w:rPr>
              <w:t>Variable, submission-based</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Resident</w:t>
            </w:r>
          </w:p>
        </w:tc>
        <w:tc>
          <w:tcPr>
            <w:tcW w:type="dxa" w:w="3528"/>
            <w:tcMar>
              <w:top w:w="90" w:type="dxa"/>
              <w:start w:w="120" w:type="dxa"/>
              <w:bottom w:w="90" w:type="dxa"/>
              <w:end w:w="120" w:type="dxa"/>
            </w:tcMar>
            <w:vAlign w:val="center"/>
          </w:tcPr>
          <w:p>
            <w:pPr>
              <w:spacing w:after="0"/>
              <w:jc w:val="left"/>
            </w:pPr>
            <w:r>
              <w:rPr>
                <w:rFonts w:ascii="Aptos" w:hAnsi="Aptos"/>
                <w:b w:val="0"/>
                <w:color w:val="22263A"/>
                <w:sz w:val="14"/>
              </w:rPr>
              <w:t>Master preference rank, vacation/PTO, holiday rank, elective rank, fellowship timing, comments</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4"/>
              </w:rPr>
              <w:t>Rotation rules</w:t>
            </w:r>
          </w:p>
        </w:tc>
        <w:tc>
          <w:tcPr>
            <w:tcW w:type="dxa" w:w="1872"/>
            <w:tcMar>
              <w:top w:w="90" w:type="dxa"/>
              <w:start w:w="120" w:type="dxa"/>
              <w:bottom w:w="90" w:type="dxa"/>
              <w:end w:w="120" w:type="dxa"/>
            </w:tcMar>
            <w:shd w:fill="FAFBFE"/>
            <w:vAlign w:val="center"/>
          </w:tcPr>
          <w:p>
            <w:pPr>
              <w:spacing w:after="0"/>
              <w:jc w:val="left"/>
            </w:pPr>
            <w:r>
              <w:rPr>
                <w:rFonts w:ascii="Aptos" w:hAnsi="Aptos"/>
                <w:b w:val="0"/>
                <w:color w:val="22263A"/>
                <w:sz w:val="14"/>
              </w:rPr>
              <w:t>Fixed per PGY and department</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Chiefs</w:t>
            </w:r>
          </w:p>
        </w:tc>
        <w:tc>
          <w:tcPr>
            <w:tcW w:type="dxa" w:w="3528"/>
            <w:tcMar>
              <w:top w:w="90" w:type="dxa"/>
              <w:start w:w="120" w:type="dxa"/>
              <w:bottom w:w="90" w:type="dxa"/>
              <w:end w:w="120" w:type="dxa"/>
            </w:tcMar>
            <w:shd w:fill="FAFBFE"/>
            <w:vAlign w:val="center"/>
          </w:tcPr>
          <w:p>
            <w:pPr>
              <w:spacing w:after="0"/>
              <w:jc w:val="left"/>
            </w:pPr>
            <w:r>
              <w:rPr>
                <w:rFonts w:ascii="Aptos" w:hAnsi="Aptos"/>
                <w:b w:val="0"/>
                <w:color w:val="22263A"/>
                <w:sz w:val="14"/>
              </w:rPr>
              <w:t>Core rotations, required counts, eligible blocks, vacation-eligible blocks, unsafe transitions</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4"/>
              </w:rPr>
              <w:t>Service rules</w:t>
            </w:r>
          </w:p>
        </w:tc>
        <w:tc>
          <w:tcPr>
            <w:tcW w:type="dxa" w:w="1872"/>
            <w:tcMar>
              <w:top w:w="90" w:type="dxa"/>
              <w:start w:w="120" w:type="dxa"/>
              <w:bottom w:w="90" w:type="dxa"/>
              <w:end w:w="120" w:type="dxa"/>
            </w:tcMar>
            <w:vAlign w:val="center"/>
          </w:tcPr>
          <w:p>
            <w:pPr>
              <w:spacing w:after="0"/>
              <w:jc w:val="left"/>
            </w:pPr>
            <w:r>
              <w:rPr>
                <w:rFonts w:ascii="Aptos" w:hAnsi="Aptos"/>
                <w:b w:val="0"/>
                <w:color w:val="22263A"/>
                <w:sz w:val="14"/>
              </w:rPr>
              <w:t>Configurable by service</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Chiefs with IT support</w:t>
            </w:r>
          </w:p>
        </w:tc>
        <w:tc>
          <w:tcPr>
            <w:tcW w:type="dxa" w:w="3528"/>
            <w:tcMar>
              <w:top w:w="90" w:type="dxa"/>
              <w:start w:w="120" w:type="dxa"/>
              <w:bottom w:w="90" w:type="dxa"/>
              <w:end w:w="120" w:type="dxa"/>
            </w:tcMar>
            <w:vAlign w:val="center"/>
          </w:tcPr>
          <w:p>
            <w:pPr>
              <w:spacing w:after="0"/>
              <w:jc w:val="left"/>
            </w:pPr>
            <w:r>
              <w:rPr>
                <w:rFonts w:ascii="Aptos" w:hAnsi="Aptos"/>
                <w:b w:val="0"/>
                <w:color w:val="22263A"/>
                <w:sz w:val="14"/>
              </w:rPr>
              <w:t>Service names, roles, staffing min/max, locations, shift types, night rules, call types</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4"/>
              </w:rPr>
              <w:t>Monthly events</w:t>
            </w:r>
          </w:p>
        </w:tc>
        <w:tc>
          <w:tcPr>
            <w:tcW w:type="dxa" w:w="1872"/>
            <w:tcMar>
              <w:top w:w="90" w:type="dxa"/>
              <w:start w:w="120" w:type="dxa"/>
              <w:bottom w:w="90" w:type="dxa"/>
              <w:end w:w="120" w:type="dxa"/>
            </w:tcMar>
            <w:shd w:fill="FAFBFE"/>
            <w:vAlign w:val="center"/>
          </w:tcPr>
          <w:p>
            <w:pPr>
              <w:spacing w:after="0"/>
              <w:jc w:val="left"/>
            </w:pPr>
            <w:r>
              <w:rPr>
                <w:rFonts w:ascii="Aptos" w:hAnsi="Aptos"/>
                <w:b w:val="0"/>
                <w:color w:val="22263A"/>
                <w:sz w:val="14"/>
              </w:rPr>
              <w:t>Variable by block</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Chiefs / coordinator</w:t>
            </w:r>
          </w:p>
        </w:tc>
        <w:tc>
          <w:tcPr>
            <w:tcW w:type="dxa" w:w="3528"/>
            <w:tcMar>
              <w:top w:w="90" w:type="dxa"/>
              <w:start w:w="120" w:type="dxa"/>
              <w:bottom w:w="90" w:type="dxa"/>
              <w:end w:w="120" w:type="dxa"/>
            </w:tcMar>
            <w:shd w:fill="FAFBFE"/>
            <w:vAlign w:val="center"/>
          </w:tcPr>
          <w:p>
            <w:pPr>
              <w:spacing w:after="0"/>
              <w:jc w:val="left"/>
            </w:pPr>
            <w:r>
              <w:rPr>
                <w:rFonts w:ascii="Aptos" w:hAnsi="Aptos"/>
                <w:b w:val="0"/>
                <w:color w:val="22263A"/>
                <w:sz w:val="14"/>
              </w:rPr>
              <w:t>Holidays, ITE, retreats, conferences, exam days, one-time clinic changes</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4"/>
              </w:rPr>
              <w:t>Generated schedules</w:t>
            </w:r>
          </w:p>
        </w:tc>
        <w:tc>
          <w:tcPr>
            <w:tcW w:type="dxa" w:w="1872"/>
            <w:tcMar>
              <w:top w:w="90" w:type="dxa"/>
              <w:start w:w="120" w:type="dxa"/>
              <w:bottom w:w="90" w:type="dxa"/>
              <w:end w:w="120" w:type="dxa"/>
            </w:tcMar>
            <w:vAlign w:val="center"/>
          </w:tcPr>
          <w:p>
            <w:pPr>
              <w:spacing w:after="0"/>
              <w:jc w:val="left"/>
            </w:pPr>
            <w:r>
              <w:rPr>
                <w:rFonts w:ascii="Aptos" w:hAnsi="Aptos"/>
                <w:b w:val="0"/>
                <w:color w:val="22263A"/>
                <w:sz w:val="14"/>
              </w:rPr>
              <w:t>System-created, chief-editable</w:t>
            </w:r>
          </w:p>
        </w:tc>
        <w:tc>
          <w:tcPr>
            <w:tcW w:type="dxa" w:w="1944"/>
            <w:tcMar>
              <w:top w:w="90" w:type="dxa"/>
              <w:start w:w="120" w:type="dxa"/>
              <w:bottom w:w="90" w:type="dxa"/>
              <w:end w:w="120" w:type="dxa"/>
            </w:tcMar>
            <w:vAlign w:val="center"/>
          </w:tcPr>
          <w:p>
            <w:pPr>
              <w:spacing w:after="0"/>
              <w:jc w:val="left"/>
            </w:pPr>
            <w:r>
              <w:rPr>
                <w:rFonts w:ascii="Aptos" w:hAnsi="Aptos"/>
                <w:b w:val="0"/>
                <w:color w:val="22263A"/>
                <w:sz w:val="14"/>
              </w:rPr>
              <w:t>System + chiefs</w:t>
            </w:r>
          </w:p>
        </w:tc>
        <w:tc>
          <w:tcPr>
            <w:tcW w:type="dxa" w:w="3528"/>
            <w:tcMar>
              <w:top w:w="90" w:type="dxa"/>
              <w:start w:w="120" w:type="dxa"/>
              <w:bottom w:w="90" w:type="dxa"/>
              <w:end w:w="120" w:type="dxa"/>
            </w:tcMar>
            <w:vAlign w:val="center"/>
          </w:tcPr>
          <w:p>
            <w:pPr>
              <w:spacing w:after="0"/>
              <w:jc w:val="left"/>
            </w:pPr>
            <w:r>
              <w:rPr>
                <w:rFonts w:ascii="Aptos" w:hAnsi="Aptos"/>
                <w:b w:val="0"/>
                <w:color w:val="22263A"/>
                <w:sz w:val="14"/>
              </w:rPr>
              <w:t>Master, service rosters, call pools, holidays, monthly service schedules</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4"/>
              </w:rPr>
              <w:t>Operational records</w:t>
            </w:r>
          </w:p>
        </w:tc>
        <w:tc>
          <w:tcPr>
            <w:tcW w:type="dxa" w:w="1872"/>
            <w:tcMar>
              <w:top w:w="90" w:type="dxa"/>
              <w:start w:w="120" w:type="dxa"/>
              <w:bottom w:w="90" w:type="dxa"/>
              <w:end w:w="120" w:type="dxa"/>
            </w:tcMar>
            <w:shd w:fill="FAFBFE"/>
            <w:vAlign w:val="center"/>
          </w:tcPr>
          <w:p>
            <w:pPr>
              <w:spacing w:after="0"/>
              <w:jc w:val="left"/>
            </w:pPr>
            <w:r>
              <w:rPr>
                <w:rFonts w:ascii="Aptos" w:hAnsi="Aptos"/>
                <w:b w:val="0"/>
                <w:color w:val="22263A"/>
                <w:sz w:val="14"/>
              </w:rPr>
              <w:t>Live transactional data</w:t>
            </w:r>
          </w:p>
        </w:tc>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4"/>
              </w:rPr>
              <w:t>Residents + chiefs</w:t>
            </w:r>
          </w:p>
        </w:tc>
        <w:tc>
          <w:tcPr>
            <w:tcW w:type="dxa" w:w="3528"/>
            <w:tcMar>
              <w:top w:w="90" w:type="dxa"/>
              <w:start w:w="120" w:type="dxa"/>
              <w:bottom w:w="90" w:type="dxa"/>
              <w:end w:w="120" w:type="dxa"/>
            </w:tcMar>
            <w:shd w:fill="FAFBFE"/>
            <w:vAlign w:val="center"/>
          </w:tcPr>
          <w:p>
            <w:pPr>
              <w:spacing w:after="0"/>
              <w:jc w:val="left"/>
            </w:pPr>
            <w:r>
              <w:rPr>
                <w:rFonts w:ascii="Aptos" w:hAnsi="Aptos"/>
                <w:b w:val="0"/>
                <w:color w:val="22263A"/>
                <w:sz w:val="14"/>
              </w:rPr>
              <w:t>Call switches, PTO approvals, sick leave, attendance, publish status, notes</w:t>
            </w:r>
          </w:p>
        </w:tc>
      </w:tr>
    </w:tbl>
    <w:p>
      <w:pPr>
        <w:pStyle w:val="Heading1"/>
      </w:pPr>
      <w:r>
        <w:t>4. Recommended Product Modules</w:t>
      </w:r>
    </w:p>
    <w:tbl>
      <w:tblPr>
        <w:tblStyle w:val="TableGrid"/>
        <w:tblW w:type="auto" w:w="0"/>
        <w:jc w:val="center"/>
        <w:tblLayout w:type="fixed"/>
        <w:tblLook w:firstColumn="1" w:firstRow="1" w:lastColumn="0" w:lastRow="0" w:noHBand="0" w:noVBand="1" w:val="04A0"/>
      </w:tblPr>
      <w:tblGrid>
        <w:gridCol w:w="2088"/>
        <w:gridCol w:w="2232"/>
        <w:gridCol w:w="2736"/>
        <w:gridCol w:w="2304"/>
      </w:tblGrid>
      <w:tr>
        <w:trPr>
          <w:tblHeader w:val="true"/>
        </w:trPr>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Module</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Purpose</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Inputs</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Outputs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3"/>
              </w:rPr>
              <w:t>Master Schedule Builder</w:t>
            </w:r>
          </w:p>
        </w:tc>
        <w:tc>
          <w:tcPr>
            <w:tcW w:type="dxa" w:w="2232"/>
            <w:tcMar>
              <w:top w:w="90" w:type="dxa"/>
              <w:start w:w="120" w:type="dxa"/>
              <w:bottom w:w="90" w:type="dxa"/>
              <w:end w:w="120" w:type="dxa"/>
            </w:tcMar>
            <w:vAlign w:val="center"/>
          </w:tcPr>
          <w:p>
            <w:pPr>
              <w:spacing w:after="0"/>
              <w:jc w:val="left"/>
            </w:pPr>
            <w:r>
              <w:rPr>
                <w:rFonts w:ascii="Aptos" w:hAnsi="Aptos"/>
                <w:b w:val="0"/>
                <w:color w:val="22263A"/>
                <w:sz w:val="13"/>
              </w:rPr>
              <w:t>Creates the annual source of truth</w:t>
            </w:r>
          </w:p>
        </w:tc>
        <w:tc>
          <w:tcPr>
            <w:tcW w:type="dxa" w:w="2736"/>
            <w:tcMar>
              <w:top w:w="90" w:type="dxa"/>
              <w:start w:w="120" w:type="dxa"/>
              <w:bottom w:w="90" w:type="dxa"/>
              <w:end w:w="120" w:type="dxa"/>
            </w:tcMar>
            <w:vAlign w:val="center"/>
          </w:tcPr>
          <w:p>
            <w:pPr>
              <w:spacing w:after="0"/>
              <w:jc w:val="left"/>
            </w:pPr>
            <w:r>
              <w:rPr>
                <w:rFonts w:ascii="Aptos" w:hAnsi="Aptos"/>
                <w:b w:val="0"/>
                <w:color w:val="22263A"/>
                <w:sz w:val="13"/>
              </w:rPr>
              <w:t>PGY templates, resident rankings, vacation requests, rotation minimums</w:t>
            </w:r>
          </w:p>
        </w:tc>
        <w:tc>
          <w:tcPr>
            <w:tcW w:type="dxa" w:w="2304"/>
            <w:tcMar>
              <w:top w:w="90" w:type="dxa"/>
              <w:start w:w="120" w:type="dxa"/>
              <w:bottom w:w="90" w:type="dxa"/>
              <w:end w:w="120" w:type="dxa"/>
            </w:tcMar>
            <w:vAlign w:val="center"/>
          </w:tcPr>
          <w:p>
            <w:pPr>
              <w:spacing w:after="0"/>
              <w:jc w:val="left"/>
            </w:pPr>
            <w:r>
              <w:rPr>
                <w:rFonts w:ascii="Aptos" w:hAnsi="Aptos"/>
                <w:b w:val="0"/>
                <w:color w:val="22263A"/>
                <w:sz w:val="13"/>
              </w:rPr>
              <w:t>Final master grid, service coverage counts, resident master view</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3"/>
              </w:rPr>
              <w:t>Service Coverage Workbook</w:t>
            </w:r>
          </w:p>
        </w:tc>
        <w:tc>
          <w:tcPr>
            <w:tcW w:type="dxa" w:w="2232"/>
            <w:tcMar>
              <w:top w:w="90" w:type="dxa"/>
              <w:start w:w="120" w:type="dxa"/>
              <w:bottom w:w="90" w:type="dxa"/>
              <w:end w:w="120" w:type="dxa"/>
            </w:tcMar>
            <w:shd w:fill="FAFBFE"/>
            <w:vAlign w:val="center"/>
          </w:tcPr>
          <w:p>
            <w:pPr>
              <w:spacing w:after="0"/>
              <w:jc w:val="left"/>
            </w:pPr>
            <w:r>
              <w:rPr>
                <w:rFonts w:ascii="Aptos" w:hAnsi="Aptos"/>
                <w:b w:val="0"/>
                <w:color w:val="22263A"/>
                <w:sz w:val="13"/>
              </w:rPr>
              <w:t>Shows who covers every service each block</w:t>
            </w:r>
          </w:p>
        </w:tc>
        <w:tc>
          <w:tcPr>
            <w:tcW w:type="dxa" w:w="2736"/>
            <w:tcMar>
              <w:top w:w="90" w:type="dxa"/>
              <w:start w:w="120" w:type="dxa"/>
              <w:bottom w:w="90" w:type="dxa"/>
              <w:end w:w="120" w:type="dxa"/>
            </w:tcMar>
            <w:shd w:fill="FAFBFE"/>
            <w:vAlign w:val="center"/>
          </w:tcPr>
          <w:p>
            <w:pPr>
              <w:spacing w:after="0"/>
              <w:jc w:val="left"/>
            </w:pPr>
            <w:r>
              <w:rPr>
                <w:rFonts w:ascii="Aptos" w:hAnsi="Aptos"/>
                <w:b w:val="0"/>
                <w:color w:val="22263A"/>
                <w:sz w:val="13"/>
              </w:rPr>
              <w:t>Final master schedule, service mapping rules</w:t>
            </w:r>
          </w:p>
        </w:tc>
        <w:tc>
          <w:tcPr>
            <w:tcW w:type="dxa" w:w="2304"/>
            <w:tcMar>
              <w:top w:w="90" w:type="dxa"/>
              <w:start w:w="120" w:type="dxa"/>
              <w:bottom w:w="90" w:type="dxa"/>
              <w:end w:w="120" w:type="dxa"/>
            </w:tcMar>
            <w:shd w:fill="FAFBFE"/>
            <w:vAlign w:val="center"/>
          </w:tcPr>
          <w:p>
            <w:pPr>
              <w:spacing w:after="0"/>
              <w:jc w:val="left"/>
            </w:pPr>
            <w:r>
              <w:rPr>
                <w:rFonts w:ascii="Aptos" w:hAnsi="Aptos"/>
                <w:b w:val="0"/>
                <w:color w:val="22263A"/>
                <w:sz w:val="13"/>
              </w:rPr>
              <w:t>Service roster by block, gap/overage alerts, Excel-like view</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3"/>
              </w:rPr>
              <w:t>Call Pool Workbook</w:t>
            </w:r>
          </w:p>
        </w:tc>
        <w:tc>
          <w:tcPr>
            <w:tcW w:type="dxa" w:w="2232"/>
            <w:tcMar>
              <w:top w:w="90" w:type="dxa"/>
              <w:start w:w="120" w:type="dxa"/>
              <w:bottom w:w="90" w:type="dxa"/>
              <w:end w:w="120" w:type="dxa"/>
            </w:tcMar>
            <w:vAlign w:val="center"/>
          </w:tcPr>
          <w:p>
            <w:pPr>
              <w:spacing w:after="0"/>
              <w:jc w:val="left"/>
            </w:pPr>
            <w:r>
              <w:rPr>
                <w:rFonts w:ascii="Aptos" w:hAnsi="Aptos"/>
                <w:b w:val="0"/>
                <w:color w:val="22263A"/>
                <w:sz w:val="13"/>
              </w:rPr>
              <w:t>Builds eligible call and no-call pools</w:t>
            </w:r>
          </w:p>
        </w:tc>
        <w:tc>
          <w:tcPr>
            <w:tcW w:type="dxa" w:w="2736"/>
            <w:tcMar>
              <w:top w:w="90" w:type="dxa"/>
              <w:start w:w="120" w:type="dxa"/>
              <w:bottom w:w="90" w:type="dxa"/>
              <w:end w:w="120" w:type="dxa"/>
            </w:tcMar>
            <w:vAlign w:val="center"/>
          </w:tcPr>
          <w:p>
            <w:pPr>
              <w:spacing w:after="0"/>
              <w:jc w:val="left"/>
            </w:pPr>
            <w:r>
              <w:rPr>
                <w:rFonts w:ascii="Aptos" w:hAnsi="Aptos"/>
                <w:b w:val="0"/>
                <w:color w:val="22263A"/>
                <w:sz w:val="13"/>
              </w:rPr>
              <w:t>Elective/call-eligible master blocks, leave, no-call rules</w:t>
            </w:r>
          </w:p>
        </w:tc>
        <w:tc>
          <w:tcPr>
            <w:tcW w:type="dxa" w:w="2304"/>
            <w:tcMar>
              <w:top w:w="90" w:type="dxa"/>
              <w:start w:w="120" w:type="dxa"/>
              <w:bottom w:w="90" w:type="dxa"/>
              <w:end w:w="120" w:type="dxa"/>
            </w:tcMar>
            <w:vAlign w:val="center"/>
          </w:tcPr>
          <w:p>
            <w:pPr>
              <w:spacing w:after="0"/>
              <w:jc w:val="left"/>
            </w:pPr>
            <w:r>
              <w:rPr>
                <w:rFonts w:ascii="Aptos" w:hAnsi="Aptos"/>
                <w:b w:val="0"/>
                <w:color w:val="22263A"/>
                <w:sz w:val="13"/>
              </w:rPr>
              <w:t>Clinic call, jeopardy, cross-cover, no-call, LOA lists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3"/>
              </w:rPr>
              <w:t>Holiday Workbook</w:t>
            </w:r>
          </w:p>
        </w:tc>
        <w:tc>
          <w:tcPr>
            <w:tcW w:type="dxa" w:w="2232"/>
            <w:tcMar>
              <w:top w:w="90" w:type="dxa"/>
              <w:start w:w="120" w:type="dxa"/>
              <w:bottom w:w="90" w:type="dxa"/>
              <w:end w:w="120" w:type="dxa"/>
            </w:tcMar>
            <w:shd w:fill="FAFBFE"/>
            <w:vAlign w:val="center"/>
          </w:tcPr>
          <w:p>
            <w:pPr>
              <w:spacing w:after="0"/>
              <w:jc w:val="left"/>
            </w:pPr>
            <w:r>
              <w:rPr>
                <w:rFonts w:ascii="Aptos" w:hAnsi="Aptos"/>
                <w:b w:val="0"/>
                <w:color w:val="22263A"/>
                <w:sz w:val="13"/>
              </w:rPr>
              <w:t>Plans coverage around holidays</w:t>
            </w:r>
          </w:p>
        </w:tc>
        <w:tc>
          <w:tcPr>
            <w:tcW w:type="dxa" w:w="2736"/>
            <w:tcMar>
              <w:top w:w="90" w:type="dxa"/>
              <w:start w:w="120" w:type="dxa"/>
              <w:bottom w:w="90" w:type="dxa"/>
              <w:end w:w="120" w:type="dxa"/>
            </w:tcMar>
            <w:shd w:fill="FAFBFE"/>
            <w:vAlign w:val="center"/>
          </w:tcPr>
          <w:p>
            <w:pPr>
              <w:spacing w:after="0"/>
              <w:jc w:val="left"/>
            </w:pPr>
            <w:r>
              <w:rPr>
                <w:rFonts w:ascii="Aptos" w:hAnsi="Aptos"/>
                <w:b w:val="0"/>
                <w:color w:val="22263A"/>
                <w:sz w:val="13"/>
              </w:rPr>
              <w:t>Holiday calendar, resident holiday requests, service minimums</w:t>
            </w:r>
          </w:p>
        </w:tc>
        <w:tc>
          <w:tcPr>
            <w:tcW w:type="dxa" w:w="2304"/>
            <w:tcMar>
              <w:top w:w="90" w:type="dxa"/>
              <w:start w:w="120" w:type="dxa"/>
              <w:bottom w:w="90" w:type="dxa"/>
              <w:end w:w="120" w:type="dxa"/>
            </w:tcMar>
            <w:shd w:fill="FAFBFE"/>
            <w:vAlign w:val="center"/>
          </w:tcPr>
          <w:p>
            <w:pPr>
              <w:spacing w:after="0"/>
              <w:jc w:val="left"/>
            </w:pPr>
            <w:r>
              <w:rPr>
                <w:rFonts w:ascii="Aptos" w:hAnsi="Aptos"/>
                <w:b w:val="0"/>
                <w:color w:val="22263A"/>
                <w:sz w:val="13"/>
              </w:rPr>
              <w:t>Holiday staffing grid, gap alerts, resident holiday assignments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3"/>
              </w:rPr>
              <w:t>Monthly Schedule Builder</w:t>
            </w:r>
          </w:p>
        </w:tc>
        <w:tc>
          <w:tcPr>
            <w:tcW w:type="dxa" w:w="2232"/>
            <w:tcMar>
              <w:top w:w="90" w:type="dxa"/>
              <w:start w:w="120" w:type="dxa"/>
              <w:bottom w:w="90" w:type="dxa"/>
              <w:end w:w="120" w:type="dxa"/>
            </w:tcMar>
            <w:vAlign w:val="center"/>
          </w:tcPr>
          <w:p>
            <w:pPr>
              <w:spacing w:after="0"/>
              <w:jc w:val="left"/>
            </w:pPr>
            <w:r>
              <w:rPr>
                <w:rFonts w:ascii="Aptos" w:hAnsi="Aptos"/>
                <w:b w:val="0"/>
                <w:color w:val="22263A"/>
                <w:sz w:val="13"/>
              </w:rPr>
              <w:t>Builds editable service schedules</w:t>
            </w:r>
          </w:p>
        </w:tc>
        <w:tc>
          <w:tcPr>
            <w:tcW w:type="dxa" w:w="2736"/>
            <w:tcMar>
              <w:top w:w="90" w:type="dxa"/>
              <w:start w:w="120" w:type="dxa"/>
              <w:bottom w:w="90" w:type="dxa"/>
              <w:end w:w="120" w:type="dxa"/>
            </w:tcMar>
            <w:vAlign w:val="center"/>
          </w:tcPr>
          <w:p>
            <w:pPr>
              <w:spacing w:after="0"/>
              <w:jc w:val="left"/>
            </w:pPr>
            <w:r>
              <w:rPr>
                <w:rFonts w:ascii="Aptos" w:hAnsi="Aptos"/>
                <w:b w:val="0"/>
                <w:color w:val="22263A"/>
                <w:sz w:val="13"/>
              </w:rPr>
              <w:t>Service roster, shift templates, clinics, didactics, PTO, requests</w:t>
            </w:r>
          </w:p>
        </w:tc>
        <w:tc>
          <w:tcPr>
            <w:tcW w:type="dxa" w:w="2304"/>
            <w:tcMar>
              <w:top w:w="90" w:type="dxa"/>
              <w:start w:w="120" w:type="dxa"/>
              <w:bottom w:w="90" w:type="dxa"/>
              <w:end w:w="120" w:type="dxa"/>
            </w:tcMar>
            <w:vAlign w:val="center"/>
          </w:tcPr>
          <w:p>
            <w:pPr>
              <w:spacing w:after="0"/>
              <w:jc w:val="left"/>
            </w:pPr>
            <w:r>
              <w:rPr>
                <w:rFonts w:ascii="Aptos" w:hAnsi="Aptos"/>
                <w:b w:val="0"/>
                <w:color w:val="22263A"/>
                <w:sz w:val="13"/>
              </w:rPr>
              <w:t>Published service schedules, resident personal schedules, statistics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3"/>
              </w:rPr>
              <w:t>Resident Portal</w:t>
            </w:r>
          </w:p>
        </w:tc>
        <w:tc>
          <w:tcPr>
            <w:tcW w:type="dxa" w:w="2232"/>
            <w:tcMar>
              <w:top w:w="90" w:type="dxa"/>
              <w:start w:w="120" w:type="dxa"/>
              <w:bottom w:w="90" w:type="dxa"/>
              <w:end w:w="120" w:type="dxa"/>
            </w:tcMar>
            <w:shd w:fill="FAFBFE"/>
            <w:vAlign w:val="center"/>
          </w:tcPr>
          <w:p>
            <w:pPr>
              <w:spacing w:after="0"/>
              <w:jc w:val="left"/>
            </w:pPr>
            <w:r>
              <w:rPr>
                <w:rFonts w:ascii="Aptos" w:hAnsi="Aptos"/>
                <w:b w:val="0"/>
                <w:color w:val="22263A"/>
                <w:sz w:val="13"/>
              </w:rPr>
              <w:t>Collects requests and shows personal schedule</w:t>
            </w:r>
          </w:p>
        </w:tc>
        <w:tc>
          <w:tcPr>
            <w:tcW w:type="dxa" w:w="2736"/>
            <w:tcMar>
              <w:top w:w="90" w:type="dxa"/>
              <w:start w:w="120" w:type="dxa"/>
              <w:bottom w:w="90" w:type="dxa"/>
              <w:end w:w="120" w:type="dxa"/>
            </w:tcMar>
            <w:shd w:fill="FAFBFE"/>
            <w:vAlign w:val="center"/>
          </w:tcPr>
          <w:p>
            <w:pPr>
              <w:spacing w:after="0"/>
              <w:jc w:val="left"/>
            </w:pPr>
            <w:r>
              <w:rPr>
                <w:rFonts w:ascii="Aptos" w:hAnsi="Aptos"/>
                <w:b w:val="0"/>
                <w:color w:val="22263A"/>
                <w:sz w:val="13"/>
              </w:rPr>
              <w:t>Published schedules, individual profile, request forms</w:t>
            </w:r>
          </w:p>
        </w:tc>
        <w:tc>
          <w:tcPr>
            <w:tcW w:type="dxa" w:w="2304"/>
            <w:tcMar>
              <w:top w:w="90" w:type="dxa"/>
              <w:start w:w="120" w:type="dxa"/>
              <w:bottom w:w="90" w:type="dxa"/>
              <w:end w:w="120" w:type="dxa"/>
            </w:tcMar>
            <w:shd w:fill="FAFBFE"/>
            <w:vAlign w:val="center"/>
          </w:tcPr>
          <w:p>
            <w:pPr>
              <w:spacing w:after="0"/>
              <w:jc w:val="left"/>
            </w:pPr>
            <w:r>
              <w:rPr>
                <w:rFonts w:ascii="Aptos" w:hAnsi="Aptos"/>
                <w:b w:val="0"/>
                <w:color w:val="22263A"/>
                <w:sz w:val="13"/>
              </w:rPr>
              <w:t>Requests, call switches, PTO/sick leave, personal statistics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3"/>
              </w:rPr>
              <w:t>Attendance</w:t>
            </w:r>
          </w:p>
        </w:tc>
        <w:tc>
          <w:tcPr>
            <w:tcW w:type="dxa" w:w="2232"/>
            <w:tcMar>
              <w:top w:w="90" w:type="dxa"/>
              <w:start w:w="120" w:type="dxa"/>
              <w:bottom w:w="90" w:type="dxa"/>
              <w:end w:w="120" w:type="dxa"/>
            </w:tcMar>
            <w:vAlign w:val="center"/>
          </w:tcPr>
          <w:p>
            <w:pPr>
              <w:spacing w:after="0"/>
              <w:jc w:val="left"/>
            </w:pPr>
            <w:r>
              <w:rPr>
                <w:rFonts w:ascii="Aptos" w:hAnsi="Aptos"/>
                <w:b w:val="0"/>
                <w:color w:val="22263A"/>
                <w:sz w:val="13"/>
              </w:rPr>
              <w:t>Tracks didactic presence</w:t>
            </w:r>
          </w:p>
        </w:tc>
        <w:tc>
          <w:tcPr>
            <w:tcW w:type="dxa" w:w="2736"/>
            <w:tcMar>
              <w:top w:w="90" w:type="dxa"/>
              <w:start w:w="120" w:type="dxa"/>
              <w:bottom w:w="90" w:type="dxa"/>
              <w:end w:w="120" w:type="dxa"/>
            </w:tcMar>
            <w:vAlign w:val="center"/>
          </w:tcPr>
          <w:p>
            <w:pPr>
              <w:spacing w:after="0"/>
              <w:jc w:val="left"/>
            </w:pPr>
            <w:r>
              <w:rPr>
                <w:rFonts w:ascii="Aptos" w:hAnsi="Aptos"/>
                <w:b w:val="0"/>
                <w:color w:val="22263A"/>
                <w:sz w:val="13"/>
              </w:rPr>
              <w:t>Lecture sessions, resident roster, attendance requirements</w:t>
            </w:r>
          </w:p>
        </w:tc>
        <w:tc>
          <w:tcPr>
            <w:tcW w:type="dxa" w:w="2304"/>
            <w:tcMar>
              <w:top w:w="90" w:type="dxa"/>
              <w:start w:w="120" w:type="dxa"/>
              <w:bottom w:w="90" w:type="dxa"/>
              <w:end w:w="120" w:type="dxa"/>
            </w:tcMar>
            <w:vAlign w:val="center"/>
          </w:tcPr>
          <w:p>
            <w:pPr>
              <w:spacing w:after="0"/>
              <w:jc w:val="left"/>
            </w:pPr>
            <w:r>
              <w:rPr>
                <w:rFonts w:ascii="Aptos" w:hAnsi="Aptos"/>
                <w:b w:val="0"/>
                <w:color w:val="22263A"/>
                <w:sz w:val="13"/>
              </w:rPr>
              <w:t>Resident attendance history, missed-session counts, chief reports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3"/>
              </w:rPr>
              <w:t>Rules and Institutions</w:t>
            </w:r>
          </w:p>
        </w:tc>
        <w:tc>
          <w:tcPr>
            <w:tcW w:type="dxa" w:w="2232"/>
            <w:tcMar>
              <w:top w:w="90" w:type="dxa"/>
              <w:start w:w="120" w:type="dxa"/>
              <w:bottom w:w="90" w:type="dxa"/>
              <w:end w:w="120" w:type="dxa"/>
            </w:tcMar>
            <w:shd w:fill="FAFBFE"/>
            <w:vAlign w:val="center"/>
          </w:tcPr>
          <w:p>
            <w:pPr>
              <w:spacing w:after="0"/>
              <w:jc w:val="left"/>
            </w:pPr>
            <w:r>
              <w:rPr>
                <w:rFonts w:ascii="Aptos" w:hAnsi="Aptos"/>
                <w:b w:val="0"/>
                <w:color w:val="22263A"/>
                <w:sz w:val="13"/>
              </w:rPr>
              <w:t>Stores reusable program logic</w:t>
            </w:r>
          </w:p>
        </w:tc>
        <w:tc>
          <w:tcPr>
            <w:tcW w:type="dxa" w:w="2736"/>
            <w:tcMar>
              <w:top w:w="90" w:type="dxa"/>
              <w:start w:w="120" w:type="dxa"/>
              <w:bottom w:w="90" w:type="dxa"/>
              <w:end w:w="120" w:type="dxa"/>
            </w:tcMar>
            <w:shd w:fill="FAFBFE"/>
            <w:vAlign w:val="center"/>
          </w:tcPr>
          <w:p>
            <w:pPr>
              <w:spacing w:after="0"/>
              <w:jc w:val="left"/>
            </w:pPr>
            <w:r>
              <w:rPr>
                <w:rFonts w:ascii="Aptos" w:hAnsi="Aptos"/>
                <w:b w:val="0"/>
                <w:color w:val="22263A"/>
                <w:sz w:val="13"/>
              </w:rPr>
              <w:t>Institution profiles, service rules, shift templates, safety rules</w:t>
            </w:r>
          </w:p>
        </w:tc>
        <w:tc>
          <w:tcPr>
            <w:tcW w:type="dxa" w:w="2304"/>
            <w:tcMar>
              <w:top w:w="90" w:type="dxa"/>
              <w:start w:w="120" w:type="dxa"/>
              <w:bottom w:w="90" w:type="dxa"/>
              <w:end w:w="120" w:type="dxa"/>
            </w:tcMar>
            <w:shd w:fill="FAFBFE"/>
            <w:vAlign w:val="center"/>
          </w:tcPr>
          <w:p>
            <w:pPr>
              <w:spacing w:after="0"/>
              <w:jc w:val="left"/>
            </w:pPr>
            <w:r>
              <w:rPr>
                <w:rFonts w:ascii="Aptos" w:hAnsi="Aptos"/>
                <w:b w:val="0"/>
                <w:color w:val="22263A"/>
                <w:sz w:val="13"/>
              </w:rPr>
              <w:t>Rules automatically applied to future schedules</w:t>
            </w:r>
          </w:p>
        </w:tc>
      </w:tr>
    </w:tbl>
    <w:p>
      <w:pPr>
        <w:jc w:val="center"/>
      </w:pPr>
      <w:r>
        <w:drawing>
          <wp:inline xmlns:a="http://schemas.openxmlformats.org/drawingml/2006/main" xmlns:pic="http://schemas.openxmlformats.org/drawingml/2006/picture">
            <wp:extent cx="5806440" cy="3690695"/>
            <wp:docPr id="1" name="Picture 1"/>
            <wp:cNvGraphicFramePr>
              <a:graphicFrameLocks noChangeAspect="1"/>
            </wp:cNvGraphicFramePr>
            <a:graphic>
              <a:graphicData uri="http://schemas.openxmlformats.org/drawingml/2006/picture">
                <pic:pic>
                  <pic:nvPicPr>
                    <pic:cNvPr id="0" name="chief-overview-main.png"/>
                    <pic:cNvPicPr/>
                  </pic:nvPicPr>
                  <pic:blipFill>
                    <a:blip r:embed="rId11"/>
                    <a:stretch>
                      <a:fillRect/>
                    </a:stretch>
                  </pic:blipFill>
                  <pic:spPr>
                    <a:xfrm>
                      <a:off x="0" y="0"/>
                      <a:ext cx="5806440" cy="3690695"/>
                    </a:xfrm>
                    <a:prstGeom prst="rect"/>
                  </pic:spPr>
                </pic:pic>
              </a:graphicData>
            </a:graphic>
          </wp:inline>
        </w:drawing>
      </w:r>
    </w:p>
    <w:p>
      <w:pPr>
        <w:spacing w:before="20" w:after="140"/>
        <w:jc w:val="center"/>
      </w:pPr>
      <w:r>
        <w:rPr>
          <w:rFonts w:ascii="Aptos" w:hAnsi="Aptos"/>
          <w:b w:val="0"/>
          <w:color w:val="697087"/>
          <w:sz w:val="16"/>
        </w:rPr>
        <w:t>Example chief overview: readiness, conflicts, and schedule status should be visible without opening multiple files.</w:t>
      </w:r>
    </w:p>
    <w:p>
      <w:pPr>
        <w:pStyle w:val="Heading1"/>
      </w:pPr>
      <w:r>
        <w:t>5. Department Discovery Process</w:t>
      </w:r>
    </w:p>
    <w:p>
      <w:r>
        <w:t>Use this sequence when meeting with any department. It keeps the conversation organized and reveals rules that teams often forget to mention.</w:t>
      </w:r>
    </w:p>
    <w:p>
      <w:pPr>
        <w:pStyle w:val="ListNumber"/>
        <w:spacing w:after="60"/>
        <w:ind w:left="403" w:hanging="230"/>
      </w:pPr>
      <w:r>
        <w:rPr>
          <w:rFonts w:ascii="Aptos" w:hAnsi="Aptos"/>
          <w:b w:val="0"/>
          <w:color w:val="22263A"/>
          <w:sz w:val="18"/>
        </w:rPr>
        <w:t>Map the annual structure: academic year, number of blocks, block dates, PGY classes, tracks, institutions, and rotator types.</w:t>
      </w:r>
    </w:p>
    <w:p>
      <w:pPr>
        <w:pStyle w:val="ListNumber"/>
        <w:spacing w:after="60"/>
        <w:ind w:left="403" w:hanging="230"/>
      </w:pPr>
      <w:r>
        <w:rPr>
          <w:rFonts w:ascii="Aptos" w:hAnsi="Aptos"/>
          <w:b w:val="0"/>
          <w:color w:val="22263A"/>
          <w:sz w:val="18"/>
        </w:rPr>
        <w:t>Define resident profile fields: PGY, institution, track, clinic pattern, didactics, electives, PTO balances, and eligibility flags.</w:t>
      </w:r>
    </w:p>
    <w:p>
      <w:pPr>
        <w:pStyle w:val="ListNumber"/>
        <w:spacing w:after="60"/>
        <w:ind w:left="403" w:hanging="230"/>
      </w:pPr>
      <w:r>
        <w:rPr>
          <w:rFonts w:ascii="Aptos" w:hAnsi="Aptos"/>
          <w:b w:val="0"/>
          <w:color w:val="22263A"/>
          <w:sz w:val="18"/>
        </w:rPr>
        <w:t>Build the service catalog: every team, unit, rotation, call pool, and special responsibility that must appear in a schedule.</w:t>
      </w:r>
    </w:p>
    <w:p>
      <w:pPr>
        <w:pStyle w:val="ListNumber"/>
        <w:spacing w:after="60"/>
        <w:ind w:left="403" w:hanging="230"/>
      </w:pPr>
      <w:r>
        <w:rPr>
          <w:rFonts w:ascii="Aptos" w:hAnsi="Aptos"/>
          <w:b w:val="0"/>
          <w:color w:val="22263A"/>
          <w:sz w:val="18"/>
        </w:rPr>
        <w:t>Collect service rules: minimum coverage, maximum coverage, allowed PGY levels, shift types, night rules, weekend rules, and backup logic.</w:t>
      </w:r>
    </w:p>
    <w:p>
      <w:pPr>
        <w:pStyle w:val="ListNumber"/>
        <w:spacing w:after="60"/>
        <w:ind w:left="403" w:hanging="230"/>
      </w:pPr>
      <w:r>
        <w:rPr>
          <w:rFonts w:ascii="Aptos" w:hAnsi="Aptos"/>
          <w:b w:val="0"/>
          <w:color w:val="22263A"/>
          <w:sz w:val="18"/>
        </w:rPr>
        <w:t>Collect protected time: clinics, didactics, exams, retreats, holidays, conferences, maternity leave, and institution-specific absences.</w:t>
      </w:r>
    </w:p>
    <w:p>
      <w:pPr>
        <w:pStyle w:val="ListNumber"/>
        <w:spacing w:after="60"/>
        <w:ind w:left="403" w:hanging="230"/>
      </w:pPr>
      <w:r>
        <w:rPr>
          <w:rFonts w:ascii="Aptos" w:hAnsi="Aptos"/>
          <w:b w:val="0"/>
          <w:color w:val="22263A"/>
          <w:sz w:val="18"/>
        </w:rPr>
        <w:t>Collect resident request rules: annual rankings, vacation requests, holiday requests, elective ranking, switch requests, and approval workflow.</w:t>
      </w:r>
    </w:p>
    <w:p>
      <w:pPr>
        <w:pStyle w:val="ListNumber"/>
        <w:spacing w:after="60"/>
        <w:ind w:left="403" w:hanging="230"/>
      </w:pPr>
      <w:r>
        <w:rPr>
          <w:rFonts w:ascii="Aptos" w:hAnsi="Aptos"/>
          <w:b w:val="0"/>
          <w:color w:val="22263A"/>
          <w:sz w:val="18"/>
        </w:rPr>
        <w:t>Define outputs: what chiefs publish today, what residents need to see, and which Excel-like views must remain available.</w:t>
      </w:r>
    </w:p>
    <w:p>
      <w:pPr>
        <w:pStyle w:val="ListNumber"/>
        <w:spacing w:after="60"/>
        <w:ind w:left="403" w:hanging="230"/>
      </w:pPr>
      <w:r>
        <w:rPr>
          <w:rFonts w:ascii="Aptos" w:hAnsi="Aptos"/>
          <w:b w:val="0"/>
          <w:color w:val="22263A"/>
          <w:sz w:val="18"/>
        </w:rPr>
        <w:t>Define statistics: duty hours, weekend days, golden weekends, nights, clinic calls, jeopardy, attendance, sick days, PTO, and coverage gaps.</w:t>
      </w:r>
    </w:p>
    <w:tbl>
      <w:tblPr>
        <w:tblStyle w:val="TableGrid"/>
        <w:tblW w:type="auto" w:w="0"/>
        <w:jc w:val="center"/>
        <w:tblLayout w:type="fixed"/>
        <w:tblLook w:firstColumn="1" w:firstRow="1" w:lastColumn="0" w:lastRow="0" w:noHBand="0" w:noVBand="1" w:val="04A0"/>
      </w:tblPr>
      <w:tblGrid>
        <w:gridCol w:w="2376"/>
        <w:gridCol w:w="6984"/>
      </w:tblGrid>
      <w:tr>
        <w:trPr>
          <w:tblHeader w:val="true"/>
        </w:trPr>
        <w:tc>
          <w:tcPr>
            <w:tcW w:type="dxa" w:w="4997"/>
            <w:shd w:fill="299A8F"/>
            <w:tcMar>
              <w:top w:w="90" w:type="dxa"/>
              <w:start w:w="120" w:type="dxa"/>
              <w:bottom w:w="90" w:type="dxa"/>
              <w:end w:w="120" w:type="dxa"/>
            </w:tcMar>
            <w:vAlign w:val="center"/>
          </w:tcPr>
          <w:p>
            <w:pPr>
              <w:spacing w:after="0"/>
              <w:jc w:val="left"/>
            </w:pPr>
            <w:r>
              <w:rPr>
                <w:rFonts w:ascii="Aptos" w:hAnsi="Aptos"/>
                <w:b/>
                <w:color w:val="FFFFFF"/>
                <w:sz w:val="15"/>
              </w:rPr>
              <w:t>Interview area</w:t>
            </w:r>
          </w:p>
        </w:tc>
        <w:tc>
          <w:tcPr>
            <w:tcW w:type="dxa" w:w="4997"/>
            <w:shd w:fill="299A8F"/>
            <w:tcMar>
              <w:top w:w="90" w:type="dxa"/>
              <w:start w:w="120" w:type="dxa"/>
              <w:bottom w:w="90" w:type="dxa"/>
              <w:end w:w="120" w:type="dxa"/>
            </w:tcMar>
            <w:vAlign w:val="center"/>
          </w:tcPr>
          <w:p>
            <w:pPr>
              <w:spacing w:after="0"/>
              <w:jc w:val="left"/>
            </w:pPr>
            <w:r>
              <w:rPr>
                <w:rFonts w:ascii="Aptos" w:hAnsi="Aptos"/>
                <w:b/>
                <w:color w:val="FFFFFF"/>
                <w:sz w:val="15"/>
              </w:rPr>
              <w:t>Questions to ask</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Program map</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How many PGY classes, residents, institutions, tracks, outside rotators, and block systems exist?</w:t>
            </w:r>
          </w:p>
        </w:tc>
      </w:tr>
      <w:tr>
        <w:trPr>
          <w:cantSplit/>
        </w:trPr>
        <w:tc>
          <w:tcPr>
            <w:tcW w:type="dxa" w:w="2376"/>
            <w:tcMar>
              <w:top w:w="90" w:type="dxa"/>
              <w:start w:w="120" w:type="dxa"/>
              <w:bottom w:w="90" w:type="dxa"/>
              <w:end w:w="120" w:type="dxa"/>
            </w:tcMar>
            <w:shd w:fill="FAFBFE"/>
            <w:vAlign w:val="center"/>
          </w:tcPr>
          <w:p>
            <w:pPr>
              <w:spacing w:after="0"/>
              <w:jc w:val="left"/>
            </w:pPr>
            <w:r>
              <w:rPr>
                <w:rFonts w:ascii="Aptos" w:hAnsi="Aptos"/>
                <w:b w:val="0"/>
                <w:color w:val="22263A"/>
                <w:sz w:val="15"/>
              </w:rPr>
              <w:t>Annual master</w:t>
            </w:r>
          </w:p>
        </w:tc>
        <w:tc>
          <w:tcPr>
            <w:tcW w:type="dxa" w:w="6984"/>
            <w:tcMar>
              <w:top w:w="90" w:type="dxa"/>
              <w:start w:w="120" w:type="dxa"/>
              <w:bottom w:w="90" w:type="dxa"/>
              <w:end w:w="120" w:type="dxa"/>
            </w:tcMar>
            <w:shd w:fill="FAFBFE"/>
            <w:vAlign w:val="center"/>
          </w:tcPr>
          <w:p>
            <w:pPr>
              <w:spacing w:after="0"/>
              <w:jc w:val="left"/>
            </w:pPr>
            <w:r>
              <w:rPr>
                <w:rFonts w:ascii="Aptos" w:hAnsi="Aptos"/>
                <w:b w:val="0"/>
                <w:color w:val="22263A"/>
                <w:sz w:val="15"/>
              </w:rPr>
              <w:t>Which rotations are core, elective, vacation eligible, call eligible, or restricted by PGY year?</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Coverage targets</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What minimum and maximum number of residents must cover each service per block? Are ranges different by PGY?</w:t>
            </w:r>
          </w:p>
        </w:tc>
      </w:tr>
      <w:tr>
        <w:trPr>
          <w:cantSplit/>
        </w:trPr>
        <w:tc>
          <w:tcPr>
            <w:tcW w:type="dxa" w:w="2376"/>
            <w:tcMar>
              <w:top w:w="90" w:type="dxa"/>
              <w:start w:w="120" w:type="dxa"/>
              <w:bottom w:w="90" w:type="dxa"/>
              <w:end w:w="120" w:type="dxa"/>
            </w:tcMar>
            <w:shd w:fill="FAFBFE"/>
            <w:vAlign w:val="center"/>
          </w:tcPr>
          <w:p>
            <w:pPr>
              <w:spacing w:after="0"/>
              <w:jc w:val="left"/>
            </w:pPr>
            <w:r>
              <w:rPr>
                <w:rFonts w:ascii="Aptos" w:hAnsi="Aptos"/>
                <w:b w:val="0"/>
                <w:color w:val="22263A"/>
                <w:sz w:val="15"/>
              </w:rPr>
              <w:t>Service logic</w:t>
            </w:r>
          </w:p>
        </w:tc>
        <w:tc>
          <w:tcPr>
            <w:tcW w:type="dxa" w:w="6984"/>
            <w:tcMar>
              <w:top w:w="90" w:type="dxa"/>
              <w:start w:w="120" w:type="dxa"/>
              <w:bottom w:w="90" w:type="dxa"/>
              <w:end w:w="120" w:type="dxa"/>
            </w:tcMar>
            <w:shd w:fill="FAFBFE"/>
            <w:vAlign w:val="center"/>
          </w:tcPr>
          <w:p>
            <w:pPr>
              <w:spacing w:after="0"/>
              <w:jc w:val="left"/>
            </w:pPr>
            <w:r>
              <w:rPr>
                <w:rFonts w:ascii="Aptos" w:hAnsi="Aptos"/>
                <w:b w:val="0"/>
                <w:color w:val="22263A"/>
                <w:sz w:val="15"/>
              </w:rPr>
              <w:t>For each service, what roles exist: day, night, short call, long call, procedure call, unit 1, unit 2, senior, intern?</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Protected time</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Which clinics, didactics, exams, retreats, conferences, and institution-specific rules must block scheduling?</w:t>
            </w:r>
          </w:p>
        </w:tc>
      </w:tr>
      <w:tr>
        <w:trPr>
          <w:cantSplit/>
        </w:trPr>
        <w:tc>
          <w:tcPr>
            <w:tcW w:type="dxa" w:w="2376"/>
            <w:tcMar>
              <w:top w:w="90" w:type="dxa"/>
              <w:start w:w="120" w:type="dxa"/>
              <w:bottom w:w="90" w:type="dxa"/>
              <w:end w:w="120" w:type="dxa"/>
            </w:tcMar>
            <w:shd w:fill="FAFBFE"/>
            <w:vAlign w:val="center"/>
          </w:tcPr>
          <w:p>
            <w:pPr>
              <w:spacing w:after="0"/>
              <w:jc w:val="left"/>
            </w:pPr>
            <w:r>
              <w:rPr>
                <w:rFonts w:ascii="Aptos" w:hAnsi="Aptos"/>
                <w:b w:val="0"/>
                <w:color w:val="22263A"/>
                <w:sz w:val="15"/>
              </w:rPr>
              <w:t>Requests</w:t>
            </w:r>
          </w:p>
        </w:tc>
        <w:tc>
          <w:tcPr>
            <w:tcW w:type="dxa" w:w="6984"/>
            <w:tcMar>
              <w:top w:w="90" w:type="dxa"/>
              <w:start w:w="120" w:type="dxa"/>
              <w:bottom w:w="90" w:type="dxa"/>
              <w:end w:w="120" w:type="dxa"/>
            </w:tcMar>
            <w:shd w:fill="FAFBFE"/>
            <w:vAlign w:val="center"/>
          </w:tcPr>
          <w:p>
            <w:pPr>
              <w:spacing w:after="0"/>
              <w:jc w:val="left"/>
            </w:pPr>
            <w:r>
              <w:rPr>
                <w:rFonts w:ascii="Aptos" w:hAnsi="Aptos"/>
                <w:b w:val="0"/>
                <w:color w:val="22263A"/>
                <w:sz w:val="15"/>
              </w:rPr>
              <w:t>What can residents request, what is the deadline, what is first-come-first-serve, and what requires chief discretion?</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Fairness</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What should be balanced: nights, weekends, golden weekends, holidays, call types, clinic calls, hours, or difficult rotations?</w:t>
            </w:r>
          </w:p>
        </w:tc>
      </w:tr>
      <w:tr>
        <w:trPr>
          <w:cantSplit/>
        </w:trPr>
        <w:tc>
          <w:tcPr>
            <w:tcW w:type="dxa" w:w="2376"/>
            <w:tcMar>
              <w:top w:w="90" w:type="dxa"/>
              <w:start w:w="120" w:type="dxa"/>
              <w:bottom w:w="90" w:type="dxa"/>
              <w:end w:w="120" w:type="dxa"/>
            </w:tcMar>
            <w:shd w:fill="FAFBFE"/>
            <w:vAlign w:val="center"/>
          </w:tcPr>
          <w:p>
            <w:pPr>
              <w:spacing w:after="0"/>
              <w:jc w:val="left"/>
            </w:pPr>
            <w:r>
              <w:rPr>
                <w:rFonts w:ascii="Aptos" w:hAnsi="Aptos"/>
                <w:b w:val="0"/>
                <w:color w:val="22263A"/>
                <w:sz w:val="15"/>
              </w:rPr>
              <w:t>Safety</w:t>
            </w:r>
          </w:p>
        </w:tc>
        <w:tc>
          <w:tcPr>
            <w:tcW w:type="dxa" w:w="6984"/>
            <w:tcMar>
              <w:top w:w="90" w:type="dxa"/>
              <w:start w:w="120" w:type="dxa"/>
              <w:bottom w:w="90" w:type="dxa"/>
              <w:end w:w="120" w:type="dxa"/>
            </w:tcMar>
            <w:shd w:fill="FAFBFE"/>
            <w:vAlign w:val="center"/>
          </w:tcPr>
          <w:p>
            <w:pPr>
              <w:spacing w:after="0"/>
              <w:jc w:val="left"/>
            </w:pPr>
            <w:r>
              <w:rPr>
                <w:rFonts w:ascii="Aptos" w:hAnsi="Aptos"/>
                <w:b w:val="0"/>
                <w:color w:val="22263A"/>
                <w:sz w:val="15"/>
              </w:rPr>
              <w:t>Which sequences are unsafe: post-night to inpatient, back-to-back calls, call before clinic, max consecutive nights, duty hours?</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Outputs</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What published PDFs/Excels are expected today, and what digital/Excel-like views must replace them?</w:t>
            </w:r>
          </w:p>
        </w:tc>
      </w:tr>
      <w:tr>
        <w:trPr>
          <w:cantSplit/>
        </w:trPr>
        <w:tc>
          <w:tcPr>
            <w:tcW w:type="dxa" w:w="2376"/>
            <w:tcMar>
              <w:top w:w="90" w:type="dxa"/>
              <w:start w:w="120" w:type="dxa"/>
              <w:bottom w:w="90" w:type="dxa"/>
              <w:end w:w="120" w:type="dxa"/>
            </w:tcMar>
            <w:shd w:fill="FAFBFE"/>
            <w:vAlign w:val="center"/>
          </w:tcPr>
          <w:p>
            <w:pPr>
              <w:spacing w:after="0"/>
              <w:jc w:val="left"/>
            </w:pPr>
            <w:r>
              <w:rPr>
                <w:rFonts w:ascii="Aptos" w:hAnsi="Aptos"/>
                <w:b w:val="0"/>
                <w:color w:val="22263A"/>
                <w:sz w:val="15"/>
              </w:rPr>
              <w:t>Audit</w:t>
            </w:r>
          </w:p>
        </w:tc>
        <w:tc>
          <w:tcPr>
            <w:tcW w:type="dxa" w:w="6984"/>
            <w:tcMar>
              <w:top w:w="90" w:type="dxa"/>
              <w:start w:w="120" w:type="dxa"/>
              <w:bottom w:w="90" w:type="dxa"/>
              <w:end w:w="120" w:type="dxa"/>
            </w:tcMar>
            <w:shd w:fill="FAFBFE"/>
            <w:vAlign w:val="center"/>
          </w:tcPr>
          <w:p>
            <w:pPr>
              <w:spacing w:after="0"/>
              <w:jc w:val="left"/>
            </w:pPr>
            <w:r>
              <w:rPr>
                <w:rFonts w:ascii="Aptos" w:hAnsi="Aptos"/>
                <w:b w:val="0"/>
                <w:color w:val="22263A"/>
                <w:sz w:val="15"/>
              </w:rPr>
              <w:t>Who can approve, edit, override, publish, view resident-private data, and see other residents' schedules?</w:t>
            </w:r>
          </w:p>
        </w:tc>
      </w:tr>
    </w:tbl>
    <w:p>
      <w:pPr>
        <w:pStyle w:val="Heading1"/>
      </w:pPr>
      <w:r>
        <w:t>6. Annual Master Schedule Builder</w:t>
      </w:r>
    </w:p>
    <w:p>
      <w:r>
        <w:t>The annual master schedule is the foundation. It assigns each resident to one rotation per block and feeds every downstream schedule. For programs with PGY-1, PGY-2, PGY-3, Med-Peds, or other tracks, each class may require a different curriculum template.</w:t>
      </w:r>
    </w:p>
    <w:tbl>
      <w:tblPr>
        <w:tblStyle w:val="TableGrid"/>
        <w:tblW w:type="auto" w:w="0"/>
        <w:jc w:val="center"/>
        <w:tblLayout w:type="fixed"/>
        <w:tblLook w:firstColumn="1" w:firstRow="1" w:lastColumn="0" w:lastRow="0" w:noHBand="0" w:noVBand="1" w:val="04A0"/>
      </w:tblPr>
      <w:tblGrid>
        <w:gridCol w:w="2088"/>
        <w:gridCol w:w="3672"/>
        <w:gridCol w:w="3600"/>
      </w:tblGrid>
      <w:tr>
        <w:trPr>
          <w:tblHeader w:val="true"/>
        </w:trPr>
        <w:tc>
          <w:tcPr>
            <w:tcW w:type="dxa" w:w="3331"/>
            <w:shd w:fill="4F4698"/>
            <w:tcMar>
              <w:top w:w="90" w:type="dxa"/>
              <w:start w:w="120" w:type="dxa"/>
              <w:bottom w:w="90" w:type="dxa"/>
              <w:end w:w="120" w:type="dxa"/>
            </w:tcMar>
            <w:vAlign w:val="center"/>
          </w:tcPr>
          <w:p>
            <w:pPr>
              <w:spacing w:after="0"/>
              <w:jc w:val="left"/>
            </w:pPr>
            <w:r>
              <w:rPr>
                <w:rFonts w:ascii="Aptos" w:hAnsi="Aptos"/>
                <w:b/>
                <w:color w:val="FFFFFF"/>
                <w:sz w:val="14"/>
              </w:rPr>
              <w:t>Configuration area</w:t>
            </w:r>
          </w:p>
        </w:tc>
        <w:tc>
          <w:tcPr>
            <w:tcW w:type="dxa" w:w="3331"/>
            <w:shd w:fill="4F4698"/>
            <w:tcMar>
              <w:top w:w="90" w:type="dxa"/>
              <w:start w:w="120" w:type="dxa"/>
              <w:bottom w:w="90" w:type="dxa"/>
              <w:end w:w="120" w:type="dxa"/>
            </w:tcMar>
            <w:vAlign w:val="center"/>
          </w:tcPr>
          <w:p>
            <w:pPr>
              <w:spacing w:after="0"/>
              <w:jc w:val="left"/>
            </w:pPr>
            <w:r>
              <w:rPr>
                <w:rFonts w:ascii="Aptos" w:hAnsi="Aptos"/>
                <w:b/>
                <w:color w:val="FFFFFF"/>
                <w:sz w:val="14"/>
              </w:rPr>
              <w:t>Chiefs provide</w:t>
            </w:r>
          </w:p>
        </w:tc>
        <w:tc>
          <w:tcPr>
            <w:tcW w:type="dxa" w:w="3331"/>
            <w:shd w:fill="4F4698"/>
            <w:tcMar>
              <w:top w:w="90" w:type="dxa"/>
              <w:start w:w="120" w:type="dxa"/>
              <w:bottom w:w="90" w:type="dxa"/>
              <w:end w:w="120" w:type="dxa"/>
            </w:tcMar>
            <w:vAlign w:val="center"/>
          </w:tcPr>
          <w:p>
            <w:pPr>
              <w:spacing w:after="0"/>
              <w:jc w:val="left"/>
            </w:pPr>
            <w:r>
              <w:rPr>
                <w:rFonts w:ascii="Aptos" w:hAnsi="Aptos"/>
                <w:b/>
                <w:color w:val="FFFFFF"/>
                <w:sz w:val="14"/>
              </w:rPr>
              <w:t>IT builds as options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PGY setup</w:t>
            </w:r>
          </w:p>
        </w:tc>
        <w:tc>
          <w:tcPr>
            <w:tcW w:type="dxa" w:w="3672"/>
            <w:tcMar>
              <w:top w:w="90" w:type="dxa"/>
              <w:start w:w="120" w:type="dxa"/>
              <w:bottom w:w="90" w:type="dxa"/>
              <w:end w:w="120" w:type="dxa"/>
            </w:tcMar>
            <w:vAlign w:val="center"/>
          </w:tcPr>
          <w:p>
            <w:pPr>
              <w:spacing w:after="0"/>
              <w:jc w:val="left"/>
            </w:pPr>
            <w:r>
              <w:rPr>
                <w:rFonts w:ascii="Aptos" w:hAnsi="Aptos"/>
                <w:b w:val="0"/>
                <w:color w:val="22263A"/>
                <w:sz w:val="14"/>
              </w:rPr>
              <w:t>PGY classes, number of residents, number of master schedules needed</w:t>
            </w:r>
          </w:p>
        </w:tc>
        <w:tc>
          <w:tcPr>
            <w:tcW w:type="dxa" w:w="3600"/>
            <w:tcMar>
              <w:top w:w="90" w:type="dxa"/>
              <w:start w:w="120" w:type="dxa"/>
              <w:bottom w:w="90" w:type="dxa"/>
              <w:end w:w="120" w:type="dxa"/>
            </w:tcMar>
            <w:vAlign w:val="center"/>
          </w:tcPr>
          <w:p>
            <w:pPr>
              <w:spacing w:after="0"/>
              <w:jc w:val="left"/>
            </w:pPr>
            <w:r>
              <w:rPr>
                <w:rFonts w:ascii="Aptos" w:hAnsi="Aptos"/>
                <w:b w:val="0"/>
                <w:color w:val="22263A"/>
                <w:sz w:val="14"/>
              </w:rPr>
              <w:t>PGY selector, resident count matching, missing-profile alerts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Rotation catalog</w:t>
            </w:r>
          </w:p>
        </w:tc>
        <w:tc>
          <w:tcPr>
            <w:tcW w:type="dxa" w:w="3672"/>
            <w:tcMar>
              <w:top w:w="90" w:type="dxa"/>
              <w:start w:w="120" w:type="dxa"/>
              <w:bottom w:w="90" w:type="dxa"/>
              <w:end w:w="120" w:type="dxa"/>
            </w:tcMar>
            <w:shd w:fill="FAFBFE"/>
            <w:vAlign w:val="center"/>
          </w:tcPr>
          <w:p>
            <w:pPr>
              <w:spacing w:after="0"/>
              <w:jc w:val="left"/>
            </w:pPr>
            <w:r>
              <w:rPr>
                <w:rFonts w:ascii="Aptos" w:hAnsi="Aptos"/>
                <w:b w:val="0"/>
                <w:color w:val="22263A"/>
                <w:sz w:val="14"/>
              </w:rPr>
              <w:t>Core rotations, electives, vacation-eligible rotations, call-eligible rotations</w:t>
            </w:r>
          </w:p>
        </w:tc>
        <w:tc>
          <w:tcPr>
            <w:tcW w:type="dxa" w:w="3600"/>
            <w:tcMar>
              <w:top w:w="90" w:type="dxa"/>
              <w:start w:w="120" w:type="dxa"/>
              <w:bottom w:w="90" w:type="dxa"/>
              <w:end w:w="120" w:type="dxa"/>
            </w:tcMar>
            <w:shd w:fill="FAFBFE"/>
            <w:vAlign w:val="center"/>
          </w:tcPr>
          <w:p>
            <w:pPr>
              <w:spacing w:after="0"/>
              <w:jc w:val="left"/>
            </w:pPr>
            <w:r>
              <w:rPr>
                <w:rFonts w:ascii="Aptos" w:hAnsi="Aptos"/>
                <w:b w:val="0"/>
                <w:color w:val="22263A"/>
                <w:sz w:val="14"/>
              </w:rPr>
              <w:t>Editable rotation cards with add, rename, drag, delete, color, and service mapping</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Coverage targets</w:t>
            </w:r>
          </w:p>
        </w:tc>
        <w:tc>
          <w:tcPr>
            <w:tcW w:type="dxa" w:w="3672"/>
            <w:tcMar>
              <w:top w:w="90" w:type="dxa"/>
              <w:start w:w="120" w:type="dxa"/>
              <w:bottom w:w="90" w:type="dxa"/>
              <w:end w:w="120" w:type="dxa"/>
            </w:tcMar>
            <w:vAlign w:val="center"/>
          </w:tcPr>
          <w:p>
            <w:pPr>
              <w:spacing w:after="0"/>
              <w:jc w:val="left"/>
            </w:pPr>
            <w:r>
              <w:rPr>
                <w:rFonts w:ascii="Aptos" w:hAnsi="Aptos"/>
                <w:b w:val="0"/>
                <w:color w:val="22263A"/>
                <w:sz w:val="14"/>
              </w:rPr>
              <w:t>Min/max residents per service per block</w:t>
            </w:r>
          </w:p>
        </w:tc>
        <w:tc>
          <w:tcPr>
            <w:tcW w:type="dxa" w:w="3600"/>
            <w:tcMar>
              <w:top w:w="90" w:type="dxa"/>
              <w:start w:w="120" w:type="dxa"/>
              <w:bottom w:w="90" w:type="dxa"/>
              <w:end w:w="120" w:type="dxa"/>
            </w:tcMar>
            <w:vAlign w:val="center"/>
          </w:tcPr>
          <w:p>
            <w:pPr>
              <w:spacing w:after="0"/>
              <w:jc w:val="left"/>
            </w:pPr>
            <w:r>
              <w:rPr>
                <w:rFonts w:ascii="Aptos" w:hAnsi="Aptos"/>
                <w:b w:val="0"/>
                <w:color w:val="22263A"/>
                <w:sz w:val="14"/>
              </w:rPr>
              <w:t>Coverage counters, shortage/overage warnings, block detail drawer</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Resident preference intake</w:t>
            </w:r>
          </w:p>
        </w:tc>
        <w:tc>
          <w:tcPr>
            <w:tcW w:type="dxa" w:w="3672"/>
            <w:tcMar>
              <w:top w:w="90" w:type="dxa"/>
              <w:start w:w="120" w:type="dxa"/>
              <w:bottom w:w="90" w:type="dxa"/>
              <w:end w:w="120" w:type="dxa"/>
            </w:tcMar>
            <w:shd w:fill="FAFBFE"/>
            <w:vAlign w:val="center"/>
          </w:tcPr>
          <w:p>
            <w:pPr>
              <w:spacing w:after="0"/>
              <w:jc w:val="left"/>
            </w:pPr>
            <w:r>
              <w:rPr>
                <w:rFonts w:ascii="Aptos" w:hAnsi="Aptos"/>
                <w:b w:val="0"/>
                <w:color w:val="22263A"/>
                <w:sz w:val="14"/>
              </w:rPr>
              <w:t>Master ranking, vacation blocks, fellowship timing, elective ranking, special notes</w:t>
            </w:r>
          </w:p>
        </w:tc>
        <w:tc>
          <w:tcPr>
            <w:tcW w:type="dxa" w:w="3600"/>
            <w:tcMar>
              <w:top w:w="90" w:type="dxa"/>
              <w:start w:w="120" w:type="dxa"/>
              <w:bottom w:w="90" w:type="dxa"/>
              <w:end w:w="120" w:type="dxa"/>
            </w:tcMar>
            <w:shd w:fill="FAFBFE"/>
            <w:vAlign w:val="center"/>
          </w:tcPr>
          <w:p>
            <w:pPr>
              <w:spacing w:after="0"/>
              <w:jc w:val="left"/>
            </w:pPr>
            <w:r>
              <w:rPr>
                <w:rFonts w:ascii="Aptos" w:hAnsi="Aptos"/>
                <w:b w:val="0"/>
                <w:color w:val="22263A"/>
                <w:sz w:val="14"/>
              </w:rPr>
              <w:t>Annual form, timestamps, sortable resident ranking queue, profile links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Finalize grid</w:t>
            </w:r>
          </w:p>
        </w:tc>
        <w:tc>
          <w:tcPr>
            <w:tcW w:type="dxa" w:w="3672"/>
            <w:tcMar>
              <w:top w:w="90" w:type="dxa"/>
              <w:start w:w="120" w:type="dxa"/>
              <w:bottom w:w="90" w:type="dxa"/>
              <w:end w:w="120" w:type="dxa"/>
            </w:tcMar>
            <w:vAlign w:val="center"/>
          </w:tcPr>
          <w:p>
            <w:pPr>
              <w:spacing w:after="0"/>
              <w:jc w:val="left"/>
            </w:pPr>
            <w:r>
              <w:rPr>
                <w:rFonts w:ascii="Aptos" w:hAnsi="Aptos"/>
                <w:b w:val="0"/>
                <w:color w:val="22263A"/>
                <w:sz w:val="14"/>
              </w:rPr>
              <w:t>Manual overrides and final chief decisions</w:t>
            </w:r>
          </w:p>
        </w:tc>
        <w:tc>
          <w:tcPr>
            <w:tcW w:type="dxa" w:w="3600"/>
            <w:tcMar>
              <w:top w:w="90" w:type="dxa"/>
              <w:start w:w="120" w:type="dxa"/>
              <w:bottom w:w="90" w:type="dxa"/>
              <w:end w:w="120" w:type="dxa"/>
            </w:tcMar>
            <w:vAlign w:val="center"/>
          </w:tcPr>
          <w:p>
            <w:pPr>
              <w:spacing w:after="0"/>
              <w:jc w:val="left"/>
            </w:pPr>
            <w:r>
              <w:rPr>
                <w:rFonts w:ascii="Aptos" w:hAnsi="Aptos"/>
                <w:b w:val="0"/>
                <w:color w:val="22263A"/>
                <w:sz w:val="14"/>
              </w:rPr>
              <w:t>Drag/drop editable grid, lock/finalize button, audit trail, source data for all modules</w:t>
            </w:r>
          </w:p>
        </w:tc>
      </w:tr>
    </w:tbl>
    <w:p>
      <w:pPr>
        <w:jc w:val="center"/>
      </w:pPr>
      <w:r>
        <w:drawing>
          <wp:inline xmlns:a="http://schemas.openxmlformats.org/drawingml/2006/main" xmlns:pic="http://schemas.openxmlformats.org/drawingml/2006/picture">
            <wp:extent cx="5806440" cy="2992926"/>
            <wp:docPr id="2" name="Picture 2"/>
            <wp:cNvGraphicFramePr>
              <a:graphicFrameLocks noChangeAspect="1"/>
            </wp:cNvGraphicFramePr>
            <a:graphic>
              <a:graphicData uri="http://schemas.openxmlformats.org/drawingml/2006/picture">
                <pic:pic>
                  <pic:nvPicPr>
                    <pic:cNvPr id="0" name="chief-master.png"/>
                    <pic:cNvPicPr/>
                  </pic:nvPicPr>
                  <pic:blipFill>
                    <a:blip r:embed="rId12"/>
                    <a:stretch>
                      <a:fillRect/>
                    </a:stretch>
                  </pic:blipFill>
                  <pic:spPr>
                    <a:xfrm>
                      <a:off x="0" y="0"/>
                      <a:ext cx="5806440" cy="2992926"/>
                    </a:xfrm>
                    <a:prstGeom prst="rect"/>
                  </pic:spPr>
                </pic:pic>
              </a:graphicData>
            </a:graphic>
          </wp:inline>
        </w:drawing>
      </w:r>
    </w:p>
    <w:p>
      <w:pPr>
        <w:spacing w:before="20" w:after="140"/>
        <w:jc w:val="center"/>
      </w:pPr>
      <w:r>
        <w:rPr>
          <w:rFonts w:ascii="Aptos" w:hAnsi="Aptos"/>
          <w:b w:val="0"/>
          <w:color w:val="697087"/>
          <w:sz w:val="16"/>
        </w:rPr>
        <w:t>Example master schedule view: the final grid should remain editable, but it should also show coverage warnings.</w:t>
      </w:r>
    </w:p>
    <w:p>
      <w:pPr>
        <w:pStyle w:val="Heading1"/>
      </w:pPr>
      <w:r>
        <w:t>7. Service Coverage Workbook</w:t>
      </w:r>
    </w:p>
    <w:p>
      <w:r>
        <w:t>After the master schedule is finalized, the system should automatically produce a service coverage workbook. This replaces the Excel tab where chiefs list who is on each service for every block.</w:t>
      </w:r>
    </w:p>
    <w:tbl>
      <w:tblPr>
        <w:tblStyle w:val="TableGrid"/>
        <w:tblW w:type="auto" w:w="0"/>
        <w:jc w:val="center"/>
        <w:tblLayout w:type="fixed"/>
        <w:tblLook w:firstColumn="1" w:firstRow="1" w:lastColumn="0" w:lastRow="0" w:noHBand="0" w:noVBand="1" w:val="04A0"/>
      </w:tblPr>
      <w:tblGrid>
        <w:gridCol w:w="2376"/>
        <w:gridCol w:w="6984"/>
      </w:tblGrid>
      <w:tr>
        <w:trPr>
          <w:tblHeader w:val="true"/>
        </w:trPr>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Requirement</w:t>
            </w:r>
          </w:p>
        </w:tc>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System behavior</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Pull names from master</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If a resident is assigned to PICU in Block 2, they appear in the PICU Block 2 service roster.</w:t>
            </w:r>
          </w:p>
        </w:tc>
      </w:tr>
      <w:tr>
        <w:trPr>
          <w:cantSplit/>
        </w:trPr>
        <w:tc>
          <w:tcPr>
            <w:tcW w:type="dxa" w:w="2376"/>
            <w:tcMar>
              <w:top w:w="90" w:type="dxa"/>
              <w:start w:w="120" w:type="dxa"/>
              <w:bottom w:w="90" w:type="dxa"/>
              <w:end w:w="120" w:type="dxa"/>
            </w:tcMar>
            <w:shd w:fill="FAFBFE"/>
            <w:vAlign w:val="center"/>
          </w:tcPr>
          <w:p>
            <w:pPr>
              <w:spacing w:after="0"/>
              <w:jc w:val="left"/>
            </w:pPr>
            <w:r>
              <w:rPr>
                <w:rFonts w:ascii="Aptos" w:hAnsi="Aptos"/>
                <w:b w:val="0"/>
                <w:color w:val="22263A"/>
                <w:sz w:val="15"/>
              </w:rPr>
              <w:t>Support service aliases</w:t>
            </w:r>
          </w:p>
        </w:tc>
        <w:tc>
          <w:tcPr>
            <w:tcW w:type="dxa" w:w="6984"/>
            <w:tcMar>
              <w:top w:w="90" w:type="dxa"/>
              <w:start w:w="120" w:type="dxa"/>
              <w:bottom w:w="90" w:type="dxa"/>
              <w:end w:w="120" w:type="dxa"/>
            </w:tcMar>
            <w:shd w:fill="FAFBFE"/>
            <w:vAlign w:val="center"/>
          </w:tcPr>
          <w:p>
            <w:pPr>
              <w:spacing w:after="0"/>
              <w:jc w:val="left"/>
            </w:pPr>
            <w:r>
              <w:rPr>
                <w:rFonts w:ascii="Aptos" w:hAnsi="Aptos"/>
                <w:b w:val="0"/>
                <w:color w:val="22263A"/>
                <w:sz w:val="15"/>
              </w:rPr>
              <w:t>A master rotation such as Floor can feed Purple, Orange, Gold, or floor senior service depending on rules.</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Show counts first</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Keep the main view clean with counts, gaps, and status; reveal names when a service or block is clicked.</w:t>
            </w:r>
          </w:p>
        </w:tc>
      </w:tr>
      <w:tr>
        <w:trPr>
          <w:cantSplit/>
        </w:trPr>
        <w:tc>
          <w:tcPr>
            <w:tcW w:type="dxa" w:w="2376"/>
            <w:tcMar>
              <w:top w:w="90" w:type="dxa"/>
              <w:start w:w="120" w:type="dxa"/>
              <w:bottom w:w="90" w:type="dxa"/>
              <w:end w:w="120" w:type="dxa"/>
            </w:tcMar>
            <w:shd w:fill="FAFBFE"/>
            <w:vAlign w:val="center"/>
          </w:tcPr>
          <w:p>
            <w:pPr>
              <w:spacing w:after="0"/>
              <w:jc w:val="left"/>
            </w:pPr>
            <w:r>
              <w:rPr>
                <w:rFonts w:ascii="Aptos" w:hAnsi="Aptos"/>
                <w:b w:val="0"/>
                <w:color w:val="22263A"/>
                <w:sz w:val="15"/>
              </w:rPr>
              <w:t>Allow Excel-like view</w:t>
            </w:r>
          </w:p>
        </w:tc>
        <w:tc>
          <w:tcPr>
            <w:tcW w:type="dxa" w:w="6984"/>
            <w:tcMar>
              <w:top w:w="90" w:type="dxa"/>
              <w:start w:w="120" w:type="dxa"/>
              <w:bottom w:w="90" w:type="dxa"/>
              <w:end w:w="120" w:type="dxa"/>
            </w:tcMar>
            <w:shd w:fill="FAFBFE"/>
            <w:vAlign w:val="center"/>
          </w:tcPr>
          <w:p>
            <w:pPr>
              <w:spacing w:after="0"/>
              <w:jc w:val="left"/>
            </w:pPr>
            <w:r>
              <w:rPr>
                <w:rFonts w:ascii="Aptos" w:hAnsi="Aptos"/>
                <w:b w:val="0"/>
                <w:color w:val="22263A"/>
                <w:sz w:val="15"/>
              </w:rPr>
              <w:t>Chiefs can switch to a familiar spreadsheet-style roster while transitioning away from Excel.</w:t>
            </w:r>
          </w:p>
        </w:tc>
      </w:tr>
      <w:tr>
        <w:trPr>
          <w:cantSplit/>
        </w:trPr>
        <w:tc>
          <w:tcPr>
            <w:tcW w:type="dxa" w:w="2376"/>
            <w:tcMar>
              <w:top w:w="90" w:type="dxa"/>
              <w:start w:w="120" w:type="dxa"/>
              <w:bottom w:w="90" w:type="dxa"/>
              <w:end w:w="120" w:type="dxa"/>
            </w:tcMar>
            <w:vAlign w:val="center"/>
          </w:tcPr>
          <w:p>
            <w:pPr>
              <w:spacing w:after="0"/>
              <w:jc w:val="left"/>
            </w:pPr>
            <w:r>
              <w:rPr>
                <w:rFonts w:ascii="Aptos" w:hAnsi="Aptos"/>
                <w:b w:val="0"/>
                <w:color w:val="22263A"/>
                <w:sz w:val="15"/>
              </w:rPr>
              <w:t>Link to profiles</w:t>
            </w:r>
          </w:p>
        </w:tc>
        <w:tc>
          <w:tcPr>
            <w:tcW w:type="dxa" w:w="6984"/>
            <w:tcMar>
              <w:top w:w="90" w:type="dxa"/>
              <w:start w:w="120" w:type="dxa"/>
              <w:bottom w:w="90" w:type="dxa"/>
              <w:end w:w="120" w:type="dxa"/>
            </w:tcMar>
            <w:vAlign w:val="center"/>
          </w:tcPr>
          <w:p>
            <w:pPr>
              <w:spacing w:after="0"/>
              <w:jc w:val="left"/>
            </w:pPr>
            <w:r>
              <w:rPr>
                <w:rFonts w:ascii="Aptos" w:hAnsi="Aptos"/>
                <w:b w:val="0"/>
                <w:color w:val="22263A"/>
                <w:sz w:val="15"/>
              </w:rPr>
              <w:t>Clicking a resident opens their profile and then returns the chief to the same service context.</w:t>
            </w:r>
          </w:p>
        </w:tc>
      </w:tr>
    </w:tbl>
    <w:p>
      <w:pPr>
        <w:jc w:val="center"/>
      </w:pPr>
      <w:r>
        <w:drawing>
          <wp:inline xmlns:a="http://schemas.openxmlformats.org/drawingml/2006/main" xmlns:pic="http://schemas.openxmlformats.org/drawingml/2006/picture">
            <wp:extent cx="5806440" cy="3554081"/>
            <wp:docPr id="3" name="Picture 3"/>
            <wp:cNvGraphicFramePr>
              <a:graphicFrameLocks noChangeAspect="1"/>
            </wp:cNvGraphicFramePr>
            <a:graphic>
              <a:graphicData uri="http://schemas.openxmlformats.org/drawingml/2006/picture">
                <pic:pic>
                  <pic:nvPicPr>
                    <pic:cNvPr id="0" name="service-builder-main.png"/>
                    <pic:cNvPicPr/>
                  </pic:nvPicPr>
                  <pic:blipFill>
                    <a:blip r:embed="rId13"/>
                    <a:stretch>
                      <a:fillRect/>
                    </a:stretch>
                  </pic:blipFill>
                  <pic:spPr>
                    <a:xfrm>
                      <a:off x="0" y="0"/>
                      <a:ext cx="5806440" cy="3554081"/>
                    </a:xfrm>
                    <a:prstGeom prst="rect"/>
                  </pic:spPr>
                </pic:pic>
              </a:graphicData>
            </a:graphic>
          </wp:inline>
        </w:drawing>
      </w:r>
    </w:p>
    <w:p>
      <w:pPr>
        <w:spacing w:before="20" w:after="140"/>
        <w:jc w:val="center"/>
      </w:pPr>
      <w:r>
        <w:rPr>
          <w:rFonts w:ascii="Aptos" w:hAnsi="Aptos"/>
          <w:b w:val="0"/>
          <w:color w:val="697087"/>
          <w:sz w:val="16"/>
        </w:rPr>
        <w:t>Example service/rules builder: each service needs its own roles, shifts, minimums, and location structure.</w:t>
      </w:r>
    </w:p>
    <w:p>
      <w:pPr>
        <w:pStyle w:val="Heading1"/>
      </w:pPr>
      <w:r>
        <w:t>8. Call Pool, Holiday, and Holiday Break Workbooks</w:t>
      </w:r>
    </w:p>
    <w:tbl>
      <w:tblPr>
        <w:tblStyle w:val="TableGrid"/>
        <w:tblW w:type="auto" w:w="0"/>
        <w:jc w:val="center"/>
        <w:tblLayout w:type="fixed"/>
        <w:tblLook w:firstColumn="1" w:firstRow="1" w:lastColumn="0" w:lastRow="0" w:noHBand="0" w:noVBand="1" w:val="04A0"/>
      </w:tblPr>
      <w:tblGrid>
        <w:gridCol w:w="1800"/>
        <w:gridCol w:w="3816"/>
        <w:gridCol w:w="3744"/>
      </w:tblGrid>
      <w:tr>
        <w:trPr>
          <w:tblHeader w:val="true"/>
        </w:trPr>
        <w:tc>
          <w:tcPr>
            <w:tcW w:type="dxa" w:w="3331"/>
            <w:shd w:fill="D1912E"/>
            <w:tcMar>
              <w:top w:w="90" w:type="dxa"/>
              <w:start w:w="120" w:type="dxa"/>
              <w:bottom w:w="90" w:type="dxa"/>
              <w:end w:w="120" w:type="dxa"/>
            </w:tcMar>
            <w:vAlign w:val="center"/>
          </w:tcPr>
          <w:p>
            <w:pPr>
              <w:spacing w:after="0"/>
              <w:jc w:val="left"/>
            </w:pPr>
            <w:r>
              <w:rPr>
                <w:rFonts w:ascii="Aptos" w:hAnsi="Aptos"/>
                <w:b/>
                <w:color w:val="FFFFFF"/>
                <w:sz w:val="15"/>
              </w:rPr>
              <w:t>Workbook</w:t>
            </w:r>
          </w:p>
        </w:tc>
        <w:tc>
          <w:tcPr>
            <w:tcW w:type="dxa" w:w="3331"/>
            <w:shd w:fill="D1912E"/>
            <w:tcMar>
              <w:top w:w="90" w:type="dxa"/>
              <w:start w:w="120" w:type="dxa"/>
              <w:bottom w:w="90" w:type="dxa"/>
              <w:end w:w="120" w:type="dxa"/>
            </w:tcMar>
            <w:vAlign w:val="center"/>
          </w:tcPr>
          <w:p>
            <w:pPr>
              <w:spacing w:after="0"/>
              <w:jc w:val="left"/>
            </w:pPr>
            <w:r>
              <w:rPr>
                <w:rFonts w:ascii="Aptos" w:hAnsi="Aptos"/>
                <w:b/>
                <w:color w:val="FFFFFF"/>
                <w:sz w:val="15"/>
              </w:rPr>
              <w:t>Who gets pulled in</w:t>
            </w:r>
          </w:p>
        </w:tc>
        <w:tc>
          <w:tcPr>
            <w:tcW w:type="dxa" w:w="3331"/>
            <w:shd w:fill="D1912E"/>
            <w:tcMar>
              <w:top w:w="90" w:type="dxa"/>
              <w:start w:w="120" w:type="dxa"/>
              <w:bottom w:w="90" w:type="dxa"/>
              <w:end w:w="120" w:type="dxa"/>
            </w:tcMar>
            <w:vAlign w:val="center"/>
          </w:tcPr>
          <w:p>
            <w:pPr>
              <w:spacing w:after="0"/>
              <w:jc w:val="left"/>
            </w:pPr>
            <w:r>
              <w:rPr>
                <w:rFonts w:ascii="Aptos" w:hAnsi="Aptos"/>
                <w:b/>
                <w:color w:val="FFFFFF"/>
                <w:sz w:val="15"/>
              </w:rPr>
              <w:t>Chief review questions</w:t>
            </w:r>
          </w:p>
        </w:tc>
      </w:tr>
      <w:tr>
        <w:trPr>
          <w:cantSplit/>
        </w:trPr>
        <w:tc>
          <w:tcPr>
            <w:tcW w:type="dxa" w:w="1800"/>
            <w:tcMar>
              <w:top w:w="90" w:type="dxa"/>
              <w:start w:w="120" w:type="dxa"/>
              <w:bottom w:w="90" w:type="dxa"/>
              <w:end w:w="120" w:type="dxa"/>
            </w:tcMar>
            <w:vAlign w:val="center"/>
          </w:tcPr>
          <w:p>
            <w:pPr>
              <w:spacing w:after="0"/>
              <w:jc w:val="left"/>
            </w:pPr>
            <w:r>
              <w:rPr>
                <w:rFonts w:ascii="Aptos" w:hAnsi="Aptos"/>
                <w:b w:val="0"/>
                <w:color w:val="22263A"/>
                <w:sz w:val="15"/>
              </w:rPr>
              <w:t>Call pool</w:t>
            </w:r>
          </w:p>
        </w:tc>
        <w:tc>
          <w:tcPr>
            <w:tcW w:type="dxa" w:w="3816"/>
            <w:tcMar>
              <w:top w:w="90" w:type="dxa"/>
              <w:start w:w="120" w:type="dxa"/>
              <w:bottom w:w="90" w:type="dxa"/>
              <w:end w:w="120" w:type="dxa"/>
            </w:tcMar>
            <w:vAlign w:val="center"/>
          </w:tcPr>
          <w:p>
            <w:pPr>
              <w:spacing w:after="0"/>
              <w:jc w:val="left"/>
            </w:pPr>
            <w:r>
              <w:rPr>
                <w:rFonts w:ascii="Aptos" w:hAnsi="Aptos"/>
                <w:b w:val="0"/>
                <w:color w:val="22263A"/>
                <w:sz w:val="15"/>
              </w:rPr>
              <w:t>Residents in elective, call-eligible, or vacation-eligible blocks</w:t>
            </w:r>
          </w:p>
        </w:tc>
        <w:tc>
          <w:tcPr>
            <w:tcW w:type="dxa" w:w="3744"/>
            <w:tcMar>
              <w:top w:w="90" w:type="dxa"/>
              <w:start w:w="120" w:type="dxa"/>
              <w:bottom w:w="90" w:type="dxa"/>
              <w:end w:w="120" w:type="dxa"/>
            </w:tcMar>
            <w:vAlign w:val="center"/>
          </w:tcPr>
          <w:p>
            <w:pPr>
              <w:spacing w:after="0"/>
              <w:jc w:val="left"/>
            </w:pPr>
            <w:r>
              <w:rPr>
                <w:rFonts w:ascii="Aptos" w:hAnsi="Aptos"/>
                <w:b w:val="0"/>
                <w:color w:val="22263A"/>
                <w:sz w:val="15"/>
              </w:rPr>
              <w:t>Who can do clinic call, jeopardy, cross-cover, no-call, or LOA?</w:t>
            </w:r>
          </w:p>
        </w:tc>
      </w:tr>
      <w:tr>
        <w:trPr>
          <w:cantSplit/>
        </w:trPr>
        <w:tc>
          <w:tcPr>
            <w:tcW w:type="dxa" w:w="1800"/>
            <w:tcMar>
              <w:top w:w="90" w:type="dxa"/>
              <w:start w:w="120" w:type="dxa"/>
              <w:bottom w:w="90" w:type="dxa"/>
              <w:end w:w="120" w:type="dxa"/>
            </w:tcMar>
            <w:shd w:fill="FAFBFE"/>
            <w:vAlign w:val="center"/>
          </w:tcPr>
          <w:p>
            <w:pPr>
              <w:spacing w:after="0"/>
              <w:jc w:val="left"/>
            </w:pPr>
            <w:r>
              <w:rPr>
                <w:rFonts w:ascii="Aptos" w:hAnsi="Aptos"/>
                <w:b w:val="0"/>
                <w:color w:val="22263A"/>
                <w:sz w:val="15"/>
              </w:rPr>
              <w:t>Holiday coverage</w:t>
            </w:r>
          </w:p>
        </w:tc>
        <w:tc>
          <w:tcPr>
            <w:tcW w:type="dxa" w:w="3816"/>
            <w:tcMar>
              <w:top w:w="90" w:type="dxa"/>
              <w:start w:w="120" w:type="dxa"/>
              <w:bottom w:w="90" w:type="dxa"/>
              <w:end w:w="120" w:type="dxa"/>
            </w:tcMar>
            <w:shd w:fill="FAFBFE"/>
            <w:vAlign w:val="center"/>
          </w:tcPr>
          <w:p>
            <w:pPr>
              <w:spacing w:after="0"/>
              <w:jc w:val="left"/>
            </w:pPr>
            <w:r>
              <w:rPr>
                <w:rFonts w:ascii="Aptos" w:hAnsi="Aptos"/>
                <w:b w:val="0"/>
                <w:color w:val="22263A"/>
                <w:sz w:val="15"/>
              </w:rPr>
              <w:t>Residents available during holiday blocks, filtered by service needs and approved holiday requests</w:t>
            </w:r>
          </w:p>
        </w:tc>
        <w:tc>
          <w:tcPr>
            <w:tcW w:type="dxa" w:w="3744"/>
            <w:tcMar>
              <w:top w:w="90" w:type="dxa"/>
              <w:start w:w="120" w:type="dxa"/>
              <w:bottom w:w="90" w:type="dxa"/>
              <w:end w:w="120" w:type="dxa"/>
            </w:tcMar>
            <w:shd w:fill="FAFBFE"/>
            <w:vAlign w:val="center"/>
          </w:tcPr>
          <w:p>
            <w:pPr>
              <w:spacing w:after="0"/>
              <w:jc w:val="left"/>
            </w:pPr>
            <w:r>
              <w:rPr>
                <w:rFonts w:ascii="Aptos" w:hAnsi="Aptos"/>
                <w:b w:val="0"/>
                <w:color w:val="22263A"/>
                <w:sz w:val="15"/>
              </w:rPr>
              <w:t>Are PICU, NICU, floors, cardiology, heme/onc, ED, call, and jeopardy covered?</w:t>
            </w:r>
          </w:p>
        </w:tc>
      </w:tr>
      <w:tr>
        <w:trPr>
          <w:cantSplit/>
        </w:trPr>
        <w:tc>
          <w:tcPr>
            <w:tcW w:type="dxa" w:w="1800"/>
            <w:tcMar>
              <w:top w:w="90" w:type="dxa"/>
              <w:start w:w="120" w:type="dxa"/>
              <w:bottom w:w="90" w:type="dxa"/>
              <w:end w:w="120" w:type="dxa"/>
            </w:tcMar>
            <w:vAlign w:val="center"/>
          </w:tcPr>
          <w:p>
            <w:pPr>
              <w:spacing w:after="0"/>
              <w:jc w:val="left"/>
            </w:pPr>
            <w:r>
              <w:rPr>
                <w:rFonts w:ascii="Aptos" w:hAnsi="Aptos"/>
                <w:b w:val="0"/>
                <w:color w:val="22263A"/>
                <w:sz w:val="15"/>
              </w:rPr>
              <w:t>Holiday breaks</w:t>
            </w:r>
          </w:p>
        </w:tc>
        <w:tc>
          <w:tcPr>
            <w:tcW w:type="dxa" w:w="3816"/>
            <w:tcMar>
              <w:top w:w="90" w:type="dxa"/>
              <w:start w:w="120" w:type="dxa"/>
              <w:bottom w:w="90" w:type="dxa"/>
              <w:end w:w="120" w:type="dxa"/>
            </w:tcMar>
            <w:vAlign w:val="center"/>
          </w:tcPr>
          <w:p>
            <w:pPr>
              <w:spacing w:after="0"/>
              <w:jc w:val="left"/>
            </w:pPr>
            <w:r>
              <w:rPr>
                <w:rFonts w:ascii="Aptos" w:hAnsi="Aptos"/>
                <w:b w:val="0"/>
                <w:color w:val="22263A"/>
                <w:sz w:val="15"/>
              </w:rPr>
              <w:t>Residents assigned to Christmas/New Year break staffing windows</w:t>
            </w:r>
          </w:p>
        </w:tc>
        <w:tc>
          <w:tcPr>
            <w:tcW w:type="dxa" w:w="3744"/>
            <w:tcMar>
              <w:top w:w="90" w:type="dxa"/>
              <w:start w:w="120" w:type="dxa"/>
              <w:bottom w:w="90" w:type="dxa"/>
              <w:end w:w="120" w:type="dxa"/>
            </w:tcMar>
            <w:vAlign w:val="center"/>
          </w:tcPr>
          <w:p>
            <w:pPr>
              <w:spacing w:after="0"/>
              <w:jc w:val="left"/>
            </w:pPr>
            <w:r>
              <w:rPr>
                <w:rFonts w:ascii="Aptos" w:hAnsi="Aptos"/>
                <w:b w:val="0"/>
                <w:color w:val="22263A"/>
                <w:sz w:val="15"/>
              </w:rPr>
              <w:t>Are minimum services covered for both break weeks? Who is off and who is working?</w:t>
            </w:r>
          </w:p>
        </w:tc>
      </w:tr>
    </w:tbl>
    <w:tbl>
      <w:tblPr>
        <w:tblW w:type="auto" w:w="0"/>
        <w:jc w:val="center"/>
        <w:tblLayout w:type="fixed"/>
        <w:tblLook w:firstColumn="1" w:firstRow="1" w:lastColumn="0" w:lastRow="0" w:noHBand="0" w:noVBand="1" w:val="04A0"/>
      </w:tblPr>
      <w:tblGrid>
        <w:gridCol w:w="9619"/>
      </w:tblGrid>
      <w:tr>
        <w:tc>
          <w:tcPr>
            <w:tcW w:type="dxa" w:w="9994"/>
            <w:shd w:fill="FFF6E4"/>
            <w:tcMar>
              <w:top w:w="150" w:type="dxa"/>
              <w:start w:w="180" w:type="dxa"/>
              <w:bottom w:w="150" w:type="dxa"/>
              <w:end w:w="180" w:type="dxa"/>
            </w:tcMar>
          </w:tcPr>
          <w:p>
            <w:pPr>
              <w:spacing w:after="60"/>
            </w:pPr>
            <w:r>
              <w:rPr>
                <w:rFonts w:ascii="Aptos" w:hAnsi="Aptos"/>
                <w:b/>
                <w:color w:val="D1912E"/>
                <w:sz w:val="20"/>
              </w:rPr>
              <w:t>Keep names available without crowding</w:t>
            </w:r>
          </w:p>
          <w:p>
            <w:pPr>
              <w:spacing w:after="0"/>
            </w:pPr>
            <w:r>
              <w:rPr>
                <w:rFonts w:ascii="Aptos" w:hAnsi="Aptos"/>
                <w:b w:val="0"/>
                <w:color w:val="22263A"/>
                <w:sz w:val="18"/>
              </w:rPr>
              <w:t>Use card views and counts for the default screen. When chiefs click a call pool, holiday, or service cell, show the names, source rotation, eligibility reason, and profile links in a detail drawer or section below.</w:t>
            </w:r>
          </w:p>
        </w:tc>
      </w:tr>
    </w:tbl>
    <w:p>
      <w:pPr>
        <w:pStyle w:val="Heading1"/>
      </w:pPr>
      <w:r>
        <w:t>9. Monthly Service Schedule Builder</w:t>
      </w:r>
    </w:p>
    <w:p>
      <w:r>
        <w:t>Monthly scheduling starts after the master and service coverage layers are ready. Each block has multiple service schedules such as NICU, PICU, Orange, Purple, Gold, Newborn, Heme/Onc, Jeopardy, and Night Senior. Each service has different rules.</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Builder step</w:t>
            </w:r>
          </w:p>
        </w:tc>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What should happen</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5"/>
              </w:rPr>
              <w:t>Block setup</w:t>
            </w:r>
          </w:p>
        </w:tc>
        <w:tc>
          <w:tcPr>
            <w:tcW w:type="dxa" w:w="7344"/>
            <w:tcMar>
              <w:top w:w="90" w:type="dxa"/>
              <w:start w:w="120" w:type="dxa"/>
              <w:bottom w:w="90" w:type="dxa"/>
              <w:end w:w="120" w:type="dxa"/>
            </w:tcMar>
            <w:vAlign w:val="center"/>
          </w:tcPr>
          <w:p>
            <w:pPr>
              <w:spacing w:after="0"/>
              <w:jc w:val="left"/>
            </w:pPr>
            <w:r>
              <w:rPr>
                <w:rFonts w:ascii="Aptos" w:hAnsi="Aptos"/>
                <w:b w:val="0"/>
                <w:color w:val="22263A"/>
                <w:sz w:val="15"/>
              </w:rPr>
              <w:t>Select block, service, dates, holidays, service locations, and whether to use existing master/service coverage data.</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5"/>
              </w:rPr>
              <w:t>People</w:t>
            </w:r>
          </w:p>
        </w:tc>
        <w:tc>
          <w:tcPr>
            <w:tcW w:type="dxa" w:w="7344"/>
            <w:tcMar>
              <w:top w:w="90" w:type="dxa"/>
              <w:start w:w="120" w:type="dxa"/>
              <w:bottom w:w="90" w:type="dxa"/>
              <w:end w:w="120" w:type="dxa"/>
            </w:tcMar>
            <w:shd w:fill="FAFBFE"/>
            <w:vAlign w:val="center"/>
          </w:tcPr>
          <w:p>
            <w:pPr>
              <w:spacing w:after="0"/>
              <w:jc w:val="left"/>
            </w:pPr>
            <w:r>
              <w:rPr>
                <w:rFonts w:ascii="Aptos" w:hAnsi="Aptos"/>
                <w:b w:val="0"/>
                <w:color w:val="22263A"/>
                <w:sz w:val="15"/>
              </w:rPr>
              <w:t>Pull residents from the master schedule for that service and block; allow chiefs to add outside rotators or call-pool residents.</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5"/>
              </w:rPr>
              <w:t>Protected time</w:t>
            </w:r>
          </w:p>
        </w:tc>
        <w:tc>
          <w:tcPr>
            <w:tcW w:type="dxa" w:w="7344"/>
            <w:tcMar>
              <w:top w:w="90" w:type="dxa"/>
              <w:start w:w="120" w:type="dxa"/>
              <w:bottom w:w="90" w:type="dxa"/>
              <w:end w:w="120" w:type="dxa"/>
            </w:tcMar>
            <w:vAlign w:val="center"/>
          </w:tcPr>
          <w:p>
            <w:pPr>
              <w:spacing w:after="0"/>
              <w:jc w:val="left"/>
            </w:pPr>
            <w:r>
              <w:rPr>
                <w:rFonts w:ascii="Aptos" w:hAnsi="Aptos"/>
                <w:b w:val="0"/>
                <w:color w:val="22263A"/>
                <w:sz w:val="15"/>
              </w:rPr>
              <w:t>Auto-pull clinic, didactics, ITE, conferences, PTO, leave, and institution rules; allow edits and one-time overrides.</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5"/>
              </w:rPr>
              <w:t>Requests</w:t>
            </w:r>
          </w:p>
        </w:tc>
        <w:tc>
          <w:tcPr>
            <w:tcW w:type="dxa" w:w="7344"/>
            <w:tcMar>
              <w:top w:w="90" w:type="dxa"/>
              <w:start w:w="120" w:type="dxa"/>
              <w:bottom w:w="90" w:type="dxa"/>
              <w:end w:w="120" w:type="dxa"/>
            </w:tcMar>
            <w:shd w:fill="FAFBFE"/>
            <w:vAlign w:val="center"/>
          </w:tcPr>
          <w:p>
            <w:pPr>
              <w:spacing w:after="0"/>
              <w:jc w:val="left"/>
            </w:pPr>
            <w:r>
              <w:rPr>
                <w:rFonts w:ascii="Aptos" w:hAnsi="Aptos"/>
                <w:b w:val="0"/>
                <w:color w:val="22263A"/>
                <w:sz w:val="15"/>
              </w:rPr>
              <w:t>Show approved, pending, and denied requests as reminders. Do not let unapproved requests drive the schedule automatically.</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5"/>
              </w:rPr>
              <w:t>Rules</w:t>
            </w:r>
          </w:p>
        </w:tc>
        <w:tc>
          <w:tcPr>
            <w:tcW w:type="dxa" w:w="7344"/>
            <w:tcMar>
              <w:top w:w="90" w:type="dxa"/>
              <w:start w:w="120" w:type="dxa"/>
              <w:bottom w:w="90" w:type="dxa"/>
              <w:end w:w="120" w:type="dxa"/>
            </w:tcMar>
            <w:vAlign w:val="center"/>
          </w:tcPr>
          <w:p>
            <w:pPr>
              <w:spacing w:after="0"/>
              <w:jc w:val="left"/>
            </w:pPr>
            <w:r>
              <w:rPr>
                <w:rFonts w:ascii="Aptos" w:hAnsi="Aptos"/>
                <w:b w:val="0"/>
                <w:color w:val="22263A"/>
                <w:sz w:val="15"/>
              </w:rPr>
              <w:t>Apply service-specific shift templates, min coverage, PGY eligibility, nights, weekends, long/short call, procedure call, and fairness targets.</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5"/>
              </w:rPr>
              <w:t>Review and generate</w:t>
            </w:r>
          </w:p>
        </w:tc>
        <w:tc>
          <w:tcPr>
            <w:tcW w:type="dxa" w:w="7344"/>
            <w:tcMar>
              <w:top w:w="90" w:type="dxa"/>
              <w:start w:w="120" w:type="dxa"/>
              <w:bottom w:w="90" w:type="dxa"/>
              <w:end w:w="120" w:type="dxa"/>
            </w:tcMar>
            <w:shd w:fill="FAFBFE"/>
            <w:vAlign w:val="center"/>
          </w:tcPr>
          <w:p>
            <w:pPr>
              <w:spacing w:after="0"/>
              <w:jc w:val="left"/>
            </w:pPr>
            <w:r>
              <w:rPr>
                <w:rFonts w:ascii="Aptos" w:hAnsi="Aptos"/>
                <w:b w:val="0"/>
                <w:color w:val="22263A"/>
                <w:sz w:val="15"/>
              </w:rPr>
              <w:t>Create an editable draft, flag gaps/conflicts, allow drag/drop and manual changes, then publish.</w:t>
            </w:r>
          </w:p>
        </w:tc>
      </w:tr>
    </w:tbl>
    <w:p>
      <w:pPr>
        <w:jc w:val="center"/>
      </w:pPr>
      <w:r>
        <w:drawing>
          <wp:inline xmlns:a="http://schemas.openxmlformats.org/drawingml/2006/main" xmlns:pic="http://schemas.openxmlformats.org/drawingml/2006/picture">
            <wp:extent cx="5806440" cy="3014649"/>
            <wp:docPr id="4" name="Picture 4"/>
            <wp:cNvGraphicFramePr>
              <a:graphicFrameLocks noChangeAspect="1"/>
            </wp:cNvGraphicFramePr>
            <a:graphic>
              <a:graphicData uri="http://schemas.openxmlformats.org/drawingml/2006/picture">
                <pic:pic>
                  <pic:nvPicPr>
                    <pic:cNvPr id="0" name="chief-schedule.png"/>
                    <pic:cNvPicPr/>
                  </pic:nvPicPr>
                  <pic:blipFill>
                    <a:blip r:embed="rId14"/>
                    <a:stretch>
                      <a:fillRect/>
                    </a:stretch>
                  </pic:blipFill>
                  <pic:spPr>
                    <a:xfrm>
                      <a:off x="0" y="0"/>
                      <a:ext cx="5806440" cy="3014649"/>
                    </a:xfrm>
                    <a:prstGeom prst="rect"/>
                  </pic:spPr>
                </pic:pic>
              </a:graphicData>
            </a:graphic>
          </wp:inline>
        </w:drawing>
      </w:r>
    </w:p>
    <w:p>
      <w:pPr>
        <w:spacing w:before="20" w:after="140"/>
        <w:jc w:val="center"/>
      </w:pPr>
      <w:r>
        <w:rPr>
          <w:rFonts w:ascii="Aptos" w:hAnsi="Aptos"/>
          <w:b w:val="0"/>
          <w:color w:val="697087"/>
          <w:sz w:val="16"/>
        </w:rPr>
        <w:t>Example monthly schedule editor: generated templates should stay editable and show coverage/fairness checks.</w:t>
      </w:r>
    </w:p>
    <w:p>
      <w:pPr>
        <w:pStyle w:val="Heading1"/>
      </w:pPr>
      <w:r>
        <w:t>10. Resident Portal</w:t>
      </w:r>
    </w:p>
    <w:tbl>
      <w:tblPr>
        <w:tblStyle w:val="TableGrid"/>
        <w:tblW w:type="auto" w:w="0"/>
        <w:jc w:val="center"/>
        <w:tblLayout w:type="fixed"/>
        <w:tblLook w:firstColumn="1" w:firstRow="1" w:lastColumn="0" w:lastRow="0" w:noHBand="0" w:noVBand="1" w:val="04A0"/>
      </w:tblPr>
      <w:tblGrid>
        <w:gridCol w:w="2088"/>
        <w:gridCol w:w="3312"/>
        <w:gridCol w:w="3960"/>
      </w:tblGrid>
      <w:tr>
        <w:trPr>
          <w:tblHeader w:val="true"/>
        </w:trPr>
        <w:tc>
          <w:tcPr>
            <w:tcW w:type="dxa" w:w="3331"/>
            <w:shd w:fill="299A8F"/>
            <w:tcMar>
              <w:top w:w="90" w:type="dxa"/>
              <w:start w:w="120" w:type="dxa"/>
              <w:bottom w:w="90" w:type="dxa"/>
              <w:end w:w="120" w:type="dxa"/>
            </w:tcMar>
            <w:vAlign w:val="center"/>
          </w:tcPr>
          <w:p>
            <w:pPr>
              <w:spacing w:after="0"/>
              <w:jc w:val="left"/>
            </w:pPr>
            <w:r>
              <w:rPr>
                <w:rFonts w:ascii="Aptos" w:hAnsi="Aptos"/>
                <w:b/>
                <w:color w:val="FFFFFF"/>
                <w:sz w:val="14"/>
              </w:rPr>
              <w:t>Resident feature</w:t>
            </w:r>
          </w:p>
        </w:tc>
        <w:tc>
          <w:tcPr>
            <w:tcW w:type="dxa" w:w="3331"/>
            <w:shd w:fill="299A8F"/>
            <w:tcMar>
              <w:top w:w="90" w:type="dxa"/>
              <w:start w:w="120" w:type="dxa"/>
              <w:bottom w:w="90" w:type="dxa"/>
              <w:end w:w="120" w:type="dxa"/>
            </w:tcMar>
            <w:vAlign w:val="center"/>
          </w:tcPr>
          <w:p>
            <w:pPr>
              <w:spacing w:after="0"/>
              <w:jc w:val="left"/>
            </w:pPr>
            <w:r>
              <w:rPr>
                <w:rFonts w:ascii="Aptos" w:hAnsi="Aptos"/>
                <w:b/>
                <w:color w:val="FFFFFF"/>
                <w:sz w:val="14"/>
              </w:rPr>
              <w:t>Purpose</w:t>
            </w:r>
          </w:p>
        </w:tc>
        <w:tc>
          <w:tcPr>
            <w:tcW w:type="dxa" w:w="3331"/>
            <w:shd w:fill="299A8F"/>
            <w:tcMar>
              <w:top w:w="90" w:type="dxa"/>
              <w:start w:w="120" w:type="dxa"/>
              <w:bottom w:w="90" w:type="dxa"/>
              <w:end w:w="120" w:type="dxa"/>
            </w:tcMar>
            <w:vAlign w:val="center"/>
          </w:tcPr>
          <w:p>
            <w:pPr>
              <w:spacing w:after="0"/>
              <w:jc w:val="left"/>
            </w:pPr>
            <w:r>
              <w:rPr>
                <w:rFonts w:ascii="Aptos" w:hAnsi="Aptos"/>
                <w:b/>
                <w:color w:val="FFFFFF"/>
                <w:sz w:val="14"/>
              </w:rPr>
              <w:t>Linked chief-side data</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My schedule</w:t>
            </w:r>
          </w:p>
        </w:tc>
        <w:tc>
          <w:tcPr>
            <w:tcW w:type="dxa" w:w="3312"/>
            <w:tcMar>
              <w:top w:w="90" w:type="dxa"/>
              <w:start w:w="120" w:type="dxa"/>
              <w:bottom w:w="90" w:type="dxa"/>
              <w:end w:w="120" w:type="dxa"/>
            </w:tcMar>
            <w:vAlign w:val="center"/>
          </w:tcPr>
          <w:p>
            <w:pPr>
              <w:spacing w:after="0"/>
              <w:jc w:val="left"/>
            </w:pPr>
            <w:r>
              <w:rPr>
                <w:rFonts w:ascii="Aptos" w:hAnsi="Aptos"/>
                <w:b w:val="0"/>
                <w:color w:val="22263A"/>
                <w:sz w:val="14"/>
              </w:rPr>
              <w:t>Personal month view with work hours, calls, clinics, didactics, PTO, and weekends</w:t>
            </w:r>
          </w:p>
        </w:tc>
        <w:tc>
          <w:tcPr>
            <w:tcW w:type="dxa" w:w="3960"/>
            <w:tcMar>
              <w:top w:w="90" w:type="dxa"/>
              <w:start w:w="120" w:type="dxa"/>
              <w:bottom w:w="90" w:type="dxa"/>
              <w:end w:w="120" w:type="dxa"/>
            </w:tcMar>
            <w:vAlign w:val="center"/>
          </w:tcPr>
          <w:p>
            <w:pPr>
              <w:spacing w:after="0"/>
              <w:jc w:val="left"/>
            </w:pPr>
            <w:r>
              <w:rPr>
                <w:rFonts w:ascii="Aptos" w:hAnsi="Aptos"/>
                <w:b w:val="0"/>
                <w:color w:val="22263A"/>
                <w:sz w:val="14"/>
              </w:rPr>
              <w:t>Published service schedules and resident profile</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My master schedule</w:t>
            </w:r>
          </w:p>
        </w:tc>
        <w:tc>
          <w:tcPr>
            <w:tcW w:type="dxa" w:w="3312"/>
            <w:tcMar>
              <w:top w:w="90" w:type="dxa"/>
              <w:start w:w="120" w:type="dxa"/>
              <w:bottom w:w="90" w:type="dxa"/>
              <w:end w:w="120" w:type="dxa"/>
            </w:tcMar>
            <w:shd w:fill="FAFBFE"/>
            <w:vAlign w:val="center"/>
          </w:tcPr>
          <w:p>
            <w:pPr>
              <w:spacing w:after="0"/>
              <w:jc w:val="left"/>
            </w:pPr>
            <w:r>
              <w:rPr>
                <w:rFonts w:ascii="Aptos" w:hAnsi="Aptos"/>
                <w:b w:val="0"/>
                <w:color w:val="22263A"/>
                <w:sz w:val="14"/>
              </w:rPr>
              <w:t>Private annual schedule visible only to resident and chiefs</w:t>
            </w:r>
          </w:p>
        </w:tc>
        <w:tc>
          <w:tcPr>
            <w:tcW w:type="dxa" w:w="3960"/>
            <w:tcMar>
              <w:top w:w="90" w:type="dxa"/>
              <w:start w:w="120" w:type="dxa"/>
              <w:bottom w:w="90" w:type="dxa"/>
              <w:end w:w="120" w:type="dxa"/>
            </w:tcMar>
            <w:shd w:fill="FAFBFE"/>
            <w:vAlign w:val="center"/>
          </w:tcPr>
          <w:p>
            <w:pPr>
              <w:spacing w:after="0"/>
              <w:jc w:val="left"/>
            </w:pPr>
            <w:r>
              <w:rPr>
                <w:rFonts w:ascii="Aptos" w:hAnsi="Aptos"/>
                <w:b w:val="0"/>
                <w:color w:val="22263A"/>
                <w:sz w:val="14"/>
              </w:rPr>
              <w:t>Final master schedule</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Published schedules</w:t>
            </w:r>
          </w:p>
        </w:tc>
        <w:tc>
          <w:tcPr>
            <w:tcW w:type="dxa" w:w="3312"/>
            <w:tcMar>
              <w:top w:w="90" w:type="dxa"/>
              <w:start w:w="120" w:type="dxa"/>
              <w:bottom w:w="90" w:type="dxa"/>
              <w:end w:w="120" w:type="dxa"/>
            </w:tcMar>
            <w:vAlign w:val="center"/>
          </w:tcPr>
          <w:p>
            <w:pPr>
              <w:spacing w:after="0"/>
              <w:jc w:val="left"/>
            </w:pPr>
            <w:r>
              <w:rPr>
                <w:rFonts w:ascii="Aptos" w:hAnsi="Aptos"/>
                <w:b w:val="0"/>
                <w:color w:val="22263A"/>
                <w:sz w:val="14"/>
              </w:rPr>
              <w:t>Shared service rosters for the month</w:t>
            </w:r>
          </w:p>
        </w:tc>
        <w:tc>
          <w:tcPr>
            <w:tcW w:type="dxa" w:w="3960"/>
            <w:tcMar>
              <w:top w:w="90" w:type="dxa"/>
              <w:start w:w="120" w:type="dxa"/>
              <w:bottom w:w="90" w:type="dxa"/>
              <w:end w:w="120" w:type="dxa"/>
            </w:tcMar>
            <w:vAlign w:val="center"/>
          </w:tcPr>
          <w:p>
            <w:pPr>
              <w:spacing w:after="0"/>
              <w:jc w:val="left"/>
            </w:pPr>
            <w:r>
              <w:rPr>
                <w:rFonts w:ascii="Aptos" w:hAnsi="Aptos"/>
                <w:b w:val="0"/>
                <w:color w:val="22263A"/>
                <w:sz w:val="14"/>
              </w:rPr>
              <w:t>Published service schedules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Requests and approvals</w:t>
            </w:r>
          </w:p>
        </w:tc>
        <w:tc>
          <w:tcPr>
            <w:tcW w:type="dxa" w:w="3312"/>
            <w:tcMar>
              <w:top w:w="90" w:type="dxa"/>
              <w:start w:w="120" w:type="dxa"/>
              <w:bottom w:w="90" w:type="dxa"/>
              <w:end w:w="120" w:type="dxa"/>
            </w:tcMar>
            <w:shd w:fill="FAFBFE"/>
            <w:vAlign w:val="center"/>
          </w:tcPr>
          <w:p>
            <w:pPr>
              <w:spacing w:after="0"/>
              <w:jc w:val="left"/>
            </w:pPr>
            <w:r>
              <w:rPr>
                <w:rFonts w:ascii="Aptos" w:hAnsi="Aptos"/>
                <w:b w:val="0"/>
                <w:color w:val="22263A"/>
                <w:sz w:val="14"/>
              </w:rPr>
              <w:t>Day off, weekend, holiday, elective, fellowship, or special requests</w:t>
            </w:r>
          </w:p>
        </w:tc>
        <w:tc>
          <w:tcPr>
            <w:tcW w:type="dxa" w:w="3960"/>
            <w:tcMar>
              <w:top w:w="90" w:type="dxa"/>
              <w:start w:w="120" w:type="dxa"/>
              <w:bottom w:w="90" w:type="dxa"/>
              <w:end w:w="120" w:type="dxa"/>
            </w:tcMar>
            <w:shd w:fill="FAFBFE"/>
            <w:vAlign w:val="center"/>
          </w:tcPr>
          <w:p>
            <w:pPr>
              <w:spacing w:after="0"/>
              <w:jc w:val="left"/>
            </w:pPr>
            <w:r>
              <w:rPr>
                <w:rFonts w:ascii="Aptos" w:hAnsi="Aptos"/>
                <w:b w:val="0"/>
                <w:color w:val="22263A"/>
                <w:sz w:val="14"/>
              </w:rPr>
              <w:t>Chief approval queue</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Call switches</w:t>
            </w:r>
          </w:p>
        </w:tc>
        <w:tc>
          <w:tcPr>
            <w:tcW w:type="dxa" w:w="3312"/>
            <w:tcMar>
              <w:top w:w="90" w:type="dxa"/>
              <w:start w:w="120" w:type="dxa"/>
              <w:bottom w:w="90" w:type="dxa"/>
              <w:end w:w="120" w:type="dxa"/>
            </w:tcMar>
            <w:vAlign w:val="center"/>
          </w:tcPr>
          <w:p>
            <w:pPr>
              <w:spacing w:after="0"/>
              <w:jc w:val="left"/>
            </w:pPr>
            <w:r>
              <w:rPr>
                <w:rFonts w:ascii="Aptos" w:hAnsi="Aptos"/>
                <w:b w:val="0"/>
                <w:color w:val="22263A"/>
                <w:sz w:val="14"/>
              </w:rPr>
              <w:t>Offer a call, accept a switch, and receive eligibility checks</w:t>
            </w:r>
          </w:p>
        </w:tc>
        <w:tc>
          <w:tcPr>
            <w:tcW w:type="dxa" w:w="3960"/>
            <w:tcMar>
              <w:top w:w="90" w:type="dxa"/>
              <w:start w:w="120" w:type="dxa"/>
              <w:bottom w:w="90" w:type="dxa"/>
              <w:end w:w="120" w:type="dxa"/>
            </w:tcMar>
            <w:vAlign w:val="center"/>
          </w:tcPr>
          <w:p>
            <w:pPr>
              <w:spacing w:after="0"/>
              <w:jc w:val="left"/>
            </w:pPr>
            <w:r>
              <w:rPr>
                <w:rFonts w:ascii="Aptos" w:hAnsi="Aptos"/>
                <w:b w:val="0"/>
                <w:color w:val="22263A"/>
                <w:sz w:val="14"/>
              </w:rPr>
              <w:t>Call schedule, clinic rules, back-to-back call rules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PTO and sick leave</w:t>
            </w:r>
          </w:p>
        </w:tc>
        <w:tc>
          <w:tcPr>
            <w:tcW w:type="dxa" w:w="3312"/>
            <w:tcMar>
              <w:top w:w="90" w:type="dxa"/>
              <w:start w:w="120" w:type="dxa"/>
              <w:bottom w:w="90" w:type="dxa"/>
              <w:end w:w="120" w:type="dxa"/>
            </w:tcMar>
            <w:shd w:fill="FAFBFE"/>
            <w:vAlign w:val="center"/>
          </w:tcPr>
          <w:p>
            <w:pPr>
              <w:spacing w:after="0"/>
              <w:jc w:val="left"/>
            </w:pPr>
            <w:r>
              <w:rPr>
                <w:rFonts w:ascii="Aptos" w:hAnsi="Aptos"/>
                <w:b w:val="0"/>
                <w:color w:val="22263A"/>
                <w:sz w:val="14"/>
              </w:rPr>
              <w:t>Submit and track leave balances</w:t>
            </w:r>
          </w:p>
        </w:tc>
        <w:tc>
          <w:tcPr>
            <w:tcW w:type="dxa" w:w="3960"/>
            <w:tcMar>
              <w:top w:w="90" w:type="dxa"/>
              <w:start w:w="120" w:type="dxa"/>
              <w:bottom w:w="90" w:type="dxa"/>
              <w:end w:w="120" w:type="dxa"/>
            </w:tcMar>
            <w:shd w:fill="FAFBFE"/>
            <w:vAlign w:val="center"/>
          </w:tcPr>
          <w:p>
            <w:pPr>
              <w:spacing w:after="0"/>
              <w:jc w:val="left"/>
            </w:pPr>
            <w:r>
              <w:rPr>
                <w:rFonts w:ascii="Aptos" w:hAnsi="Aptos"/>
                <w:b w:val="0"/>
                <w:color w:val="22263A"/>
                <w:sz w:val="14"/>
              </w:rPr>
              <w:t>Leave tracker and monthly schedule builder</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Attendance</w:t>
            </w:r>
          </w:p>
        </w:tc>
        <w:tc>
          <w:tcPr>
            <w:tcW w:type="dxa" w:w="3312"/>
            <w:tcMar>
              <w:top w:w="90" w:type="dxa"/>
              <w:start w:w="120" w:type="dxa"/>
              <w:bottom w:w="90" w:type="dxa"/>
              <w:end w:w="120" w:type="dxa"/>
            </w:tcMar>
            <w:vAlign w:val="center"/>
          </w:tcPr>
          <w:p>
            <w:pPr>
              <w:spacing w:after="0"/>
              <w:jc w:val="left"/>
            </w:pPr>
            <w:r>
              <w:rPr>
                <w:rFonts w:ascii="Aptos" w:hAnsi="Aptos"/>
                <w:b w:val="0"/>
                <w:color w:val="22263A"/>
                <w:sz w:val="14"/>
              </w:rPr>
              <w:t>See didactic sessions attended/missed</w:t>
            </w:r>
          </w:p>
        </w:tc>
        <w:tc>
          <w:tcPr>
            <w:tcW w:type="dxa" w:w="3960"/>
            <w:tcMar>
              <w:top w:w="90" w:type="dxa"/>
              <w:start w:w="120" w:type="dxa"/>
              <w:bottom w:w="90" w:type="dxa"/>
              <w:end w:w="120" w:type="dxa"/>
            </w:tcMar>
            <w:vAlign w:val="center"/>
          </w:tcPr>
          <w:p>
            <w:pPr>
              <w:spacing w:after="0"/>
              <w:jc w:val="left"/>
            </w:pPr>
            <w:r>
              <w:rPr>
                <w:rFonts w:ascii="Aptos" w:hAnsi="Aptos"/>
                <w:b w:val="0"/>
                <w:color w:val="22263A"/>
                <w:sz w:val="14"/>
              </w:rPr>
              <w:t>Attendance module and resident profile</w:t>
            </w:r>
          </w:p>
        </w:tc>
      </w:tr>
    </w:tbl>
    <w:p>
      <w:pPr>
        <w:jc w:val="center"/>
      </w:pPr>
      <w:r>
        <w:drawing>
          <wp:inline xmlns:a="http://schemas.openxmlformats.org/drawingml/2006/main" xmlns:pic="http://schemas.openxmlformats.org/drawingml/2006/picture">
            <wp:extent cx="5806440" cy="3159274"/>
            <wp:docPr id="5" name="Picture 5"/>
            <wp:cNvGraphicFramePr>
              <a:graphicFrameLocks noChangeAspect="1"/>
            </wp:cNvGraphicFramePr>
            <a:graphic>
              <a:graphicData uri="http://schemas.openxmlformats.org/drawingml/2006/picture">
                <pic:pic>
                  <pic:nvPicPr>
                    <pic:cNvPr id="0" name="resident-schedule-main.png"/>
                    <pic:cNvPicPr/>
                  </pic:nvPicPr>
                  <pic:blipFill>
                    <a:blip r:embed="rId15"/>
                    <a:stretch>
                      <a:fillRect/>
                    </a:stretch>
                  </pic:blipFill>
                  <pic:spPr>
                    <a:xfrm>
                      <a:off x="0" y="0"/>
                      <a:ext cx="5806440" cy="3159274"/>
                    </a:xfrm>
                    <a:prstGeom prst="rect"/>
                  </pic:spPr>
                </pic:pic>
              </a:graphicData>
            </a:graphic>
          </wp:inline>
        </w:drawing>
      </w:r>
    </w:p>
    <w:p>
      <w:pPr>
        <w:spacing w:before="20" w:after="140"/>
        <w:jc w:val="center"/>
      </w:pPr>
      <w:r>
        <w:rPr>
          <w:rFonts w:ascii="Aptos" w:hAnsi="Aptos"/>
          <w:b w:val="0"/>
          <w:color w:val="697087"/>
          <w:sz w:val="16"/>
        </w:rPr>
        <w:t>Example resident personal schedule: residents see only their own private schedule plus shared published rosters.</w:t>
      </w:r>
    </w:p>
    <w:p>
      <w:pPr>
        <w:pStyle w:val="Heading1"/>
      </w:pPr>
      <w:r>
        <w:t>11. Requests, Approvals, and Communication</w:t>
      </w:r>
    </w:p>
    <w:p>
      <w:r>
        <w:t>Requests should be advisory until approved. The system can show conflicts and suggestions, but the final decision should remain with chiefs.</w:t>
      </w:r>
    </w:p>
    <w:tbl>
      <w:tblPr>
        <w:tblStyle w:val="TableGrid"/>
        <w:tblW w:type="auto" w:w="0"/>
        <w:jc w:val="center"/>
        <w:tblLayout w:type="fixed"/>
        <w:tblLook w:firstColumn="1" w:firstRow="1" w:lastColumn="0" w:lastRow="0" w:noHBand="0" w:noVBand="1" w:val="04A0"/>
      </w:tblPr>
      <w:tblGrid>
        <w:gridCol w:w="1656"/>
        <w:gridCol w:w="2016"/>
        <w:gridCol w:w="2808"/>
        <w:gridCol w:w="2232"/>
      </w:tblGrid>
      <w:tr>
        <w:trPr>
          <w:tblHeader w:val="true"/>
        </w:trPr>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Request type</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Resident provides</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System checks</w:t>
            </w:r>
          </w:p>
        </w:tc>
        <w:tc>
          <w:tcPr>
            <w:tcW w:type="dxa" w:w="2498"/>
            <w:shd w:fill="4F4698"/>
            <w:tcMar>
              <w:top w:w="90" w:type="dxa"/>
              <w:start w:w="120" w:type="dxa"/>
              <w:bottom w:w="90" w:type="dxa"/>
              <w:end w:w="120" w:type="dxa"/>
            </w:tcMar>
            <w:vAlign w:val="center"/>
          </w:tcPr>
          <w:p>
            <w:pPr>
              <w:spacing w:after="0"/>
              <w:jc w:val="center"/>
            </w:pPr>
            <w:r>
              <w:rPr>
                <w:rFonts w:ascii="Aptos" w:hAnsi="Aptos"/>
                <w:b/>
                <w:color w:val="FFFFFF"/>
                <w:sz w:val="13"/>
              </w:rPr>
              <w:t>Chief action</w:t>
            </w:r>
          </w:p>
        </w:tc>
      </w:tr>
      <w:tr>
        <w:trPr>
          <w:cantSplit/>
        </w:trPr>
        <w:tc>
          <w:tcPr>
            <w:tcW w:type="dxa" w:w="1656"/>
            <w:tcMar>
              <w:top w:w="90" w:type="dxa"/>
              <w:start w:w="120" w:type="dxa"/>
              <w:bottom w:w="90" w:type="dxa"/>
              <w:end w:w="120" w:type="dxa"/>
            </w:tcMar>
            <w:vAlign w:val="center"/>
          </w:tcPr>
          <w:p>
            <w:pPr>
              <w:spacing w:after="0"/>
              <w:jc w:val="left"/>
            </w:pPr>
            <w:r>
              <w:rPr>
                <w:rFonts w:ascii="Aptos" w:hAnsi="Aptos"/>
                <w:b w:val="0"/>
                <w:color w:val="22263A"/>
                <w:sz w:val="13"/>
              </w:rPr>
              <w:t>Annual master preference</w:t>
            </w:r>
          </w:p>
        </w:tc>
        <w:tc>
          <w:tcPr>
            <w:tcW w:type="dxa" w:w="2016"/>
            <w:tcMar>
              <w:top w:w="90" w:type="dxa"/>
              <w:start w:w="120" w:type="dxa"/>
              <w:bottom w:w="90" w:type="dxa"/>
              <w:end w:w="120" w:type="dxa"/>
            </w:tcMar>
            <w:vAlign w:val="center"/>
          </w:tcPr>
          <w:p>
            <w:pPr>
              <w:spacing w:after="0"/>
              <w:jc w:val="left"/>
            </w:pPr>
            <w:r>
              <w:rPr>
                <w:rFonts w:ascii="Aptos" w:hAnsi="Aptos"/>
                <w:b w:val="0"/>
                <w:color w:val="22263A"/>
                <w:sz w:val="13"/>
              </w:rPr>
              <w:t>Ranked master templates, fellowship timing, track, comments</w:t>
            </w:r>
          </w:p>
        </w:tc>
        <w:tc>
          <w:tcPr>
            <w:tcW w:type="dxa" w:w="2808"/>
            <w:tcMar>
              <w:top w:w="90" w:type="dxa"/>
              <w:start w:w="120" w:type="dxa"/>
              <w:bottom w:w="90" w:type="dxa"/>
              <w:end w:w="120" w:type="dxa"/>
            </w:tcMar>
            <w:vAlign w:val="center"/>
          </w:tcPr>
          <w:p>
            <w:pPr>
              <w:spacing w:after="0"/>
              <w:jc w:val="left"/>
            </w:pPr>
            <w:r>
              <w:rPr>
                <w:rFonts w:ascii="Aptos" w:hAnsi="Aptos"/>
                <w:b w:val="0"/>
                <w:color w:val="22263A"/>
                <w:sz w:val="13"/>
              </w:rPr>
              <w:t>Duplicate ranks, timing conflicts, coverage impact</w:t>
            </w:r>
          </w:p>
        </w:tc>
        <w:tc>
          <w:tcPr>
            <w:tcW w:type="dxa" w:w="2232"/>
            <w:tcMar>
              <w:top w:w="90" w:type="dxa"/>
              <w:start w:w="120" w:type="dxa"/>
              <w:bottom w:w="90" w:type="dxa"/>
              <w:end w:w="120" w:type="dxa"/>
            </w:tcMar>
            <w:vAlign w:val="center"/>
          </w:tcPr>
          <w:p>
            <w:pPr>
              <w:spacing w:after="0"/>
              <w:jc w:val="left"/>
            </w:pPr>
            <w:r>
              <w:rPr>
                <w:rFonts w:ascii="Aptos" w:hAnsi="Aptos"/>
                <w:b w:val="0"/>
                <w:color w:val="22263A"/>
                <w:sz w:val="13"/>
              </w:rPr>
              <w:t>Approve inputs, adjust assignment</w:t>
            </w:r>
          </w:p>
        </w:tc>
      </w:tr>
      <w:tr>
        <w:trPr>
          <w:cantSplit/>
        </w:trPr>
        <w:tc>
          <w:tcPr>
            <w:tcW w:type="dxa" w:w="1656"/>
            <w:tcMar>
              <w:top w:w="90" w:type="dxa"/>
              <w:start w:w="120" w:type="dxa"/>
              <w:bottom w:w="90" w:type="dxa"/>
              <w:end w:w="120" w:type="dxa"/>
            </w:tcMar>
            <w:shd w:fill="FAFBFE"/>
            <w:vAlign w:val="center"/>
          </w:tcPr>
          <w:p>
            <w:pPr>
              <w:spacing w:after="0"/>
              <w:jc w:val="left"/>
            </w:pPr>
            <w:r>
              <w:rPr>
                <w:rFonts w:ascii="Aptos" w:hAnsi="Aptos"/>
                <w:b w:val="0"/>
                <w:color w:val="22263A"/>
                <w:sz w:val="13"/>
              </w:rPr>
              <w:t>Vacation/PTO</w:t>
            </w:r>
          </w:p>
        </w:tc>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3"/>
              </w:rPr>
              <w:t>Dates or blocks, priority, reason, backup flexibility</w:t>
            </w:r>
          </w:p>
        </w:tc>
        <w:tc>
          <w:tcPr>
            <w:tcW w:type="dxa" w:w="2808"/>
            <w:tcMar>
              <w:top w:w="90" w:type="dxa"/>
              <w:start w:w="120" w:type="dxa"/>
              <w:bottom w:w="90" w:type="dxa"/>
              <w:end w:w="120" w:type="dxa"/>
            </w:tcMar>
            <w:shd w:fill="FAFBFE"/>
            <w:vAlign w:val="center"/>
          </w:tcPr>
          <w:p>
            <w:pPr>
              <w:spacing w:after="0"/>
              <w:jc w:val="left"/>
            </w:pPr>
            <w:r>
              <w:rPr>
                <w:rFonts w:ascii="Aptos" w:hAnsi="Aptos"/>
                <w:b w:val="0"/>
                <w:color w:val="22263A"/>
                <w:sz w:val="13"/>
              </w:rPr>
              <w:t>Capacity, rotation type, holiday conflict</w:t>
            </w:r>
          </w:p>
        </w:tc>
        <w:tc>
          <w:tcPr>
            <w:tcW w:type="dxa" w:w="2232"/>
            <w:tcMar>
              <w:top w:w="90" w:type="dxa"/>
              <w:start w:w="120" w:type="dxa"/>
              <w:bottom w:w="90" w:type="dxa"/>
              <w:end w:w="120" w:type="dxa"/>
            </w:tcMar>
            <w:shd w:fill="FAFBFE"/>
            <w:vAlign w:val="center"/>
          </w:tcPr>
          <w:p>
            <w:pPr>
              <w:spacing w:after="0"/>
              <w:jc w:val="left"/>
            </w:pPr>
            <w:r>
              <w:rPr>
                <w:rFonts w:ascii="Aptos" w:hAnsi="Aptos"/>
                <w:b w:val="0"/>
                <w:color w:val="22263A"/>
                <w:sz w:val="13"/>
              </w:rPr>
              <w:t>Approve, deny, or request change</w:t>
            </w:r>
          </w:p>
        </w:tc>
      </w:tr>
      <w:tr>
        <w:trPr>
          <w:cantSplit/>
        </w:trPr>
        <w:tc>
          <w:tcPr>
            <w:tcW w:type="dxa" w:w="1656"/>
            <w:tcMar>
              <w:top w:w="90" w:type="dxa"/>
              <w:start w:w="120" w:type="dxa"/>
              <w:bottom w:w="90" w:type="dxa"/>
              <w:end w:w="120" w:type="dxa"/>
            </w:tcMar>
            <w:vAlign w:val="center"/>
          </w:tcPr>
          <w:p>
            <w:pPr>
              <w:spacing w:after="0"/>
              <w:jc w:val="left"/>
            </w:pPr>
            <w:r>
              <w:rPr>
                <w:rFonts w:ascii="Aptos" w:hAnsi="Aptos"/>
                <w:b w:val="0"/>
                <w:color w:val="22263A"/>
                <w:sz w:val="13"/>
              </w:rPr>
              <w:t>Holiday request</w:t>
            </w:r>
          </w:p>
        </w:tc>
        <w:tc>
          <w:tcPr>
            <w:tcW w:type="dxa" w:w="2016"/>
            <w:tcMar>
              <w:top w:w="90" w:type="dxa"/>
              <w:start w:w="120" w:type="dxa"/>
              <w:bottom w:w="90" w:type="dxa"/>
              <w:end w:w="120" w:type="dxa"/>
            </w:tcMar>
            <w:vAlign w:val="center"/>
          </w:tcPr>
          <w:p>
            <w:pPr>
              <w:spacing w:after="0"/>
              <w:jc w:val="left"/>
            </w:pPr>
            <w:r>
              <w:rPr>
                <w:rFonts w:ascii="Aptos" w:hAnsi="Aptos"/>
                <w:b w:val="0"/>
                <w:color w:val="22263A"/>
                <w:sz w:val="13"/>
              </w:rPr>
              <w:t>Ranked holidays desired off</w:t>
            </w:r>
          </w:p>
        </w:tc>
        <w:tc>
          <w:tcPr>
            <w:tcW w:type="dxa" w:w="2808"/>
            <w:tcMar>
              <w:top w:w="90" w:type="dxa"/>
              <w:start w:w="120" w:type="dxa"/>
              <w:bottom w:w="90" w:type="dxa"/>
              <w:end w:w="120" w:type="dxa"/>
            </w:tcMar>
            <w:vAlign w:val="center"/>
          </w:tcPr>
          <w:p>
            <w:pPr>
              <w:spacing w:after="0"/>
              <w:jc w:val="left"/>
            </w:pPr>
            <w:r>
              <w:rPr>
                <w:rFonts w:ascii="Aptos" w:hAnsi="Aptos"/>
                <w:b w:val="0"/>
                <w:color w:val="22263A"/>
                <w:sz w:val="13"/>
              </w:rPr>
              <w:t>Coverage impact, prior year equity if tracked</w:t>
            </w:r>
          </w:p>
        </w:tc>
        <w:tc>
          <w:tcPr>
            <w:tcW w:type="dxa" w:w="2232"/>
            <w:tcMar>
              <w:top w:w="90" w:type="dxa"/>
              <w:start w:w="120" w:type="dxa"/>
              <w:bottom w:w="90" w:type="dxa"/>
              <w:end w:w="120" w:type="dxa"/>
            </w:tcMar>
            <w:vAlign w:val="center"/>
          </w:tcPr>
          <w:p>
            <w:pPr>
              <w:spacing w:after="0"/>
              <w:jc w:val="left"/>
            </w:pPr>
            <w:r>
              <w:rPr>
                <w:rFonts w:ascii="Aptos" w:hAnsi="Aptos"/>
                <w:b w:val="0"/>
                <w:color w:val="22263A"/>
                <w:sz w:val="13"/>
              </w:rPr>
              <w:t>Assign holiday coverage</w:t>
            </w:r>
          </w:p>
        </w:tc>
      </w:tr>
      <w:tr>
        <w:trPr>
          <w:cantSplit/>
        </w:trPr>
        <w:tc>
          <w:tcPr>
            <w:tcW w:type="dxa" w:w="1656"/>
            <w:tcMar>
              <w:top w:w="90" w:type="dxa"/>
              <w:start w:w="120" w:type="dxa"/>
              <w:bottom w:w="90" w:type="dxa"/>
              <w:end w:w="120" w:type="dxa"/>
            </w:tcMar>
            <w:shd w:fill="FAFBFE"/>
            <w:vAlign w:val="center"/>
          </w:tcPr>
          <w:p>
            <w:pPr>
              <w:spacing w:after="0"/>
              <w:jc w:val="left"/>
            </w:pPr>
            <w:r>
              <w:rPr>
                <w:rFonts w:ascii="Aptos" w:hAnsi="Aptos"/>
                <w:b w:val="0"/>
                <w:color w:val="22263A"/>
                <w:sz w:val="13"/>
              </w:rPr>
              <w:t>Call switch</w:t>
            </w:r>
          </w:p>
        </w:tc>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3"/>
              </w:rPr>
              <w:t>Call offered, desired date/alternate, receiving resident</w:t>
            </w:r>
          </w:p>
        </w:tc>
        <w:tc>
          <w:tcPr>
            <w:tcW w:type="dxa" w:w="2808"/>
            <w:tcMar>
              <w:top w:w="90" w:type="dxa"/>
              <w:start w:w="120" w:type="dxa"/>
              <w:bottom w:w="90" w:type="dxa"/>
              <w:end w:w="120" w:type="dxa"/>
            </w:tcMar>
            <w:shd w:fill="FAFBFE"/>
            <w:vAlign w:val="center"/>
          </w:tcPr>
          <w:p>
            <w:pPr>
              <w:spacing w:after="0"/>
              <w:jc w:val="left"/>
            </w:pPr>
            <w:r>
              <w:rPr>
                <w:rFonts w:ascii="Aptos" w:hAnsi="Aptos"/>
                <w:b w:val="0"/>
                <w:color w:val="22263A"/>
                <w:sz w:val="13"/>
              </w:rPr>
              <w:t>Clinic same day/next day, back-to-back calls, duplicate assignment</w:t>
            </w:r>
          </w:p>
        </w:tc>
        <w:tc>
          <w:tcPr>
            <w:tcW w:type="dxa" w:w="2232"/>
            <w:tcMar>
              <w:top w:w="90" w:type="dxa"/>
              <w:start w:w="120" w:type="dxa"/>
              <w:bottom w:w="90" w:type="dxa"/>
              <w:end w:w="120" w:type="dxa"/>
            </w:tcMar>
            <w:shd w:fill="FAFBFE"/>
            <w:vAlign w:val="center"/>
          </w:tcPr>
          <w:p>
            <w:pPr>
              <w:spacing w:after="0"/>
              <w:jc w:val="left"/>
            </w:pPr>
            <w:r>
              <w:rPr>
                <w:rFonts w:ascii="Aptos" w:hAnsi="Aptos"/>
                <w:b w:val="0"/>
                <w:color w:val="22263A"/>
                <w:sz w:val="13"/>
              </w:rPr>
              <w:t>Approve switch or deny</w:t>
            </w:r>
          </w:p>
        </w:tc>
      </w:tr>
      <w:tr>
        <w:trPr>
          <w:cantSplit/>
        </w:trPr>
        <w:tc>
          <w:tcPr>
            <w:tcW w:type="dxa" w:w="1656"/>
            <w:tcMar>
              <w:top w:w="90" w:type="dxa"/>
              <w:start w:w="120" w:type="dxa"/>
              <w:bottom w:w="90" w:type="dxa"/>
              <w:end w:w="120" w:type="dxa"/>
            </w:tcMar>
            <w:vAlign w:val="center"/>
          </w:tcPr>
          <w:p>
            <w:pPr>
              <w:spacing w:after="0"/>
              <w:jc w:val="left"/>
            </w:pPr>
            <w:r>
              <w:rPr>
                <w:rFonts w:ascii="Aptos" w:hAnsi="Aptos"/>
                <w:b w:val="0"/>
                <w:color w:val="22263A"/>
                <w:sz w:val="13"/>
              </w:rPr>
              <w:t>Sick leave</w:t>
            </w:r>
          </w:p>
        </w:tc>
        <w:tc>
          <w:tcPr>
            <w:tcW w:type="dxa" w:w="2016"/>
            <w:tcMar>
              <w:top w:w="90" w:type="dxa"/>
              <w:start w:w="120" w:type="dxa"/>
              <w:bottom w:w="90" w:type="dxa"/>
              <w:end w:w="120" w:type="dxa"/>
            </w:tcMar>
            <w:vAlign w:val="center"/>
          </w:tcPr>
          <w:p>
            <w:pPr>
              <w:spacing w:after="0"/>
              <w:jc w:val="left"/>
            </w:pPr>
            <w:r>
              <w:rPr>
                <w:rFonts w:ascii="Aptos" w:hAnsi="Aptos"/>
                <w:b w:val="0"/>
                <w:color w:val="22263A"/>
                <w:sz w:val="13"/>
              </w:rPr>
              <w:t>Date, affected service, reason category</w:t>
            </w:r>
          </w:p>
        </w:tc>
        <w:tc>
          <w:tcPr>
            <w:tcW w:type="dxa" w:w="2808"/>
            <w:tcMar>
              <w:top w:w="90" w:type="dxa"/>
              <w:start w:w="120" w:type="dxa"/>
              <w:bottom w:w="90" w:type="dxa"/>
              <w:end w:w="120" w:type="dxa"/>
            </w:tcMar>
            <w:vAlign w:val="center"/>
          </w:tcPr>
          <w:p>
            <w:pPr>
              <w:spacing w:after="0"/>
              <w:jc w:val="left"/>
            </w:pPr>
            <w:r>
              <w:rPr>
                <w:rFonts w:ascii="Aptos" w:hAnsi="Aptos"/>
                <w:b w:val="0"/>
                <w:color w:val="22263A"/>
                <w:sz w:val="13"/>
              </w:rPr>
              <w:t>Coverage gap and duty impact</w:t>
            </w:r>
          </w:p>
        </w:tc>
        <w:tc>
          <w:tcPr>
            <w:tcW w:type="dxa" w:w="2232"/>
            <w:tcMar>
              <w:top w:w="90" w:type="dxa"/>
              <w:start w:w="120" w:type="dxa"/>
              <w:bottom w:w="90" w:type="dxa"/>
              <w:end w:w="120" w:type="dxa"/>
            </w:tcMar>
            <w:vAlign w:val="center"/>
          </w:tcPr>
          <w:p>
            <w:pPr>
              <w:spacing w:after="0"/>
              <w:jc w:val="left"/>
            </w:pPr>
            <w:r>
              <w:rPr>
                <w:rFonts w:ascii="Aptos" w:hAnsi="Aptos"/>
                <w:b w:val="0"/>
                <w:color w:val="22263A"/>
                <w:sz w:val="13"/>
              </w:rPr>
              <w:t>Record, arrange coverage</w:t>
            </w:r>
          </w:p>
        </w:tc>
      </w:tr>
    </w:tbl>
    <w:p>
      <w:pPr>
        <w:jc w:val="center"/>
      </w:pPr>
      <w:r>
        <w:drawing>
          <wp:inline xmlns:a="http://schemas.openxmlformats.org/drawingml/2006/main" xmlns:pic="http://schemas.openxmlformats.org/drawingml/2006/picture">
            <wp:extent cx="5806440" cy="1624577"/>
            <wp:docPr id="6" name="Picture 6"/>
            <wp:cNvGraphicFramePr>
              <a:graphicFrameLocks noChangeAspect="1"/>
            </wp:cNvGraphicFramePr>
            <a:graphic>
              <a:graphicData uri="http://schemas.openxmlformats.org/drawingml/2006/picture">
                <pic:pic>
                  <pic:nvPicPr>
                    <pic:cNvPr id="0" name="chief-approvals.png"/>
                    <pic:cNvPicPr/>
                  </pic:nvPicPr>
                  <pic:blipFill>
                    <a:blip r:embed="rId16"/>
                    <a:stretch>
                      <a:fillRect/>
                    </a:stretch>
                  </pic:blipFill>
                  <pic:spPr>
                    <a:xfrm>
                      <a:off x="0" y="0"/>
                      <a:ext cx="5806440" cy="1624577"/>
                    </a:xfrm>
                    <a:prstGeom prst="rect"/>
                  </pic:spPr>
                </pic:pic>
              </a:graphicData>
            </a:graphic>
          </wp:inline>
        </w:drawing>
      </w:r>
    </w:p>
    <w:p>
      <w:pPr>
        <w:spacing w:before="20" w:after="140"/>
        <w:jc w:val="center"/>
      </w:pPr>
      <w:r>
        <w:rPr>
          <w:rFonts w:ascii="Aptos" w:hAnsi="Aptos"/>
          <w:b w:val="0"/>
          <w:color w:val="697087"/>
          <w:sz w:val="16"/>
        </w:rPr>
        <w:t>Example approvals view: chiefs need request context, system checks, and final approve/decline controls.</w:t>
      </w:r>
    </w:p>
    <w:p>
      <w:pPr>
        <w:pStyle w:val="Heading1"/>
      </w:pPr>
      <w:r>
        <w:t>12. Attendance and Didactics</w:t>
      </w:r>
    </w:p>
    <w:tbl>
      <w:tblPr>
        <w:tblStyle w:val="TableGrid"/>
        <w:tblW w:type="auto" w:w="0"/>
        <w:jc w:val="center"/>
        <w:tblLayout w:type="fixed"/>
        <w:tblLook w:firstColumn="1" w:firstRow="1" w:lastColumn="0" w:lastRow="0" w:noHBand="0" w:noVBand="1" w:val="04A0"/>
      </w:tblPr>
      <w:tblGrid>
        <w:gridCol w:w="1944"/>
        <w:gridCol w:w="7416"/>
      </w:tblGrid>
      <w:tr>
        <w:trPr>
          <w:tblHeader w:val="true"/>
        </w:trPr>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Feature</w:t>
            </w:r>
          </w:p>
        </w:tc>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How it should work</w:t>
            </w:r>
          </w:p>
        </w:tc>
      </w:tr>
      <w:tr>
        <w:trPr>
          <w:cantSplit/>
        </w:trPr>
        <w:tc>
          <w:tcPr>
            <w:tcW w:type="dxa" w:w="1944"/>
            <w:tcMar>
              <w:top w:w="90" w:type="dxa"/>
              <w:start w:w="120" w:type="dxa"/>
              <w:bottom w:w="90" w:type="dxa"/>
              <w:end w:w="120" w:type="dxa"/>
            </w:tcMar>
            <w:vAlign w:val="center"/>
          </w:tcPr>
          <w:p>
            <w:pPr>
              <w:spacing w:after="0"/>
              <w:jc w:val="left"/>
            </w:pPr>
            <w:r>
              <w:rPr>
                <w:rFonts w:ascii="Aptos" w:hAnsi="Aptos"/>
                <w:b w:val="0"/>
                <w:color w:val="22263A"/>
                <w:sz w:val="15"/>
              </w:rPr>
              <w:t>Attendance session setup</w:t>
            </w:r>
          </w:p>
        </w:tc>
        <w:tc>
          <w:tcPr>
            <w:tcW w:type="dxa" w:w="7416"/>
            <w:tcMar>
              <w:top w:w="90" w:type="dxa"/>
              <w:start w:w="120" w:type="dxa"/>
              <w:bottom w:w="90" w:type="dxa"/>
              <w:end w:w="120" w:type="dxa"/>
            </w:tcMar>
            <w:vAlign w:val="center"/>
          </w:tcPr>
          <w:p>
            <w:pPr>
              <w:spacing w:after="0"/>
              <w:jc w:val="left"/>
            </w:pPr>
            <w:r>
              <w:rPr>
                <w:rFonts w:ascii="Aptos" w:hAnsi="Aptos"/>
                <w:b w:val="0"/>
                <w:color w:val="22263A"/>
                <w:sz w:val="15"/>
              </w:rPr>
              <w:t>Chief selects block, date, time, lecture type, requirement, and virtual/in-person rule.</w:t>
            </w:r>
          </w:p>
        </w:tc>
      </w:tr>
      <w:tr>
        <w:trPr>
          <w:cantSplit/>
        </w:trPr>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5"/>
              </w:rPr>
              <w:t>Resident check-in</w:t>
            </w:r>
          </w:p>
        </w:tc>
        <w:tc>
          <w:tcPr>
            <w:tcW w:type="dxa" w:w="7416"/>
            <w:tcMar>
              <w:top w:w="90" w:type="dxa"/>
              <w:start w:w="120" w:type="dxa"/>
              <w:bottom w:w="90" w:type="dxa"/>
              <w:end w:w="120" w:type="dxa"/>
            </w:tcMar>
            <w:shd w:fill="FAFBFE"/>
            <w:vAlign w:val="center"/>
          </w:tcPr>
          <w:p>
            <w:pPr>
              <w:spacing w:after="0"/>
              <w:jc w:val="left"/>
            </w:pPr>
            <w:r>
              <w:rPr>
                <w:rFonts w:ascii="Aptos" w:hAnsi="Aptos"/>
                <w:b w:val="0"/>
                <w:color w:val="22263A"/>
                <w:sz w:val="15"/>
              </w:rPr>
              <w:t>Residents tap/check their name from a roster during didactics.</w:t>
            </w:r>
          </w:p>
        </w:tc>
      </w:tr>
      <w:tr>
        <w:trPr>
          <w:cantSplit/>
        </w:trPr>
        <w:tc>
          <w:tcPr>
            <w:tcW w:type="dxa" w:w="1944"/>
            <w:tcMar>
              <w:top w:w="90" w:type="dxa"/>
              <w:start w:w="120" w:type="dxa"/>
              <w:bottom w:w="90" w:type="dxa"/>
              <w:end w:w="120" w:type="dxa"/>
            </w:tcMar>
            <w:vAlign w:val="center"/>
          </w:tcPr>
          <w:p>
            <w:pPr>
              <w:spacing w:after="0"/>
              <w:jc w:val="left"/>
            </w:pPr>
            <w:r>
              <w:rPr>
                <w:rFonts w:ascii="Aptos" w:hAnsi="Aptos"/>
                <w:b w:val="0"/>
                <w:color w:val="22263A"/>
                <w:sz w:val="15"/>
              </w:rPr>
              <w:t>Profile link</w:t>
            </w:r>
          </w:p>
        </w:tc>
        <w:tc>
          <w:tcPr>
            <w:tcW w:type="dxa" w:w="7416"/>
            <w:tcMar>
              <w:top w:w="90" w:type="dxa"/>
              <w:start w:w="120" w:type="dxa"/>
              <w:bottom w:w="90" w:type="dxa"/>
              <w:end w:w="120" w:type="dxa"/>
            </w:tcMar>
            <w:vAlign w:val="center"/>
          </w:tcPr>
          <w:p>
            <w:pPr>
              <w:spacing w:after="0"/>
              <w:jc w:val="left"/>
            </w:pPr>
            <w:r>
              <w:rPr>
                <w:rFonts w:ascii="Aptos" w:hAnsi="Aptos"/>
                <w:b w:val="0"/>
                <w:color w:val="22263A"/>
                <w:sz w:val="15"/>
              </w:rPr>
              <w:t>Attendance updates resident profile, chief view, and resident view automatically.</w:t>
            </w:r>
          </w:p>
        </w:tc>
      </w:tr>
      <w:tr>
        <w:trPr>
          <w:cantSplit/>
        </w:trPr>
        <w:tc>
          <w:tcPr>
            <w:tcW w:type="dxa" w:w="1944"/>
            <w:tcMar>
              <w:top w:w="90" w:type="dxa"/>
              <w:start w:w="120" w:type="dxa"/>
              <w:bottom w:w="90" w:type="dxa"/>
              <w:end w:w="120" w:type="dxa"/>
            </w:tcMar>
            <w:shd w:fill="FAFBFE"/>
            <w:vAlign w:val="center"/>
          </w:tcPr>
          <w:p>
            <w:pPr>
              <w:spacing w:after="0"/>
              <w:jc w:val="left"/>
            </w:pPr>
            <w:r>
              <w:rPr>
                <w:rFonts w:ascii="Aptos" w:hAnsi="Aptos"/>
                <w:b w:val="0"/>
                <w:color w:val="22263A"/>
                <w:sz w:val="15"/>
              </w:rPr>
              <w:t>Requirement logic</w:t>
            </w:r>
          </w:p>
        </w:tc>
        <w:tc>
          <w:tcPr>
            <w:tcW w:type="dxa" w:w="7416"/>
            <w:tcMar>
              <w:top w:w="90" w:type="dxa"/>
              <w:start w:w="120" w:type="dxa"/>
              <w:bottom w:w="90" w:type="dxa"/>
              <w:end w:w="120" w:type="dxa"/>
            </w:tcMar>
            <w:shd w:fill="FAFBFE"/>
            <w:vAlign w:val="center"/>
          </w:tcPr>
          <w:p>
            <w:pPr>
              <w:spacing w:after="0"/>
              <w:jc w:val="left"/>
            </w:pPr>
            <w:r>
              <w:rPr>
                <w:rFonts w:ascii="Aptos" w:hAnsi="Aptos"/>
                <w:b w:val="0"/>
                <w:color w:val="22263A"/>
                <w:sz w:val="15"/>
              </w:rPr>
              <w:t>Some rotations require attendance, some allow virtual attendance, and some are optional due to service needs.</w:t>
            </w:r>
          </w:p>
        </w:tc>
      </w:tr>
      <w:tr>
        <w:trPr>
          <w:cantSplit/>
        </w:trPr>
        <w:tc>
          <w:tcPr>
            <w:tcW w:type="dxa" w:w="1944"/>
            <w:tcMar>
              <w:top w:w="90" w:type="dxa"/>
              <w:start w:w="120" w:type="dxa"/>
              <w:bottom w:w="90" w:type="dxa"/>
              <w:end w:w="120" w:type="dxa"/>
            </w:tcMar>
            <w:vAlign w:val="center"/>
          </w:tcPr>
          <w:p>
            <w:pPr>
              <w:spacing w:after="0"/>
              <w:jc w:val="left"/>
            </w:pPr>
            <w:r>
              <w:rPr>
                <w:rFonts w:ascii="Aptos" w:hAnsi="Aptos"/>
                <w:b w:val="0"/>
                <w:color w:val="22263A"/>
                <w:sz w:val="15"/>
              </w:rPr>
              <w:t>Reports</w:t>
            </w:r>
          </w:p>
        </w:tc>
        <w:tc>
          <w:tcPr>
            <w:tcW w:type="dxa" w:w="7416"/>
            <w:tcMar>
              <w:top w:w="90" w:type="dxa"/>
              <w:start w:w="120" w:type="dxa"/>
              <w:bottom w:w="90" w:type="dxa"/>
              <w:end w:w="120" w:type="dxa"/>
            </w:tcMar>
            <w:vAlign w:val="center"/>
          </w:tcPr>
          <w:p>
            <w:pPr>
              <w:spacing w:after="0"/>
              <w:jc w:val="left"/>
            </w:pPr>
            <w:r>
              <w:rPr>
                <w:rFonts w:ascii="Aptos" w:hAnsi="Aptos"/>
                <w:b w:val="0"/>
                <w:color w:val="22263A"/>
                <w:sz w:val="15"/>
              </w:rPr>
              <w:t>Show missed per week, month, block, year, and reason if protected by service obligation.</w:t>
            </w:r>
          </w:p>
        </w:tc>
      </w:tr>
    </w:tbl>
    <w:p>
      <w:pPr>
        <w:pStyle w:val="Heading1"/>
      </w:pPr>
      <w:r>
        <w:t>13. Statistics and Decision Support</w:t>
      </w:r>
    </w:p>
    <w:p>
      <w:pPr>
        <w:pStyle w:val="ListBullet"/>
        <w:spacing w:after="60"/>
        <w:ind w:left="346" w:hanging="202"/>
      </w:pPr>
      <w:r>
        <w:rPr>
          <w:rFonts w:ascii="Aptos" w:hAnsi="Aptos"/>
          <w:b/>
          <w:color w:val="22263A"/>
          <w:sz w:val="18"/>
        </w:rPr>
        <w:t xml:space="preserve">Coverage: </w:t>
      </w:r>
      <w:r>
        <w:rPr>
          <w:rFonts w:ascii="Aptos" w:hAnsi="Aptos"/>
          <w:b w:val="0"/>
          <w:color w:val="22263A"/>
          <w:sz w:val="18"/>
        </w:rPr>
        <w:t>Residents scheduled per service, per block, per role, with short/over/covered status.</w:t>
      </w:r>
    </w:p>
    <w:p>
      <w:pPr>
        <w:pStyle w:val="ListBullet"/>
        <w:spacing w:after="60"/>
        <w:ind w:left="346" w:hanging="202"/>
      </w:pPr>
      <w:r>
        <w:rPr>
          <w:rFonts w:ascii="Aptos" w:hAnsi="Aptos"/>
          <w:b/>
          <w:color w:val="22263A"/>
          <w:sz w:val="18"/>
        </w:rPr>
        <w:t xml:space="preserve">Fairness: </w:t>
      </w:r>
      <w:r>
        <w:rPr>
          <w:rFonts w:ascii="Aptos" w:hAnsi="Aptos"/>
          <w:b w:val="0"/>
          <w:color w:val="22263A"/>
          <w:sz w:val="18"/>
        </w:rPr>
        <w:t>Weekend days, golden weekends, night shifts, call counts, holiday distribution, clinic calls, jeopardy calls.</w:t>
      </w:r>
    </w:p>
    <w:p>
      <w:pPr>
        <w:pStyle w:val="ListBullet"/>
        <w:spacing w:after="60"/>
        <w:ind w:left="346" w:hanging="202"/>
      </w:pPr>
      <w:r>
        <w:rPr>
          <w:rFonts w:ascii="Aptos" w:hAnsi="Aptos"/>
          <w:b/>
          <w:color w:val="22263A"/>
          <w:sz w:val="18"/>
        </w:rPr>
        <w:t xml:space="preserve">Duty burden: </w:t>
      </w:r>
      <w:r>
        <w:rPr>
          <w:rFonts w:ascii="Aptos" w:hAnsi="Aptos"/>
          <w:b w:val="0"/>
          <w:color w:val="22263A"/>
          <w:sz w:val="18"/>
        </w:rPr>
        <w:t>Expected hours, nights in a row, post-call recovery, inpatient after night block, unsafe transition alerts.</w:t>
      </w:r>
    </w:p>
    <w:p>
      <w:pPr>
        <w:pStyle w:val="ListBullet"/>
        <w:spacing w:after="60"/>
        <w:ind w:left="346" w:hanging="202"/>
      </w:pPr>
      <w:r>
        <w:rPr>
          <w:rFonts w:ascii="Aptos" w:hAnsi="Aptos"/>
          <w:b/>
          <w:color w:val="22263A"/>
          <w:sz w:val="18"/>
        </w:rPr>
        <w:t xml:space="preserve">Resident history: </w:t>
      </w:r>
      <w:r>
        <w:rPr>
          <w:rFonts w:ascii="Aptos" w:hAnsi="Aptos"/>
          <w:b w:val="0"/>
          <w:color w:val="22263A"/>
          <w:sz w:val="18"/>
        </w:rPr>
        <w:t>PTO days, sick days, didactic attendance, missed sessions, call switches, approvals, comments.</w:t>
      </w:r>
    </w:p>
    <w:p>
      <w:pPr>
        <w:pStyle w:val="ListBullet"/>
        <w:spacing w:after="60"/>
        <w:ind w:left="346" w:hanging="202"/>
      </w:pPr>
      <w:r>
        <w:rPr>
          <w:rFonts w:ascii="Aptos" w:hAnsi="Aptos"/>
          <w:b/>
          <w:color w:val="22263A"/>
          <w:sz w:val="18"/>
        </w:rPr>
        <w:t xml:space="preserve">Operational readiness: </w:t>
      </w:r>
      <w:r>
        <w:rPr>
          <w:rFonts w:ascii="Aptos" w:hAnsi="Aptos"/>
          <w:b w:val="0"/>
          <w:color w:val="22263A"/>
          <w:sz w:val="18"/>
        </w:rPr>
        <w:t>Which blocks and services are ready, pending, missing outside rotators, or not yet published.</w:t>
      </w:r>
    </w:p>
    <w:p>
      <w:pPr>
        <w:pStyle w:val="Heading1"/>
      </w:pPr>
      <w:r>
        <w:t>14. What IT Should Build vs What Chiefs Should Customize</w:t>
      </w:r>
    </w:p>
    <w:tbl>
      <w:tblPr>
        <w:tblStyle w:val="TableGrid"/>
        <w:tblW w:type="auto" w:w="0"/>
        <w:jc w:val="center"/>
        <w:tblLayout w:type="fixed"/>
        <w:tblLook w:firstColumn="1" w:firstRow="1" w:lastColumn="0" w:lastRow="0" w:noHBand="0" w:noVBand="1" w:val="04A0"/>
      </w:tblPr>
      <w:tblGrid>
        <w:gridCol w:w="2448"/>
        <w:gridCol w:w="6912"/>
      </w:tblGrid>
      <w:tr>
        <w:trPr>
          <w:tblHeader w:val="true"/>
        </w:trPr>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Ownership</w:t>
            </w:r>
          </w:p>
        </w:tc>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Examples</w:t>
            </w:r>
          </w:p>
        </w:tc>
      </w:tr>
      <w:tr>
        <w:trPr>
          <w:cantSplit/>
        </w:trPr>
        <w:tc>
          <w:tcPr>
            <w:tcW w:type="dxa" w:w="2448"/>
            <w:tcMar>
              <w:top w:w="90" w:type="dxa"/>
              <w:start w:w="120" w:type="dxa"/>
              <w:bottom w:w="90" w:type="dxa"/>
              <w:end w:w="120" w:type="dxa"/>
            </w:tcMar>
            <w:vAlign w:val="center"/>
          </w:tcPr>
          <w:p>
            <w:pPr>
              <w:spacing w:after="0"/>
              <w:jc w:val="left"/>
            </w:pPr>
            <w:r>
              <w:rPr>
                <w:rFonts w:ascii="Aptos" w:hAnsi="Aptos"/>
                <w:b w:val="0"/>
                <w:color w:val="22263A"/>
                <w:sz w:val="15"/>
              </w:rPr>
              <w:t>Build once by IT</w:t>
            </w:r>
          </w:p>
        </w:tc>
        <w:tc>
          <w:tcPr>
            <w:tcW w:type="dxa" w:w="6912"/>
            <w:tcMar>
              <w:top w:w="90" w:type="dxa"/>
              <w:start w:w="120" w:type="dxa"/>
              <w:bottom w:w="90" w:type="dxa"/>
              <w:end w:w="120" w:type="dxa"/>
            </w:tcMar>
            <w:vAlign w:val="center"/>
          </w:tcPr>
          <w:p>
            <w:pPr>
              <w:spacing w:after="0"/>
              <w:jc w:val="left"/>
            </w:pPr>
            <w:r>
              <w:rPr>
                <w:rFonts w:ascii="Aptos" w:hAnsi="Aptos"/>
                <w:b w:val="0"/>
                <w:color w:val="22263A"/>
                <w:sz w:val="15"/>
              </w:rPr>
              <w:t>Authentication, database, import engine, audit logs, permission model, scheduling rule engine, export tools, notification framework</w:t>
            </w:r>
          </w:p>
        </w:tc>
      </w:tr>
      <w:tr>
        <w:trPr>
          <w:cantSplit/>
        </w:trPr>
        <w:tc>
          <w:tcPr>
            <w:tcW w:type="dxa" w:w="2448"/>
            <w:tcMar>
              <w:top w:w="90" w:type="dxa"/>
              <w:start w:w="120" w:type="dxa"/>
              <w:bottom w:w="90" w:type="dxa"/>
              <w:end w:w="120" w:type="dxa"/>
            </w:tcMar>
            <w:shd w:fill="FAFBFE"/>
            <w:vAlign w:val="center"/>
          </w:tcPr>
          <w:p>
            <w:pPr>
              <w:spacing w:after="0"/>
              <w:jc w:val="left"/>
            </w:pPr>
            <w:r>
              <w:rPr>
                <w:rFonts w:ascii="Aptos" w:hAnsi="Aptos"/>
                <w:b w:val="0"/>
                <w:color w:val="22263A"/>
                <w:sz w:val="15"/>
              </w:rPr>
              <w:t>Configure with chiefs</w:t>
            </w:r>
          </w:p>
        </w:tc>
        <w:tc>
          <w:tcPr>
            <w:tcW w:type="dxa" w:w="6912"/>
            <w:tcMar>
              <w:top w:w="90" w:type="dxa"/>
              <w:start w:w="120" w:type="dxa"/>
              <w:bottom w:w="90" w:type="dxa"/>
              <w:end w:w="120" w:type="dxa"/>
            </w:tcMar>
            <w:shd w:fill="FAFBFE"/>
            <w:vAlign w:val="center"/>
          </w:tcPr>
          <w:p>
            <w:pPr>
              <w:spacing w:after="0"/>
              <w:jc w:val="left"/>
            </w:pPr>
            <w:r>
              <w:rPr>
                <w:rFonts w:ascii="Aptos" w:hAnsi="Aptos"/>
                <w:b w:val="0"/>
                <w:color w:val="22263A"/>
                <w:sz w:val="15"/>
              </w:rPr>
              <w:t>PGY classes, block calendar, service catalog, rotation-to-service mapping, shift templates, min/max staffing, holiday rules, call switch rules</w:t>
            </w:r>
          </w:p>
        </w:tc>
      </w:tr>
      <w:tr>
        <w:trPr>
          <w:cantSplit/>
        </w:trPr>
        <w:tc>
          <w:tcPr>
            <w:tcW w:type="dxa" w:w="2448"/>
            <w:tcMar>
              <w:top w:w="90" w:type="dxa"/>
              <w:start w:w="120" w:type="dxa"/>
              <w:bottom w:w="90" w:type="dxa"/>
              <w:end w:w="120" w:type="dxa"/>
            </w:tcMar>
            <w:vAlign w:val="center"/>
          </w:tcPr>
          <w:p>
            <w:pPr>
              <w:spacing w:after="0"/>
              <w:jc w:val="left"/>
            </w:pPr>
            <w:r>
              <w:rPr>
                <w:rFonts w:ascii="Aptos" w:hAnsi="Aptos"/>
                <w:b w:val="0"/>
                <w:color w:val="22263A"/>
                <w:sz w:val="15"/>
              </w:rPr>
              <w:t>Chiefs manage yearly</w:t>
            </w:r>
          </w:p>
        </w:tc>
        <w:tc>
          <w:tcPr>
            <w:tcW w:type="dxa" w:w="6912"/>
            <w:tcMar>
              <w:top w:w="90" w:type="dxa"/>
              <w:start w:w="120" w:type="dxa"/>
              <w:bottom w:w="90" w:type="dxa"/>
              <w:end w:w="120" w:type="dxa"/>
            </w:tcMar>
            <w:vAlign w:val="center"/>
          </w:tcPr>
          <w:p>
            <w:pPr>
              <w:spacing w:after="0"/>
              <w:jc w:val="left"/>
            </w:pPr>
            <w:r>
              <w:rPr>
                <w:rFonts w:ascii="Aptos" w:hAnsi="Aptos"/>
                <w:b w:val="0"/>
                <w:color w:val="22263A"/>
                <w:sz w:val="15"/>
              </w:rPr>
              <w:t>Resident roster, outside rotators, approved requests, master schedule decisions, service coverage corrections, holiday staffing</w:t>
            </w:r>
          </w:p>
        </w:tc>
      </w:tr>
      <w:tr>
        <w:trPr>
          <w:cantSplit/>
        </w:trPr>
        <w:tc>
          <w:tcPr>
            <w:tcW w:type="dxa" w:w="2448"/>
            <w:tcMar>
              <w:top w:w="90" w:type="dxa"/>
              <w:start w:w="120" w:type="dxa"/>
              <w:bottom w:w="90" w:type="dxa"/>
              <w:end w:w="120" w:type="dxa"/>
            </w:tcMar>
            <w:shd w:fill="FAFBFE"/>
            <w:vAlign w:val="center"/>
          </w:tcPr>
          <w:p>
            <w:pPr>
              <w:spacing w:after="0"/>
              <w:jc w:val="left"/>
            </w:pPr>
            <w:r>
              <w:rPr>
                <w:rFonts w:ascii="Aptos" w:hAnsi="Aptos"/>
                <w:b w:val="0"/>
                <w:color w:val="22263A"/>
                <w:sz w:val="15"/>
              </w:rPr>
              <w:t>Residents submit</w:t>
            </w:r>
          </w:p>
        </w:tc>
        <w:tc>
          <w:tcPr>
            <w:tcW w:type="dxa" w:w="6912"/>
            <w:tcMar>
              <w:top w:w="90" w:type="dxa"/>
              <w:start w:w="120" w:type="dxa"/>
              <w:bottom w:w="90" w:type="dxa"/>
              <w:end w:w="120" w:type="dxa"/>
            </w:tcMar>
            <w:shd w:fill="FAFBFE"/>
            <w:vAlign w:val="center"/>
          </w:tcPr>
          <w:p>
            <w:pPr>
              <w:spacing w:after="0"/>
              <w:jc w:val="left"/>
            </w:pPr>
            <w:r>
              <w:rPr>
                <w:rFonts w:ascii="Aptos" w:hAnsi="Aptos"/>
                <w:b w:val="0"/>
                <w:color w:val="22263A"/>
                <w:sz w:val="15"/>
              </w:rPr>
              <w:t>Annual preferences, vacation/PTO, holiday requests, elective rankings, call switch offers/acceptances, sick leave, attendance check-ins</w:t>
            </w:r>
          </w:p>
        </w:tc>
      </w:tr>
      <w:tr>
        <w:trPr>
          <w:cantSplit/>
        </w:trPr>
        <w:tc>
          <w:tcPr>
            <w:tcW w:type="dxa" w:w="2448"/>
            <w:tcMar>
              <w:top w:w="90" w:type="dxa"/>
              <w:start w:w="120" w:type="dxa"/>
              <w:bottom w:w="90" w:type="dxa"/>
              <w:end w:w="120" w:type="dxa"/>
            </w:tcMar>
            <w:vAlign w:val="center"/>
          </w:tcPr>
          <w:p>
            <w:pPr>
              <w:spacing w:after="0"/>
              <w:jc w:val="left"/>
            </w:pPr>
            <w:r>
              <w:rPr>
                <w:rFonts w:ascii="Aptos" w:hAnsi="Aptos"/>
                <w:b w:val="0"/>
                <w:color w:val="22263A"/>
                <w:sz w:val="15"/>
              </w:rPr>
              <w:t>System calculates</w:t>
            </w:r>
          </w:p>
        </w:tc>
        <w:tc>
          <w:tcPr>
            <w:tcW w:type="dxa" w:w="6912"/>
            <w:tcMar>
              <w:top w:w="90" w:type="dxa"/>
              <w:start w:w="120" w:type="dxa"/>
              <w:bottom w:w="90" w:type="dxa"/>
              <w:end w:w="120" w:type="dxa"/>
            </w:tcMar>
            <w:vAlign w:val="center"/>
          </w:tcPr>
          <w:p>
            <w:pPr>
              <w:spacing w:after="0"/>
              <w:jc w:val="left"/>
            </w:pPr>
            <w:r>
              <w:rPr>
                <w:rFonts w:ascii="Aptos" w:hAnsi="Aptos"/>
                <w:b w:val="0"/>
                <w:color w:val="22263A"/>
                <w:sz w:val="15"/>
              </w:rPr>
              <w:t>Coverage gaps, overages, fairness stats, conflict flags, clinic/didactic conflicts, back-to-back call risk, attendance totals</w:t>
            </w:r>
          </w:p>
        </w:tc>
      </w:tr>
    </w:tbl>
    <w:tbl>
      <w:tblPr>
        <w:tblW w:type="auto" w:w="0"/>
        <w:jc w:val="center"/>
        <w:tblLayout w:type="fixed"/>
        <w:tblLook w:firstColumn="1" w:firstRow="1" w:lastColumn="0" w:lastRow="0" w:noHBand="0" w:noVBand="1" w:val="04A0"/>
      </w:tblPr>
      <w:tblGrid>
        <w:gridCol w:w="9619"/>
      </w:tblGrid>
      <w:tr>
        <w:tc>
          <w:tcPr>
            <w:tcW w:type="dxa" w:w="9994"/>
            <w:shd w:fill="EAF8F6"/>
            <w:tcMar>
              <w:top w:w="150" w:type="dxa"/>
              <w:start w:w="180" w:type="dxa"/>
              <w:bottom w:w="150" w:type="dxa"/>
              <w:end w:w="180" w:type="dxa"/>
            </w:tcMar>
          </w:tcPr>
          <w:p>
            <w:pPr>
              <w:spacing w:after="60"/>
            </w:pPr>
            <w:r>
              <w:rPr>
                <w:rFonts w:ascii="Aptos" w:hAnsi="Aptos"/>
                <w:b/>
                <w:color w:val="299A8F"/>
                <w:sz w:val="20"/>
              </w:rPr>
              <w:t>Provider-perspective advantage</w:t>
            </w:r>
          </w:p>
          <w:p>
            <w:pPr>
              <w:spacing w:after="0"/>
            </w:pPr>
            <w:r>
              <w:rPr>
                <w:rFonts w:ascii="Aptos" w:hAnsi="Aptos"/>
                <w:b w:val="0"/>
                <w:color w:val="22263A"/>
                <w:sz w:val="18"/>
              </w:rPr>
              <w:t>The product should not force chiefs to become software configurators. IT should build reusable options for common clinical scheduling patterns, while chiefs provide the medical judgment: coverage minimums, fairness priorities, and final approval.</w:t>
            </w:r>
          </w:p>
        </w:tc>
      </w:tr>
    </w:tbl>
    <w:p>
      <w:pPr>
        <w:pStyle w:val="Heading1"/>
      </w:pPr>
      <w:r>
        <w:t>15. Design and Usability Standards</w:t>
      </w:r>
    </w:p>
    <w:p>
      <w:pPr>
        <w:pStyle w:val="ListBullet"/>
        <w:spacing w:after="60"/>
        <w:ind w:left="346" w:hanging="202"/>
      </w:pPr>
      <w:r>
        <w:rPr>
          <w:rFonts w:ascii="Aptos" w:hAnsi="Aptos"/>
          <w:b/>
          <w:color w:val="22263A"/>
          <w:sz w:val="18"/>
        </w:rPr>
        <w:t xml:space="preserve">Default to clean digital views: </w:t>
      </w:r>
      <w:r>
        <w:rPr>
          <w:rFonts w:ascii="Aptos" w:hAnsi="Aptos"/>
          <w:b w:val="0"/>
          <w:color w:val="22263A"/>
          <w:sz w:val="18"/>
        </w:rPr>
        <w:t>Use cards, counts, status labels, and drill-down details so chiefs are not overwhelmed.</w:t>
      </w:r>
    </w:p>
    <w:p>
      <w:pPr>
        <w:pStyle w:val="ListBullet"/>
        <w:spacing w:after="60"/>
        <w:ind w:left="346" w:hanging="202"/>
      </w:pPr>
      <w:r>
        <w:rPr>
          <w:rFonts w:ascii="Aptos" w:hAnsi="Aptos"/>
          <w:b/>
          <w:color w:val="22263A"/>
          <w:sz w:val="18"/>
        </w:rPr>
        <w:t xml:space="preserve">Preserve Excel-like views: </w:t>
      </w:r>
      <w:r>
        <w:rPr>
          <w:rFonts w:ascii="Aptos" w:hAnsi="Aptos"/>
          <w:b w:val="0"/>
          <w:color w:val="22263A"/>
          <w:sz w:val="18"/>
        </w:rPr>
        <w:t>Offer spreadsheet-style views for master, service coverage, call pools, holidays, and monthly schedules.</w:t>
      </w:r>
    </w:p>
    <w:p>
      <w:pPr>
        <w:pStyle w:val="ListBullet"/>
        <w:spacing w:after="60"/>
        <w:ind w:left="346" w:hanging="202"/>
      </w:pPr>
      <w:r>
        <w:rPr>
          <w:rFonts w:ascii="Aptos" w:hAnsi="Aptos"/>
          <w:b/>
          <w:color w:val="22263A"/>
          <w:sz w:val="18"/>
        </w:rPr>
        <w:t xml:space="preserve">Make every count clickable: </w:t>
      </w:r>
      <w:r>
        <w:rPr>
          <w:rFonts w:ascii="Aptos" w:hAnsi="Aptos"/>
          <w:b w:val="0"/>
          <w:color w:val="22263A"/>
          <w:sz w:val="18"/>
        </w:rPr>
        <w:t>A number should open names, source rules, missing coverage, and profile links.</w:t>
      </w:r>
    </w:p>
    <w:p>
      <w:pPr>
        <w:pStyle w:val="ListBullet"/>
        <w:spacing w:after="60"/>
        <w:ind w:left="346" w:hanging="202"/>
      </w:pPr>
      <w:r>
        <w:rPr>
          <w:rFonts w:ascii="Aptos" w:hAnsi="Aptos"/>
          <w:b/>
          <w:color w:val="22263A"/>
          <w:sz w:val="18"/>
        </w:rPr>
        <w:t xml:space="preserve">Support step-wise workflows: </w:t>
      </w:r>
      <w:r>
        <w:rPr>
          <w:rFonts w:ascii="Aptos" w:hAnsi="Aptos"/>
          <w:b w:val="0"/>
          <w:color w:val="22263A"/>
          <w:sz w:val="18"/>
        </w:rPr>
        <w:t>Complex scheduling should be broken into setup, people, protected time, rules, review, and publish.</w:t>
      </w:r>
    </w:p>
    <w:p>
      <w:pPr>
        <w:pStyle w:val="ListBullet"/>
        <w:spacing w:after="60"/>
        <w:ind w:left="346" w:hanging="202"/>
      </w:pPr>
      <w:r>
        <w:rPr>
          <w:rFonts w:ascii="Aptos" w:hAnsi="Aptos"/>
          <w:b/>
          <w:color w:val="22263A"/>
          <w:sz w:val="18"/>
        </w:rPr>
        <w:t xml:space="preserve">Keep source links visible: </w:t>
      </w:r>
      <w:r>
        <w:rPr>
          <w:rFonts w:ascii="Aptos" w:hAnsi="Aptos"/>
          <w:b w:val="0"/>
          <w:color w:val="22263A"/>
          <w:sz w:val="18"/>
        </w:rPr>
        <w:t>Every assignment should show whether it came from master schedule, resident profile, chief edit, or imported file.</w:t>
      </w:r>
    </w:p>
    <w:p>
      <w:pPr>
        <w:pStyle w:val="ListBullet"/>
        <w:spacing w:after="60"/>
        <w:ind w:left="346" w:hanging="202"/>
      </w:pPr>
      <w:r>
        <w:rPr>
          <w:rFonts w:ascii="Aptos" w:hAnsi="Aptos"/>
          <w:b/>
          <w:color w:val="22263A"/>
          <w:sz w:val="18"/>
        </w:rPr>
        <w:t xml:space="preserve">Make warnings advisory: </w:t>
      </w:r>
      <w:r>
        <w:rPr>
          <w:rFonts w:ascii="Aptos" w:hAnsi="Aptos"/>
          <w:b w:val="0"/>
          <w:color w:val="22263A"/>
          <w:sz w:val="18"/>
        </w:rPr>
        <w:t>The system should explain risk and suggest fixes, but not block chiefs unless a hard rule is configured.</w:t>
      </w:r>
    </w:p>
    <w:p>
      <w:pPr>
        <w:jc w:val="center"/>
      </w:pPr>
      <w:r>
        <w:drawing>
          <wp:inline xmlns:a="http://schemas.openxmlformats.org/drawingml/2006/main" xmlns:pic="http://schemas.openxmlformats.org/drawingml/2006/picture">
            <wp:extent cx="5806440" cy="2874821"/>
            <wp:docPr id="7" name="Picture 7"/>
            <wp:cNvGraphicFramePr>
              <a:graphicFrameLocks noChangeAspect="1"/>
            </wp:cNvGraphicFramePr>
            <a:graphic>
              <a:graphicData uri="http://schemas.openxmlformats.org/drawingml/2006/picture">
                <pic:pic>
                  <pic:nvPicPr>
                    <pic:cNvPr id="0" name="institution-rules.png"/>
                    <pic:cNvPicPr/>
                  </pic:nvPicPr>
                  <pic:blipFill>
                    <a:blip r:embed="rId17"/>
                    <a:stretch>
                      <a:fillRect/>
                    </a:stretch>
                  </pic:blipFill>
                  <pic:spPr>
                    <a:xfrm>
                      <a:off x="0" y="0"/>
                      <a:ext cx="5806440" cy="2874821"/>
                    </a:xfrm>
                    <a:prstGeom prst="rect"/>
                  </pic:spPr>
                </pic:pic>
              </a:graphicData>
            </a:graphic>
          </wp:inline>
        </w:drawing>
      </w:r>
    </w:p>
    <w:p>
      <w:pPr>
        <w:spacing w:before="20" w:after="140"/>
        <w:jc w:val="center"/>
      </w:pPr>
      <w:r>
        <w:rPr>
          <w:rFonts w:ascii="Aptos" w:hAnsi="Aptos"/>
          <w:b w:val="0"/>
          <w:color w:val="697087"/>
          <w:sz w:val="16"/>
        </w:rPr>
        <w:t>Example institution rules: reusable patterns prevent repeated manual entry for outside rotators and clinic/didactic rules.</w:t>
      </w:r>
    </w:p>
    <w:p>
      <w:pPr>
        <w:pStyle w:val="Heading1"/>
      </w:pPr>
      <w:r>
        <w:t>16. MVP Build Phases</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Phase</w:t>
            </w:r>
          </w:p>
        </w:tc>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5"/>
              </w:rPr>
              <w:t>Scope</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5"/>
              </w:rPr>
              <w:t>Core MVP</w:t>
            </w:r>
          </w:p>
        </w:tc>
        <w:tc>
          <w:tcPr>
            <w:tcW w:type="dxa" w:w="7344"/>
            <w:tcMar>
              <w:top w:w="90" w:type="dxa"/>
              <w:start w:w="120" w:type="dxa"/>
              <w:bottom w:w="90" w:type="dxa"/>
              <w:end w:w="120" w:type="dxa"/>
            </w:tcMar>
            <w:vAlign w:val="center"/>
          </w:tcPr>
          <w:p>
            <w:pPr>
              <w:spacing w:after="0"/>
              <w:jc w:val="left"/>
            </w:pPr>
            <w:r>
              <w:rPr>
                <w:rFonts w:ascii="Aptos" w:hAnsi="Aptos"/>
                <w:b w:val="0"/>
                <w:color w:val="22263A"/>
                <w:sz w:val="15"/>
              </w:rPr>
              <w:t>Resident profiles, annual intake, master schedule, service coverage, monthly schedule builder, publishable resident view</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5"/>
              </w:rPr>
              <w:t>Operational MVP</w:t>
            </w:r>
          </w:p>
        </w:tc>
        <w:tc>
          <w:tcPr>
            <w:tcW w:type="dxa" w:w="7344"/>
            <w:tcMar>
              <w:top w:w="90" w:type="dxa"/>
              <w:start w:w="120" w:type="dxa"/>
              <w:bottom w:w="90" w:type="dxa"/>
              <w:end w:w="120" w:type="dxa"/>
            </w:tcMar>
            <w:shd w:fill="FAFBFE"/>
            <w:vAlign w:val="center"/>
          </w:tcPr>
          <w:p>
            <w:pPr>
              <w:spacing w:after="0"/>
              <w:jc w:val="left"/>
            </w:pPr>
            <w:r>
              <w:rPr>
                <w:rFonts w:ascii="Aptos" w:hAnsi="Aptos"/>
                <w:b w:val="0"/>
                <w:color w:val="22263A"/>
                <w:sz w:val="15"/>
              </w:rPr>
              <w:t>Call pool, PTO/sick leave, call switches, approval queue, attendance check-in, export to Excel/PDF</w:t>
            </w:r>
          </w:p>
        </w:tc>
      </w:tr>
      <w:tr>
        <w:trPr>
          <w:cantSplit/>
        </w:trPr>
        <w:tc>
          <w:tcPr>
            <w:tcW w:type="dxa" w:w="2016"/>
            <w:tcMar>
              <w:top w:w="90" w:type="dxa"/>
              <w:start w:w="120" w:type="dxa"/>
              <w:bottom w:w="90" w:type="dxa"/>
              <w:end w:w="120" w:type="dxa"/>
            </w:tcMar>
            <w:vAlign w:val="center"/>
          </w:tcPr>
          <w:p>
            <w:pPr>
              <w:spacing w:after="0"/>
              <w:jc w:val="left"/>
            </w:pPr>
            <w:r>
              <w:rPr>
                <w:rFonts w:ascii="Aptos" w:hAnsi="Aptos"/>
                <w:b w:val="0"/>
                <w:color w:val="22263A"/>
                <w:sz w:val="15"/>
              </w:rPr>
              <w:t>Advanced MVP</w:t>
            </w:r>
          </w:p>
        </w:tc>
        <w:tc>
          <w:tcPr>
            <w:tcW w:type="dxa" w:w="7344"/>
            <w:tcMar>
              <w:top w:w="90" w:type="dxa"/>
              <w:start w:w="120" w:type="dxa"/>
              <w:bottom w:w="90" w:type="dxa"/>
              <w:end w:w="120" w:type="dxa"/>
            </w:tcMar>
            <w:vAlign w:val="center"/>
          </w:tcPr>
          <w:p>
            <w:pPr>
              <w:spacing w:after="0"/>
              <w:jc w:val="left"/>
            </w:pPr>
            <w:r>
              <w:rPr>
                <w:rFonts w:ascii="Aptos" w:hAnsi="Aptos"/>
                <w:b w:val="0"/>
                <w:color w:val="22263A"/>
                <w:sz w:val="15"/>
              </w:rPr>
              <w:t>Rule scoring, optimization suggestions, import from legacy Excel/PDF, notifications, audit trail, analytics dashboard</w:t>
            </w:r>
          </w:p>
        </w:tc>
      </w:tr>
      <w:tr>
        <w:trPr>
          <w:cantSplit/>
        </w:trPr>
        <w:tc>
          <w:tcPr>
            <w:tcW w:type="dxa" w:w="2016"/>
            <w:tcMar>
              <w:top w:w="90" w:type="dxa"/>
              <w:start w:w="120" w:type="dxa"/>
              <w:bottom w:w="90" w:type="dxa"/>
              <w:end w:w="120" w:type="dxa"/>
            </w:tcMar>
            <w:shd w:fill="FAFBFE"/>
            <w:vAlign w:val="center"/>
          </w:tcPr>
          <w:p>
            <w:pPr>
              <w:spacing w:after="0"/>
              <w:jc w:val="left"/>
            </w:pPr>
            <w:r>
              <w:rPr>
                <w:rFonts w:ascii="Aptos" w:hAnsi="Aptos"/>
                <w:b w:val="0"/>
                <w:color w:val="22263A"/>
                <w:sz w:val="15"/>
              </w:rPr>
              <w:t>Future expansion</w:t>
            </w:r>
          </w:p>
        </w:tc>
        <w:tc>
          <w:tcPr>
            <w:tcW w:type="dxa" w:w="7344"/>
            <w:tcMar>
              <w:top w:w="90" w:type="dxa"/>
              <w:start w:w="120" w:type="dxa"/>
              <w:bottom w:w="90" w:type="dxa"/>
              <w:end w:w="120" w:type="dxa"/>
            </w:tcMar>
            <w:shd w:fill="FAFBFE"/>
            <w:vAlign w:val="center"/>
          </w:tcPr>
          <w:p>
            <w:pPr>
              <w:spacing w:after="0"/>
              <w:jc w:val="left"/>
            </w:pPr>
            <w:r>
              <w:rPr>
                <w:rFonts w:ascii="Aptos" w:hAnsi="Aptos"/>
                <w:b w:val="0"/>
                <w:color w:val="22263A"/>
                <w:sz w:val="15"/>
              </w:rPr>
              <w:t>Multi-program support, role-based administration, mobile check-in, integrations with Outlook/Google calendar, institutional reporting</w:t>
            </w:r>
          </w:p>
        </w:tc>
      </w:tr>
    </w:tbl>
    <w:tbl>
      <w:tblPr>
        <w:tblStyle w:val="TableGrid"/>
        <w:tblW w:type="auto" w:w="0"/>
        <w:jc w:val="center"/>
        <w:tblLayout w:type="fixed"/>
        <w:tblLook w:firstColumn="1" w:firstRow="1" w:lastColumn="0" w:lastRow="0" w:noHBand="0" w:noVBand="1" w:val="04A0"/>
      </w:tblPr>
      <w:tblGrid>
        <w:gridCol w:w="3168"/>
        <w:gridCol w:w="6192"/>
      </w:tblGrid>
      <w:tr>
        <w:trPr>
          <w:tblHeader w:val="true"/>
        </w:trPr>
        <w:tc>
          <w:tcPr>
            <w:tcW w:type="dxa" w:w="4997"/>
            <w:shd w:fill="299A8F"/>
            <w:tcMar>
              <w:top w:w="90" w:type="dxa"/>
              <w:start w:w="120" w:type="dxa"/>
              <w:bottom w:w="90" w:type="dxa"/>
              <w:end w:w="120" w:type="dxa"/>
            </w:tcMar>
            <w:vAlign w:val="center"/>
          </w:tcPr>
          <w:p>
            <w:pPr>
              <w:spacing w:after="0"/>
              <w:jc w:val="left"/>
            </w:pPr>
            <w:r>
              <w:rPr>
                <w:rFonts w:ascii="Aptos" w:hAnsi="Aptos"/>
                <w:b/>
                <w:color w:val="FFFFFF"/>
                <w:sz w:val="15"/>
              </w:rPr>
              <w:t>MVP acceptance test</w:t>
            </w:r>
          </w:p>
        </w:tc>
        <w:tc>
          <w:tcPr>
            <w:tcW w:type="dxa" w:w="4997"/>
            <w:shd w:fill="299A8F"/>
            <w:tcMar>
              <w:top w:w="90" w:type="dxa"/>
              <w:start w:w="120" w:type="dxa"/>
              <w:bottom w:w="90" w:type="dxa"/>
              <w:end w:w="120" w:type="dxa"/>
            </w:tcMar>
            <w:vAlign w:val="center"/>
          </w:tcPr>
          <w:p>
            <w:pPr>
              <w:spacing w:after="0"/>
              <w:jc w:val="left"/>
            </w:pPr>
            <w:r>
              <w:rPr>
                <w:rFonts w:ascii="Aptos" w:hAnsi="Aptos"/>
                <w:b/>
                <w:color w:val="FFFFFF"/>
                <w:sz w:val="15"/>
              </w:rPr>
              <w:t>Pass condition</w:t>
            </w:r>
          </w:p>
        </w:tc>
      </w:tr>
      <w:tr>
        <w:trPr>
          <w:cantSplit/>
        </w:trPr>
        <w:tc>
          <w:tcPr>
            <w:tcW w:type="dxa" w:w="3168"/>
            <w:tcMar>
              <w:top w:w="90" w:type="dxa"/>
              <w:start w:w="120" w:type="dxa"/>
              <w:bottom w:w="90" w:type="dxa"/>
              <w:end w:w="120" w:type="dxa"/>
            </w:tcMar>
            <w:vAlign w:val="center"/>
          </w:tcPr>
          <w:p>
            <w:pPr>
              <w:spacing w:after="0"/>
              <w:jc w:val="left"/>
            </w:pPr>
            <w:r>
              <w:rPr>
                <w:rFonts w:ascii="Aptos" w:hAnsi="Aptos"/>
                <w:b w:val="0"/>
                <w:color w:val="22263A"/>
                <w:sz w:val="15"/>
              </w:rPr>
              <w:t>Import existing master Excel</w:t>
            </w:r>
          </w:p>
        </w:tc>
        <w:tc>
          <w:tcPr>
            <w:tcW w:type="dxa" w:w="6192"/>
            <w:tcMar>
              <w:top w:w="90" w:type="dxa"/>
              <w:start w:w="120" w:type="dxa"/>
              <w:bottom w:w="90" w:type="dxa"/>
              <w:end w:w="120" w:type="dxa"/>
            </w:tcMar>
            <w:vAlign w:val="center"/>
          </w:tcPr>
          <w:p>
            <w:pPr>
              <w:spacing w:after="0"/>
              <w:jc w:val="left"/>
            </w:pPr>
            <w:r>
              <w:rPr>
                <w:rFonts w:ascii="Aptos" w:hAnsi="Aptos"/>
                <w:b w:val="0"/>
                <w:color w:val="22263A"/>
                <w:sz w:val="15"/>
              </w:rPr>
              <w:t>Residents, PGY, blocks, rotations, service coverage, and profiles are created correctly.</w:t>
            </w:r>
          </w:p>
        </w:tc>
      </w:tr>
      <w:tr>
        <w:trPr>
          <w:cantSplit/>
        </w:trPr>
        <w:tc>
          <w:tcPr>
            <w:tcW w:type="dxa" w:w="3168"/>
            <w:tcMar>
              <w:top w:w="90" w:type="dxa"/>
              <w:start w:w="120" w:type="dxa"/>
              <w:bottom w:w="90" w:type="dxa"/>
              <w:end w:w="120" w:type="dxa"/>
            </w:tcMar>
            <w:shd w:fill="FAFBFE"/>
            <w:vAlign w:val="center"/>
          </w:tcPr>
          <w:p>
            <w:pPr>
              <w:spacing w:after="0"/>
              <w:jc w:val="left"/>
            </w:pPr>
            <w:r>
              <w:rPr>
                <w:rFonts w:ascii="Aptos" w:hAnsi="Aptos"/>
                <w:b w:val="0"/>
                <w:color w:val="22263A"/>
                <w:sz w:val="15"/>
              </w:rPr>
              <w:t>Build service schedule</w:t>
            </w:r>
          </w:p>
        </w:tc>
        <w:tc>
          <w:tcPr>
            <w:tcW w:type="dxa" w:w="6192"/>
            <w:tcMar>
              <w:top w:w="90" w:type="dxa"/>
              <w:start w:w="120" w:type="dxa"/>
              <w:bottom w:w="90" w:type="dxa"/>
              <w:end w:w="120" w:type="dxa"/>
            </w:tcMar>
            <w:shd w:fill="FAFBFE"/>
            <w:vAlign w:val="center"/>
          </w:tcPr>
          <w:p>
            <w:pPr>
              <w:spacing w:after="0"/>
              <w:jc w:val="left"/>
            </w:pPr>
            <w:r>
              <w:rPr>
                <w:rFonts w:ascii="Aptos" w:hAnsi="Aptos"/>
                <w:b w:val="0"/>
                <w:color w:val="22263A"/>
                <w:sz w:val="15"/>
              </w:rPr>
              <w:t>Selecting a block/service pulls correct residents from master and flags gaps.</w:t>
            </w:r>
          </w:p>
        </w:tc>
      </w:tr>
      <w:tr>
        <w:trPr>
          <w:cantSplit/>
        </w:trPr>
        <w:tc>
          <w:tcPr>
            <w:tcW w:type="dxa" w:w="3168"/>
            <w:tcMar>
              <w:top w:w="90" w:type="dxa"/>
              <w:start w:w="120" w:type="dxa"/>
              <w:bottom w:w="90" w:type="dxa"/>
              <w:end w:w="120" w:type="dxa"/>
            </w:tcMar>
            <w:vAlign w:val="center"/>
          </w:tcPr>
          <w:p>
            <w:pPr>
              <w:spacing w:after="0"/>
              <w:jc w:val="left"/>
            </w:pPr>
            <w:r>
              <w:rPr>
                <w:rFonts w:ascii="Aptos" w:hAnsi="Aptos"/>
                <w:b w:val="0"/>
                <w:color w:val="22263A"/>
                <w:sz w:val="15"/>
              </w:rPr>
              <w:t>Apply protected time</w:t>
            </w:r>
          </w:p>
        </w:tc>
        <w:tc>
          <w:tcPr>
            <w:tcW w:type="dxa" w:w="6192"/>
            <w:tcMar>
              <w:top w:w="90" w:type="dxa"/>
              <w:start w:w="120" w:type="dxa"/>
              <w:bottom w:w="90" w:type="dxa"/>
              <w:end w:w="120" w:type="dxa"/>
            </w:tcMar>
            <w:vAlign w:val="center"/>
          </w:tcPr>
          <w:p>
            <w:pPr>
              <w:spacing w:after="0"/>
              <w:jc w:val="left"/>
            </w:pPr>
            <w:r>
              <w:rPr>
                <w:rFonts w:ascii="Aptos" w:hAnsi="Aptos"/>
                <w:b w:val="0"/>
                <w:color w:val="22263A"/>
                <w:sz w:val="15"/>
              </w:rPr>
              <w:t>Clinic/didactic/PTO rules appear automatically before shifts are assigned.</w:t>
            </w:r>
          </w:p>
        </w:tc>
      </w:tr>
      <w:tr>
        <w:trPr>
          <w:cantSplit/>
        </w:trPr>
        <w:tc>
          <w:tcPr>
            <w:tcW w:type="dxa" w:w="3168"/>
            <w:tcMar>
              <w:top w:w="90" w:type="dxa"/>
              <w:start w:w="120" w:type="dxa"/>
              <w:bottom w:w="90" w:type="dxa"/>
              <w:end w:w="120" w:type="dxa"/>
            </w:tcMar>
            <w:shd w:fill="FAFBFE"/>
            <w:vAlign w:val="center"/>
          </w:tcPr>
          <w:p>
            <w:pPr>
              <w:spacing w:after="0"/>
              <w:jc w:val="left"/>
            </w:pPr>
            <w:r>
              <w:rPr>
                <w:rFonts w:ascii="Aptos" w:hAnsi="Aptos"/>
                <w:b w:val="0"/>
                <w:color w:val="22263A"/>
                <w:sz w:val="15"/>
              </w:rPr>
              <w:t>Publish schedule</w:t>
            </w:r>
          </w:p>
        </w:tc>
        <w:tc>
          <w:tcPr>
            <w:tcW w:type="dxa" w:w="6192"/>
            <w:tcMar>
              <w:top w:w="90" w:type="dxa"/>
              <w:start w:w="120" w:type="dxa"/>
              <w:bottom w:w="90" w:type="dxa"/>
              <w:end w:w="120" w:type="dxa"/>
            </w:tcMar>
            <w:shd w:fill="FAFBFE"/>
            <w:vAlign w:val="center"/>
          </w:tcPr>
          <w:p>
            <w:pPr>
              <w:spacing w:after="0"/>
              <w:jc w:val="left"/>
            </w:pPr>
            <w:r>
              <w:rPr>
                <w:rFonts w:ascii="Aptos" w:hAnsi="Aptos"/>
                <w:b w:val="0"/>
                <w:color w:val="22263A"/>
                <w:sz w:val="15"/>
              </w:rPr>
              <w:t>Resident view updates with personal schedule and shared roster.</w:t>
            </w:r>
          </w:p>
        </w:tc>
      </w:tr>
      <w:tr>
        <w:trPr>
          <w:cantSplit/>
        </w:trPr>
        <w:tc>
          <w:tcPr>
            <w:tcW w:type="dxa" w:w="3168"/>
            <w:tcMar>
              <w:top w:w="90" w:type="dxa"/>
              <w:start w:w="120" w:type="dxa"/>
              <w:bottom w:w="90" w:type="dxa"/>
              <w:end w:w="120" w:type="dxa"/>
            </w:tcMar>
            <w:vAlign w:val="center"/>
          </w:tcPr>
          <w:p>
            <w:pPr>
              <w:spacing w:after="0"/>
              <w:jc w:val="left"/>
            </w:pPr>
            <w:r>
              <w:rPr>
                <w:rFonts w:ascii="Aptos" w:hAnsi="Aptos"/>
                <w:b w:val="0"/>
                <w:color w:val="22263A"/>
                <w:sz w:val="15"/>
              </w:rPr>
              <w:t>Submit call switch</w:t>
            </w:r>
          </w:p>
        </w:tc>
        <w:tc>
          <w:tcPr>
            <w:tcW w:type="dxa" w:w="6192"/>
            <w:tcMar>
              <w:top w:w="90" w:type="dxa"/>
              <w:start w:w="120" w:type="dxa"/>
              <w:bottom w:w="90" w:type="dxa"/>
              <w:end w:w="120" w:type="dxa"/>
            </w:tcMar>
            <w:vAlign w:val="center"/>
          </w:tcPr>
          <w:p>
            <w:pPr>
              <w:spacing w:after="0"/>
              <w:jc w:val="left"/>
            </w:pPr>
            <w:r>
              <w:rPr>
                <w:rFonts w:ascii="Aptos" w:hAnsi="Aptos"/>
                <w:b w:val="0"/>
                <w:color w:val="22263A"/>
                <w:sz w:val="15"/>
              </w:rPr>
              <w:t>Eligibility checks show clinic/back-to-back conflicts and chiefs can approve or decline.</w:t>
            </w:r>
          </w:p>
        </w:tc>
      </w:tr>
      <w:tr>
        <w:trPr>
          <w:cantSplit/>
        </w:trPr>
        <w:tc>
          <w:tcPr>
            <w:tcW w:type="dxa" w:w="3168"/>
            <w:tcMar>
              <w:top w:w="90" w:type="dxa"/>
              <w:start w:w="120" w:type="dxa"/>
              <w:bottom w:w="90" w:type="dxa"/>
              <w:end w:w="120" w:type="dxa"/>
            </w:tcMar>
            <w:shd w:fill="FAFBFE"/>
            <w:vAlign w:val="center"/>
          </w:tcPr>
          <w:p>
            <w:pPr>
              <w:spacing w:after="0"/>
              <w:jc w:val="left"/>
            </w:pPr>
            <w:r>
              <w:rPr>
                <w:rFonts w:ascii="Aptos" w:hAnsi="Aptos"/>
                <w:b w:val="0"/>
                <w:color w:val="22263A"/>
                <w:sz w:val="15"/>
              </w:rPr>
              <w:t>Take attendance</w:t>
            </w:r>
          </w:p>
        </w:tc>
        <w:tc>
          <w:tcPr>
            <w:tcW w:type="dxa" w:w="6192"/>
            <w:tcMar>
              <w:top w:w="90" w:type="dxa"/>
              <w:start w:w="120" w:type="dxa"/>
              <w:bottom w:w="90" w:type="dxa"/>
              <w:end w:w="120" w:type="dxa"/>
            </w:tcMar>
            <w:shd w:fill="FAFBFE"/>
            <w:vAlign w:val="center"/>
          </w:tcPr>
          <w:p>
            <w:pPr>
              <w:spacing w:after="0"/>
              <w:jc w:val="left"/>
            </w:pPr>
            <w:r>
              <w:rPr>
                <w:rFonts w:ascii="Aptos" w:hAnsi="Aptos"/>
                <w:b w:val="0"/>
                <w:color w:val="22263A"/>
                <w:sz w:val="15"/>
              </w:rPr>
              <w:t>Checking a resident updates attendance totals in chief and resident views.</w:t>
            </w:r>
          </w:p>
        </w:tc>
      </w:tr>
      <w:tr>
        <w:trPr>
          <w:cantSplit/>
        </w:trPr>
        <w:tc>
          <w:tcPr>
            <w:tcW w:type="dxa" w:w="3168"/>
            <w:tcMar>
              <w:top w:w="90" w:type="dxa"/>
              <w:start w:w="120" w:type="dxa"/>
              <w:bottom w:w="90" w:type="dxa"/>
              <w:end w:w="120" w:type="dxa"/>
            </w:tcMar>
            <w:vAlign w:val="center"/>
          </w:tcPr>
          <w:p>
            <w:pPr>
              <w:spacing w:after="0"/>
              <w:jc w:val="left"/>
            </w:pPr>
            <w:r>
              <w:rPr>
                <w:rFonts w:ascii="Aptos" w:hAnsi="Aptos"/>
                <w:b w:val="0"/>
                <w:color w:val="22263A"/>
                <w:sz w:val="15"/>
              </w:rPr>
              <w:t>Export</w:t>
            </w:r>
          </w:p>
        </w:tc>
        <w:tc>
          <w:tcPr>
            <w:tcW w:type="dxa" w:w="6192"/>
            <w:tcMar>
              <w:top w:w="90" w:type="dxa"/>
              <w:start w:w="120" w:type="dxa"/>
              <w:bottom w:w="90" w:type="dxa"/>
              <w:end w:w="120" w:type="dxa"/>
            </w:tcMar>
            <w:vAlign w:val="center"/>
          </w:tcPr>
          <w:p>
            <w:pPr>
              <w:spacing w:after="0"/>
              <w:jc w:val="left"/>
            </w:pPr>
            <w:r>
              <w:rPr>
                <w:rFonts w:ascii="Aptos" w:hAnsi="Aptos"/>
                <w:b w:val="0"/>
                <w:color w:val="22263A"/>
                <w:sz w:val="15"/>
              </w:rPr>
              <w:t>Chiefs can produce a PDF/Excel-like output similar enough to their existing process.</w:t>
            </w:r>
          </w:p>
        </w:tc>
      </w:tr>
    </w:tbl>
    <w:p>
      <w:pPr>
        <w:pStyle w:val="Heading1"/>
      </w:pPr>
      <w:r>
        <w:t>17. Implementation Data Model Starter</w:t>
      </w:r>
    </w:p>
    <w:tbl>
      <w:tblPr>
        <w:tblStyle w:val="TableGrid"/>
        <w:tblW w:type="auto" w:w="0"/>
        <w:jc w:val="center"/>
        <w:tblLayout w:type="fixed"/>
        <w:tblLook w:firstColumn="1" w:firstRow="1" w:lastColumn="0" w:lastRow="0" w:noHBand="0" w:noVBand="1" w:val="04A0"/>
      </w:tblPr>
      <w:tblGrid>
        <w:gridCol w:w="2088"/>
        <w:gridCol w:w="7272"/>
      </w:tblGrid>
      <w:tr>
        <w:trPr>
          <w:tblHeader w:val="true"/>
        </w:trPr>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4"/>
              </w:rPr>
              <w:t>Object</w:t>
            </w:r>
          </w:p>
        </w:tc>
        <w:tc>
          <w:tcPr>
            <w:tcW w:type="dxa" w:w="4997"/>
            <w:shd w:fill="4F4698"/>
            <w:tcMar>
              <w:top w:w="90" w:type="dxa"/>
              <w:start w:w="120" w:type="dxa"/>
              <w:bottom w:w="90" w:type="dxa"/>
              <w:end w:w="120" w:type="dxa"/>
            </w:tcMar>
            <w:vAlign w:val="center"/>
          </w:tcPr>
          <w:p>
            <w:pPr>
              <w:spacing w:after="0"/>
              <w:jc w:val="left"/>
            </w:pPr>
            <w:r>
              <w:rPr>
                <w:rFonts w:ascii="Aptos" w:hAnsi="Aptos"/>
                <w:b/>
                <w:color w:val="FFFFFF"/>
                <w:sz w:val="14"/>
              </w:rPr>
              <w:t>Key fields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Resident</w:t>
            </w:r>
          </w:p>
        </w:tc>
        <w:tc>
          <w:tcPr>
            <w:tcW w:type="dxa" w:w="7272"/>
            <w:tcMar>
              <w:top w:w="90" w:type="dxa"/>
              <w:start w:w="120" w:type="dxa"/>
              <w:bottom w:w="90" w:type="dxa"/>
              <w:end w:w="120" w:type="dxa"/>
            </w:tcMar>
            <w:vAlign w:val="center"/>
          </w:tcPr>
          <w:p>
            <w:pPr>
              <w:spacing w:after="0"/>
              <w:jc w:val="left"/>
            </w:pPr>
            <w:r>
              <w:rPr>
                <w:rFonts w:ascii="Aptos" w:hAnsi="Aptos"/>
                <w:b w:val="0"/>
                <w:color w:val="22263A"/>
                <w:sz w:val="14"/>
              </w:rPr>
              <w:t>id, name, pgy, institution, track, email, clinic_patterns, didactic_rules, leave_balance, eligibility_flags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Block</w:t>
            </w:r>
          </w:p>
        </w:tc>
        <w:tc>
          <w:tcPr>
            <w:tcW w:type="dxa" w:w="7272"/>
            <w:tcMar>
              <w:top w:w="90" w:type="dxa"/>
              <w:start w:w="120" w:type="dxa"/>
              <w:bottom w:w="90" w:type="dxa"/>
              <w:end w:w="120" w:type="dxa"/>
            </w:tcMar>
            <w:shd w:fill="FAFBFE"/>
            <w:vAlign w:val="center"/>
          </w:tcPr>
          <w:p>
            <w:pPr>
              <w:spacing w:after="0"/>
              <w:jc w:val="left"/>
            </w:pPr>
            <w:r>
              <w:rPr>
                <w:rFonts w:ascii="Aptos" w:hAnsi="Aptos"/>
                <w:b w:val="0"/>
                <w:color w:val="22263A"/>
                <w:sz w:val="14"/>
              </w:rPr>
              <w:t>id, name, start_date, end_date, year, holidays, request_deadline</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Rotation</w:t>
            </w:r>
          </w:p>
        </w:tc>
        <w:tc>
          <w:tcPr>
            <w:tcW w:type="dxa" w:w="7272"/>
            <w:tcMar>
              <w:top w:w="90" w:type="dxa"/>
              <w:start w:w="120" w:type="dxa"/>
              <w:bottom w:w="90" w:type="dxa"/>
              <w:end w:w="120" w:type="dxa"/>
            </w:tcMar>
            <w:vAlign w:val="center"/>
          </w:tcPr>
          <w:p>
            <w:pPr>
              <w:spacing w:after="0"/>
              <w:jc w:val="left"/>
            </w:pPr>
            <w:r>
              <w:rPr>
                <w:rFonts w:ascii="Aptos" w:hAnsi="Aptos"/>
                <w:b w:val="0"/>
                <w:color w:val="22263A"/>
                <w:sz w:val="14"/>
              </w:rPr>
              <w:t>id, name, pgy_allowed, core_required, vacation_eligible, call_eligible, service_mapping, color</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Service</w:t>
            </w:r>
          </w:p>
        </w:tc>
        <w:tc>
          <w:tcPr>
            <w:tcW w:type="dxa" w:w="7272"/>
            <w:tcMar>
              <w:top w:w="90" w:type="dxa"/>
              <w:start w:w="120" w:type="dxa"/>
              <w:bottom w:w="90" w:type="dxa"/>
              <w:end w:w="120" w:type="dxa"/>
            </w:tcMar>
            <w:shd w:fill="FAFBFE"/>
            <w:vAlign w:val="center"/>
          </w:tcPr>
          <w:p>
            <w:pPr>
              <w:spacing w:after="0"/>
              <w:jc w:val="left"/>
            </w:pPr>
            <w:r>
              <w:rPr>
                <w:rFonts w:ascii="Aptos" w:hAnsi="Aptos"/>
                <w:b w:val="0"/>
                <w:color w:val="22263A"/>
                <w:sz w:val="14"/>
              </w:rPr>
              <w:t>id, name, category, locations, roles, shift_templates, min/max staffing, fairness_rules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MasterAssignment</w:t>
            </w:r>
          </w:p>
        </w:tc>
        <w:tc>
          <w:tcPr>
            <w:tcW w:type="dxa" w:w="7272"/>
            <w:tcMar>
              <w:top w:w="90" w:type="dxa"/>
              <w:start w:w="120" w:type="dxa"/>
              <w:bottom w:w="90" w:type="dxa"/>
              <w:end w:w="120" w:type="dxa"/>
            </w:tcMar>
            <w:vAlign w:val="center"/>
          </w:tcPr>
          <w:p>
            <w:pPr>
              <w:spacing w:after="0"/>
              <w:jc w:val="left"/>
            </w:pPr>
            <w:r>
              <w:rPr>
                <w:rFonts w:ascii="Aptos" w:hAnsi="Aptos"/>
                <w:b w:val="0"/>
                <w:color w:val="22263A"/>
                <w:sz w:val="14"/>
              </w:rPr>
              <w:t>resident_id, block_id, rotation_id, source, locked, notes, conflicts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ServiceCoverage</w:t>
            </w:r>
          </w:p>
        </w:tc>
        <w:tc>
          <w:tcPr>
            <w:tcW w:type="dxa" w:w="7272"/>
            <w:tcMar>
              <w:top w:w="90" w:type="dxa"/>
              <w:start w:w="120" w:type="dxa"/>
              <w:bottom w:w="90" w:type="dxa"/>
              <w:end w:w="120" w:type="dxa"/>
            </w:tcMar>
            <w:shd w:fill="FAFBFE"/>
            <w:vAlign w:val="center"/>
          </w:tcPr>
          <w:p>
            <w:pPr>
              <w:spacing w:after="0"/>
              <w:jc w:val="left"/>
            </w:pPr>
            <w:r>
              <w:rPr>
                <w:rFonts w:ascii="Aptos" w:hAnsi="Aptos"/>
                <w:b w:val="0"/>
                <w:color w:val="22263A"/>
                <w:sz w:val="14"/>
              </w:rPr>
              <w:t>block_id, service_id, resident_ids, target_min, target_max, status, gaps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Request</w:t>
            </w:r>
          </w:p>
        </w:tc>
        <w:tc>
          <w:tcPr>
            <w:tcW w:type="dxa" w:w="7272"/>
            <w:tcMar>
              <w:top w:w="90" w:type="dxa"/>
              <w:start w:w="120" w:type="dxa"/>
              <w:bottom w:w="90" w:type="dxa"/>
              <w:end w:w="120" w:type="dxa"/>
            </w:tcMar>
            <w:vAlign w:val="center"/>
          </w:tcPr>
          <w:p>
            <w:pPr>
              <w:spacing w:after="0"/>
              <w:jc w:val="left"/>
            </w:pPr>
            <w:r>
              <w:rPr>
                <w:rFonts w:ascii="Aptos" w:hAnsi="Aptos"/>
                <w:b w:val="0"/>
                <w:color w:val="22263A"/>
                <w:sz w:val="14"/>
              </w:rPr>
              <w:t>resident_id, type, dates/block, priority, submitted_at, status, chief_decision, notes</w:t>
            </w:r>
          </w:p>
        </w:tc>
      </w:tr>
      <w:tr>
        <w:trPr>
          <w:cantSplit/>
        </w:trPr>
        <w:tc>
          <w:tcPr>
            <w:tcW w:type="dxa" w:w="2088"/>
            <w:tcMar>
              <w:top w:w="90" w:type="dxa"/>
              <w:start w:w="120" w:type="dxa"/>
              <w:bottom w:w="90" w:type="dxa"/>
              <w:end w:w="120" w:type="dxa"/>
            </w:tcMar>
            <w:shd w:fill="FAFBFE"/>
            <w:vAlign w:val="center"/>
          </w:tcPr>
          <w:p>
            <w:pPr>
              <w:spacing w:after="0"/>
              <w:jc w:val="left"/>
            </w:pPr>
            <w:r>
              <w:rPr>
                <w:rFonts w:ascii="Aptos" w:hAnsi="Aptos"/>
                <w:b w:val="0"/>
                <w:color w:val="22263A"/>
                <w:sz w:val="14"/>
              </w:rPr>
              <w:t>ScheduleAssignment</w:t>
            </w:r>
          </w:p>
        </w:tc>
        <w:tc>
          <w:tcPr>
            <w:tcW w:type="dxa" w:w="7272"/>
            <w:tcMar>
              <w:top w:w="90" w:type="dxa"/>
              <w:start w:w="120" w:type="dxa"/>
              <w:bottom w:w="90" w:type="dxa"/>
              <w:end w:w="120" w:type="dxa"/>
            </w:tcMar>
            <w:shd w:fill="FAFBFE"/>
            <w:vAlign w:val="center"/>
          </w:tcPr>
          <w:p>
            <w:pPr>
              <w:spacing w:after="0"/>
              <w:jc w:val="left"/>
            </w:pPr>
            <w:r>
              <w:rPr>
                <w:rFonts w:ascii="Aptos" w:hAnsi="Aptos"/>
                <w:b w:val="0"/>
                <w:color w:val="22263A"/>
                <w:sz w:val="14"/>
              </w:rPr>
              <w:t>resident_id, service_id, block_id, date, role, shift_template, source, status</w:t>
            </w:r>
          </w:p>
        </w:tc>
      </w:tr>
      <w:tr>
        <w:trPr>
          <w:cantSplit/>
        </w:trPr>
        <w:tc>
          <w:tcPr>
            <w:tcW w:type="dxa" w:w="2088"/>
            <w:tcMar>
              <w:top w:w="90" w:type="dxa"/>
              <w:start w:w="120" w:type="dxa"/>
              <w:bottom w:w="90" w:type="dxa"/>
              <w:end w:w="120" w:type="dxa"/>
            </w:tcMar>
            <w:vAlign w:val="center"/>
          </w:tcPr>
          <w:p>
            <w:pPr>
              <w:spacing w:after="0"/>
              <w:jc w:val="left"/>
            </w:pPr>
            <w:r>
              <w:rPr>
                <w:rFonts w:ascii="Aptos" w:hAnsi="Aptos"/>
                <w:b w:val="0"/>
                <w:color w:val="22263A"/>
                <w:sz w:val="14"/>
              </w:rPr>
              <w:t>AttendanceSession</w:t>
            </w:r>
          </w:p>
        </w:tc>
        <w:tc>
          <w:tcPr>
            <w:tcW w:type="dxa" w:w="7272"/>
            <w:tcMar>
              <w:top w:w="90" w:type="dxa"/>
              <w:start w:w="120" w:type="dxa"/>
              <w:bottom w:w="90" w:type="dxa"/>
              <w:end w:w="120" w:type="dxa"/>
            </w:tcMar>
            <w:vAlign w:val="center"/>
          </w:tcPr>
          <w:p>
            <w:pPr>
              <w:spacing w:after="0"/>
              <w:jc w:val="left"/>
            </w:pPr>
            <w:r>
              <w:rPr>
                <w:rFonts w:ascii="Aptos" w:hAnsi="Aptos"/>
                <w:b w:val="0"/>
                <w:color w:val="22263A"/>
                <w:sz w:val="14"/>
              </w:rPr>
              <w:t>date, block_id, lecture_type, requirement, allowed_mode, attendees, excused_absences</w:t>
            </w:r>
          </w:p>
        </w:tc>
      </w:tr>
    </w:tbl>
    <w:p>
      <w:pPr>
        <w:pStyle w:val="Heading1"/>
      </w:pPr>
      <w:r>
        <w:t>18. Team Working Checklist</w:t>
      </w:r>
    </w:p>
    <w:p>
      <w:pPr>
        <w:pStyle w:val="ListBullet"/>
        <w:spacing w:after="60"/>
        <w:ind w:left="346" w:hanging="202"/>
      </w:pPr>
      <w:r>
        <w:rPr>
          <w:rFonts w:ascii="Aptos" w:hAnsi="Aptos"/>
          <w:b w:val="0"/>
          <w:color w:val="22263A"/>
          <w:sz w:val="18"/>
        </w:rPr>
        <w:t>Before discovery: collect existing Excel/PDF examples, resident intake forms, service rules, and published schedules.</w:t>
      </w:r>
    </w:p>
    <w:p>
      <w:pPr>
        <w:pStyle w:val="ListBullet"/>
        <w:spacing w:after="60"/>
        <w:ind w:left="346" w:hanging="202"/>
      </w:pPr>
      <w:r>
        <w:rPr>
          <w:rFonts w:ascii="Aptos" w:hAnsi="Aptos"/>
          <w:b w:val="0"/>
          <w:color w:val="22263A"/>
          <w:sz w:val="18"/>
        </w:rPr>
        <w:t>During discovery: separate facts from preferences, hard rules from soft rules, and chief decisions from resident requests.</w:t>
      </w:r>
    </w:p>
    <w:p>
      <w:pPr>
        <w:pStyle w:val="ListBullet"/>
        <w:spacing w:after="60"/>
        <w:ind w:left="346" w:hanging="202"/>
      </w:pPr>
      <w:r>
        <w:rPr>
          <w:rFonts w:ascii="Aptos" w:hAnsi="Aptos"/>
          <w:b w:val="0"/>
          <w:color w:val="22263A"/>
          <w:sz w:val="18"/>
        </w:rPr>
        <w:t>After discovery: convert every rule into either a data field, configurable option, warning, approval step, or report.</w:t>
      </w:r>
    </w:p>
    <w:p>
      <w:pPr>
        <w:pStyle w:val="ListBullet"/>
        <w:spacing w:after="60"/>
        <w:ind w:left="346" w:hanging="202"/>
      </w:pPr>
      <w:r>
        <w:rPr>
          <w:rFonts w:ascii="Aptos" w:hAnsi="Aptos"/>
          <w:b w:val="0"/>
          <w:color w:val="22263A"/>
          <w:sz w:val="18"/>
        </w:rPr>
        <w:t>Before MVP testing: create fake resident accounts, imported master schedule data, institution patterns, service rules, and monthly requests.</w:t>
      </w:r>
    </w:p>
    <w:p>
      <w:pPr>
        <w:pStyle w:val="ListBullet"/>
        <w:spacing w:after="60"/>
        <w:ind w:left="346" w:hanging="202"/>
      </w:pPr>
      <w:r>
        <w:rPr>
          <w:rFonts w:ascii="Aptos" w:hAnsi="Aptos"/>
          <w:b w:val="0"/>
          <w:color w:val="22263A"/>
          <w:sz w:val="18"/>
        </w:rPr>
        <w:t>During MVP testing: test one PGY class, one block, one inpatient service, one call pool, one holiday, one call switch, and one attendance session end to end.</w:t>
      </w:r>
    </w:p>
    <w:p>
      <w:pPr>
        <w:pStyle w:val="ListBullet"/>
        <w:spacing w:after="60"/>
        <w:ind w:left="346" w:hanging="202"/>
      </w:pPr>
      <w:r>
        <w:rPr>
          <w:rFonts w:ascii="Aptos" w:hAnsi="Aptos"/>
          <w:b w:val="0"/>
          <w:color w:val="22263A"/>
          <w:sz w:val="18"/>
        </w:rPr>
        <w:t>Before pilot launch: confirm privacy, permissions, export format, chief override workflow, and rollback plan.</w:t>
      </w:r>
    </w:p>
    <w:p>
      <w:pPr>
        <w:pStyle w:val="Heading1"/>
      </w:pPr>
      <w:r>
        <w:t>19. Suggested Meeting Agenda for Any New Department</w:t>
      </w:r>
    </w:p>
    <w:p>
      <w:pPr>
        <w:pStyle w:val="ListNumber"/>
        <w:spacing w:after="60"/>
        <w:ind w:left="403" w:hanging="230"/>
      </w:pPr>
      <w:r>
        <w:rPr>
          <w:rFonts w:ascii="Aptos" w:hAnsi="Aptos"/>
          <w:b w:val="0"/>
          <w:color w:val="22263A"/>
          <w:sz w:val="18"/>
        </w:rPr>
        <w:t>Show the current pain: master schedule, service coverage, call pool, holidays, monthly schedule, requests, and attendance are fragmented.</w:t>
      </w:r>
    </w:p>
    <w:p>
      <w:pPr>
        <w:pStyle w:val="ListNumber"/>
        <w:spacing w:after="60"/>
        <w:ind w:left="403" w:hanging="230"/>
      </w:pPr>
      <w:r>
        <w:rPr>
          <w:rFonts w:ascii="Aptos" w:hAnsi="Aptos"/>
          <w:b w:val="0"/>
          <w:color w:val="22263A"/>
          <w:sz w:val="18"/>
        </w:rPr>
        <w:t>Ask them to list every schedule they produce and who uses it.</w:t>
      </w:r>
    </w:p>
    <w:p>
      <w:pPr>
        <w:pStyle w:val="ListNumber"/>
        <w:spacing w:after="60"/>
        <w:ind w:left="403" w:hanging="230"/>
      </w:pPr>
      <w:r>
        <w:rPr>
          <w:rFonts w:ascii="Aptos" w:hAnsi="Aptos"/>
          <w:b w:val="0"/>
          <w:color w:val="22263A"/>
          <w:sz w:val="18"/>
        </w:rPr>
        <w:t>Ask them to identify what is fixed yearly, what changes monthly, and what residents submit.</w:t>
      </w:r>
    </w:p>
    <w:p>
      <w:pPr>
        <w:pStyle w:val="ListNumber"/>
        <w:spacing w:after="60"/>
        <w:ind w:left="403" w:hanging="230"/>
      </w:pPr>
      <w:r>
        <w:rPr>
          <w:rFonts w:ascii="Aptos" w:hAnsi="Aptos"/>
          <w:b w:val="0"/>
          <w:color w:val="22263A"/>
          <w:sz w:val="18"/>
        </w:rPr>
        <w:t>Walk through one block from master schedule to final published service schedule.</w:t>
      </w:r>
    </w:p>
    <w:p>
      <w:pPr>
        <w:pStyle w:val="ListNumber"/>
        <w:spacing w:after="60"/>
        <w:ind w:left="403" w:hanging="230"/>
      </w:pPr>
      <w:r>
        <w:rPr>
          <w:rFonts w:ascii="Aptos" w:hAnsi="Aptos"/>
          <w:b w:val="0"/>
          <w:color w:val="22263A"/>
          <w:sz w:val="18"/>
        </w:rPr>
        <w:t>Identify the top five rules that cause errors or chief workload.</w:t>
      </w:r>
    </w:p>
    <w:p>
      <w:pPr>
        <w:pStyle w:val="ListNumber"/>
        <w:spacing w:after="60"/>
        <w:ind w:left="403" w:hanging="230"/>
      </w:pPr>
      <w:r>
        <w:rPr>
          <w:rFonts w:ascii="Aptos" w:hAnsi="Aptos"/>
          <w:b w:val="0"/>
          <w:color w:val="22263A"/>
          <w:sz w:val="18"/>
        </w:rPr>
        <w:t>Agree on which rules should be automated, which should only warn, and which should stay manual.</w:t>
      </w:r>
    </w:p>
    <w:p>
      <w:pPr>
        <w:pStyle w:val="ListNumber"/>
        <w:spacing w:after="60"/>
        <w:ind w:left="403" w:hanging="230"/>
      </w:pPr>
      <w:r>
        <w:rPr>
          <w:rFonts w:ascii="Aptos" w:hAnsi="Aptos"/>
          <w:b w:val="0"/>
          <w:color w:val="22263A"/>
          <w:sz w:val="18"/>
        </w:rPr>
        <w:t>Choose MVP scope: one class, one service, one block, one request type, one export format.</w:t>
      </w:r>
    </w:p>
    <w:p>
      <w:pPr>
        <w:pStyle w:val="Heading1"/>
      </w:pPr>
      <w:r>
        <w:t>20. Final Recommendation</w:t>
      </w:r>
    </w:p>
    <w:tbl>
      <w:tblPr>
        <w:tblW w:type="auto" w:w="0"/>
        <w:jc w:val="center"/>
        <w:tblLayout w:type="fixed"/>
        <w:tblLook w:firstColumn="1" w:firstRow="1" w:lastColumn="0" w:lastRow="0" w:noHBand="0" w:noVBand="1" w:val="04A0"/>
      </w:tblPr>
      <w:tblGrid>
        <w:gridCol w:w="9619"/>
      </w:tblGrid>
      <w:tr>
        <w:tc>
          <w:tcPr>
            <w:tcW w:type="dxa" w:w="9994"/>
            <w:shd w:fill="F4F1FF"/>
            <w:tcMar>
              <w:top w:w="150" w:type="dxa"/>
              <w:start w:w="180" w:type="dxa"/>
              <w:bottom w:w="150" w:type="dxa"/>
              <w:end w:w="180" w:type="dxa"/>
            </w:tcMar>
          </w:tcPr>
          <w:p>
            <w:pPr>
              <w:spacing w:after="60"/>
            </w:pPr>
            <w:r>
              <w:rPr>
                <w:rFonts w:ascii="Aptos" w:hAnsi="Aptos"/>
                <w:b/>
                <w:color w:val="4F4698"/>
                <w:sz w:val="20"/>
              </w:rPr>
              <w:t>Build the platform around source-of-truth layers</w:t>
            </w:r>
          </w:p>
          <w:p>
            <w:pPr>
              <w:spacing w:after="0"/>
            </w:pPr>
            <w:r>
              <w:rPr>
                <w:rFonts w:ascii="Aptos" w:hAnsi="Aptos"/>
                <w:b w:val="0"/>
                <w:color w:val="22263A"/>
                <w:sz w:val="18"/>
              </w:rPr>
              <w:t>Start with resident profiles and master schedule data. Then build service coverage, call pools, holidays, monthly schedules, requests, and attendance as connected layers. This keeps the system explainable, flexible across specialties, and familiar enough for chiefs who are used to Excel.</w:t>
            </w:r>
          </w:p>
        </w:tc>
      </w:tr>
    </w:tbl>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97087"/>
        <w:sz w:val="15"/>
      </w:rPr>
      <w:t xml:space="preserve">Implementation playbook  |  Prepared for residency scheduling discovery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97087"/>
        <w:sz w:val="15"/>
      </w:rPr>
      <w:t>CLARITY SCHEDULING SYSTEM  |  IMPLEMENTATION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ptos" w:hAnsi="Aptos"/>
      <w:color w:val="2226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4F469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243E"/>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469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4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80"/>
    </w:pPr>
    <w:rPr>
      <w:rFonts w:asciiTheme="majorHAnsi" w:eastAsiaTheme="majorEastAsia" w:hAnsiTheme="majorHAnsi" w:cstheme="majorBidi" w:ascii="Aptos" w:hAnsi="Aptos"/>
      <w:b w:val="0"/>
      <w:i/>
      <w:iCs/>
      <w:color w:val="697087"/>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