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726C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AWGN信道模块说明文档</w:t>
      </w:r>
    </w:p>
    <w:p w14:paraId="562448B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5DBD2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本实验基于 GNU Radio 搭建 ADS-B 1090ES 基带通信系统的加性高斯白噪声（AWGN）信道仿真链路，将发送端输出的 PPM 调制基带信号接入 AWGN 信道，模拟无线传输过程中的信道噪声干扰。通过设置</w:t>
      </w:r>
      <w:r>
        <w:rPr>
          <w:rFonts w:ascii="Arial" w:hAnsi="Arial" w:eastAsia="等线" w:cs="Arial"/>
          <w:b/>
          <w:sz w:val="22"/>
        </w:rPr>
        <w:t>20 dB、10 dB、5 dB、0 dB</w:t>
      </w:r>
      <w:r>
        <w:rPr>
          <w:rFonts w:ascii="Arial" w:hAnsi="Arial" w:eastAsia="等线" w:cs="Arial"/>
          <w:sz w:val="22"/>
        </w:rPr>
        <w:t>四组不同信噪比（SNR），生成对应信噪比下的接收采样文件，观测不同噪声强度对信号时域波形、频谱特性的影响，为后续接收端 PPM 解调、前导码检测、报文解析及误码率（BER）统计提供标准数据源，完成 ADS-B 信号在典型噪声信道下的传输性能验证。</w:t>
      </w:r>
    </w:p>
    <w:p w14:paraId="0EE5B8B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二、系统核心参数</w:t>
      </w:r>
      <w:bookmarkEnd w:id="1"/>
    </w:p>
    <w:p w14:paraId="77EA9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本信道模块全程统一系统配置参数，所有实验流程、参数计算、文件生成均遵循以下标准：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15CE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E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E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DF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1EE2D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61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8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MHz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8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与发送端 PPM 调制信号采样率一致，保证数据时序对齐</w:t>
            </w:r>
          </w:p>
        </w:tc>
      </w:tr>
      <w:tr w14:paraId="3EA85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E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信号幅度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AA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73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发送端输出信号归一化幅度，作为噪声计算基准</w:t>
            </w:r>
          </w:p>
        </w:tc>
      </w:tr>
      <w:tr w14:paraId="63AE1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F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噪声类型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5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AWGN（加性高斯白噪声）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B3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模拟无线通信中最常见的信道噪声</w:t>
            </w:r>
          </w:p>
        </w:tc>
      </w:tr>
      <w:tr w14:paraId="33B1A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6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噪声种子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D7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1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固定随机种子，保证噪声序列可复现，实验结果可重复</w:t>
            </w:r>
          </w:p>
        </w:tc>
      </w:tr>
      <w:tr w14:paraId="49508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7D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7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float32（32 位单精度浮点型）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2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与发送端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tx_samples.dat</w:t>
            </w:r>
            <w:r>
              <w:rPr>
                <w:rFonts w:ascii="Arial" w:hAnsi="Arial" w:eastAsia="等线" w:cs="Arial"/>
                <w:sz w:val="22"/>
              </w:rPr>
              <w:t>格式统一，避免数据解析错误</w:t>
            </w:r>
          </w:p>
        </w:tc>
      </w:tr>
      <w:tr w14:paraId="4FED7A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3E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每组报文采样点数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31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 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5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单帧 ADS-B 报文对应的基带采样点数，接收端帧同步的基准长度</w:t>
            </w:r>
          </w:p>
        </w:tc>
      </w:tr>
    </w:tbl>
    <w:p w14:paraId="0AD8322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三、SNR 与 noise_voltage 换算关系</w:t>
      </w:r>
      <w:bookmarkEnd w:id="2"/>
    </w:p>
    <w:p w14:paraId="35A66FC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（一）计算公式</w:t>
      </w:r>
      <w:bookmarkEnd w:id="3"/>
    </w:p>
    <w:p w14:paraId="6A66E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本系统信号为归一化实数信号，信号幅度</w:t>
      </w:r>
      <m:oMath>
        <m:sSub>
          <m:sSub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=1.0</m:t>
        </m:r>
      </m:oMath>
      <w:r>
        <w:rPr>
          <w:rFonts w:ascii="Arial" w:hAnsi="Arial" w:eastAsia="等线" w:cs="Arial"/>
          <w:sz w:val="22"/>
        </w:rPr>
        <w:t>，信号功率</w:t>
      </w:r>
      <m:oMath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=</m:t>
        </m:r>
        <m:sSubSup>
          <m:sSubSup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=1</m:t>
        </m:r>
      </m:oMath>
      <w:r>
        <w:rPr>
          <w:rFonts w:ascii="Arial" w:hAnsi="Arial" w:eastAsia="等线" w:cs="Arial"/>
          <w:sz w:val="22"/>
        </w:rPr>
        <w:t>。信噪比以分贝（dB）为单位，结合电压与功率的换算关系，推导 GNU Radio Channel Model 模块中</w:t>
      </w:r>
      <w:r>
        <w:rPr>
          <w:rFonts w:ascii="Consolas" w:hAnsi="Consolas" w:eastAsia="Consolas" w:cs="Consolas"/>
          <w:sz w:val="22"/>
          <w:shd w:val="clear" w:fill="EFF0F1"/>
        </w:rPr>
        <w:t>noise_voltage</w:t>
      </w:r>
      <w:r>
        <w:rPr>
          <w:rFonts w:ascii="Arial" w:hAnsi="Arial" w:eastAsia="等线" w:cs="Arial"/>
          <w:sz w:val="22"/>
        </w:rPr>
        <w:t>（噪声电压）计算公式如下：</w:t>
      </w:r>
    </w:p>
    <w:p w14:paraId="2DF9518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分贝信噪比转线性信噪比：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SN</m:t>
          </m:r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linear</m:t>
              </m:r>
            </m:sub>
          </m:sSub>
          <m:r>
            <m:rPr/>
            <w:rPr>
              <w:rFonts w:ascii="Cambria Math" w:hAnsi="Cambria Math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</w:rPr>
                <m:t>10</m:t>
              </m:r>
            </m:e>
            <m:sup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SN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dB</m:t>
                      </m:r>
                    </m:sub>
                  </m:sSub>
                </m:num>
                <m:den>
                  <m:r>
                    <m:rPr/>
                    <w:rPr>
                      <w:rFonts w:ascii="Cambria Math" w:hAnsi="Cambria Math"/>
                    </w:rPr>
                    <m:t>10</m:t>
                  </m:r>
                </m:den>
              </m:f>
            </m:sup>
          </m:sSup>
        </m:oMath>
      </m:oMathPara>
    </w:p>
    <w:p w14:paraId="0D86E28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噪声功率与噪声电压关系：噪声功率</w:t>
      </w:r>
      <m:oMath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m:rPr/>
              <w:rPr>
                <w:rFonts w:ascii="Cambria Math" w:hAnsi="Cambria Math"/>
              </w:rPr>
              <m:t>SN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/>
                  </w:rPr>
                  <m:t>linear</m:t>
                </m:r>
              </m:sub>
            </m:sSub>
          </m:den>
        </m:f>
      </m:oMath>
      <w:r>
        <w:rPr>
          <w:rFonts w:ascii="Arial" w:hAnsi="Arial" w:eastAsia="等线" w:cs="Arial"/>
          <w:sz w:val="22"/>
        </w:rPr>
        <w:t>，噪声电压</w:t>
      </w:r>
      <m:oMath>
        <m:sSub>
          <m:sSubPr/>
          <m:e>
            <m:r>
              <m:rPr/>
              <w:rPr>
                <w:rFonts w:ascii="Cambria Math" w:hAnsi="Cambria Math"/>
              </w:rPr>
              <m:t>V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</m:sub>
            </m:sSub>
          </m:e>
        </m:rad>
      </m:oMath>
    </w:p>
    <w:p w14:paraId="1B4B0E2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综合计算公式：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nois</m:t>
          </m:r>
          <m:sSub>
            <m:sSubPr/>
            <m:e>
              <m:r>
                <m:rPr/>
                <w:rPr>
                  <w:rFonts w:ascii="Cambria Math" w:hAnsi="Cambria Math"/>
                </w:rPr>
                <m:t>e</m:t>
              </m:r>
            </m:e>
            <m:sub>
              <m:r>
                <m:rPr/>
                <w:rPr>
                  <w:rFonts w:ascii="Cambria Math" w:hAnsi="Cambria Math"/>
                </w:rPr>
                <m:t>v</m:t>
              </m:r>
            </m:sub>
          </m:sSub>
          <m:r>
            <m:rPr/>
            <w:rPr>
              <w:rFonts w:ascii="Cambria Math" w:hAnsi="Cambria Math"/>
            </w:rPr>
            <m:t>oltage=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f>
                        <m:fPr/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SN</m:t>
                          </m:r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dB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14:paraId="1B7C381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（二）四组 SNR 对应 noise_voltage 数值表</w:t>
      </w:r>
      <w:bookmarkEnd w:id="4"/>
    </w:p>
    <w:p w14:paraId="55910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基于上述公式，分别计算 SNR=20 dB、10 dB、5 dB、0 dB 对应的噪声电压，结果如下（保留 6 位小数）：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D7B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B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信噪比 SNR (dB)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D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线性信噪比</w:t>
            </w:r>
            <m:oMath>
              <m:r>
                <m:rPr/>
                <w:rPr>
                  <w:rFonts w:ascii="Cambria Math" w:hAnsi="Cambria Math"/>
                </w:rPr>
                <m:t>SN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linear</m:t>
                  </m:r>
                </m:sub>
              </m:sSub>
            </m:oMath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E4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噪声电压 noise_voltage</w:t>
            </w:r>
          </w:p>
        </w:tc>
      </w:tr>
      <w:tr w14:paraId="6B925A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E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D0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100.000000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C8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0.100000</w:t>
            </w:r>
          </w:p>
        </w:tc>
      </w:tr>
      <w:tr w14:paraId="0B7FAE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76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8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10.000000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67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0.316228</w:t>
            </w:r>
          </w:p>
        </w:tc>
      </w:tr>
      <w:tr w14:paraId="05CE8F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E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5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3.162278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3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0.562341</w:t>
            </w:r>
          </w:p>
        </w:tc>
      </w:tr>
      <w:tr w14:paraId="53352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23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9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1.000000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8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1.000000</w:t>
            </w:r>
          </w:p>
        </w:tc>
      </w:tr>
    </w:tbl>
    <w:p w14:paraId="35168E1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四、GNU Radio 流图模块说明</w:t>
      </w:r>
      <w:bookmarkEnd w:id="5"/>
    </w:p>
    <w:p w14:paraId="228A04A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（一）整体流图拓扑</w:t>
      </w:r>
      <w:bookmarkEnd w:id="6"/>
    </w:p>
    <w:p w14:paraId="2DCE0DA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本项目使用 GNU Radio Companion（GRC）搭建信道传输流图，链路顺序为：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 xml:space="preserve">File Source → 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Noise Source</w:t>
      </w:r>
      <w:r>
        <w:rPr>
          <w:rFonts w:ascii="Arial" w:hAnsi="Arial" w:eastAsia="等线" w:cs="Arial"/>
          <w:b/>
          <w:sz w:val="22"/>
        </w:rPr>
        <w:t xml:space="preserve"> → 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Add</w:t>
      </w:r>
      <w:r>
        <w:rPr>
          <w:rFonts w:ascii="Arial" w:hAnsi="Arial" w:eastAsia="等线" w:cs="Arial"/>
          <w:b/>
          <w:sz w:val="22"/>
        </w:rPr>
        <w:t xml:space="preserve"> → 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Head</w:t>
      </w:r>
      <w:r>
        <w:rPr>
          <w:rFonts w:ascii="Arial" w:hAnsi="Arial" w:eastAsia="等线" w:cs="Arial"/>
          <w:b/>
          <w:sz w:val="22"/>
        </w:rPr>
        <w:t xml:space="preserve"> → File Sink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同时搭配辅助观测模块：QT GUI Time Sink（时域波形观测）、QT GUI Frequency Sink（频谱观测）、Throttle（速率限流），完整流图如下：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64150" cy="2505075"/>
            <wp:effectExtent l="0" t="0" r="3175" b="0"/>
            <wp:docPr id="2" name="图片 2" descr="5e270f98ce1a3dc55b0024a097342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e270f98ce1a3dc55b0024a097342cf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EC3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（二）各模块功能与关键参数说明</w:t>
      </w:r>
      <w:bookmarkEnd w:id="7"/>
    </w:p>
    <w:p w14:paraId="5376040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File Source（文件源）</w:t>
      </w:r>
    </w:p>
    <w:p w14:paraId="53A3286B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功能：读取成员 3 发送端生成的</w:t>
      </w:r>
      <w:r>
        <w:rPr>
          <w:rFonts w:ascii="Consolas" w:hAnsi="Consolas" w:eastAsia="Consolas" w:cs="Consolas"/>
          <w:sz w:val="22"/>
          <w:shd w:val="clear" w:fill="EFF0F1"/>
        </w:rPr>
        <w:t>tx_samples.dat</w:t>
      </w:r>
      <w:r>
        <w:rPr>
          <w:rFonts w:ascii="Arial" w:hAnsi="Arial" w:eastAsia="等线" w:cs="Arial"/>
          <w:sz w:val="22"/>
        </w:rPr>
        <w:t>基带采样信号，作为信道输入信号。</w:t>
      </w:r>
    </w:p>
    <w:p w14:paraId="09E52EDE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关键参数：文件路径指向</w:t>
      </w:r>
      <w:r>
        <w:rPr>
          <w:rFonts w:ascii="Consolas" w:hAnsi="Consolas" w:eastAsia="Consolas" w:cs="Consolas"/>
          <w:sz w:val="22"/>
          <w:shd w:val="clear" w:fill="EFF0F1"/>
        </w:rPr>
        <w:t>tx_samples.dat</w:t>
      </w:r>
      <w:r>
        <w:rPr>
          <w:rFonts w:ascii="Arial" w:hAnsi="Arial" w:eastAsia="等线" w:cs="Arial"/>
          <w:sz w:val="22"/>
        </w:rPr>
        <w:t>；数据类型设置为</w:t>
      </w:r>
      <w:r>
        <w:rPr>
          <w:rFonts w:ascii="Consolas" w:hAnsi="Consolas" w:eastAsia="Consolas" w:cs="Consolas"/>
          <w:sz w:val="22"/>
          <w:shd w:val="clear" w:fill="EFF0F1"/>
        </w:rPr>
        <w:t>float32</w:t>
      </w:r>
      <w:r>
        <w:rPr>
          <w:rFonts w:ascii="Arial" w:hAnsi="Arial" w:eastAsia="等线" w:cs="Arial"/>
          <w:sz w:val="22"/>
        </w:rPr>
        <w:t>；Repeat（循环读取）关闭；Offset=0，Length=0（读取完整文件）。</w:t>
      </w:r>
    </w:p>
    <w:p w14:paraId="1E5423A5">
      <w:pPr>
        <w:numPr>
          <w:ilvl w:val="0"/>
          <w:numId w:val="0"/>
        </w:numPr>
        <w:spacing w:before="120" w:after="120" w:line="288" w:lineRule="auto"/>
        <w:jc w:val="center"/>
      </w:pPr>
      <w:r>
        <w:drawing>
          <wp:inline distT="0" distB="0" distL="114300" distR="114300">
            <wp:extent cx="3840480" cy="3148965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4650" t="4680" r="4405" b="583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6F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Noise Source（高斯噪声源，噪声生成核心）</w:t>
      </w:r>
    </w:p>
    <w:p w14:paraId="35F767A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功能：生成可控幅度的高斯白噪声，模拟无线信道 AWGN 干扰；通过修改 Amplitude 参数对应前文 4 组 SNR 所需的 noise_voltage 噪声电压。</w:t>
      </w:r>
    </w:p>
    <w:p w14:paraId="57C954D1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关键参数：</w:t>
      </w:r>
    </w:p>
    <w:p w14:paraId="13AA7DE9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Noise </w:t>
      </w:r>
      <w:r>
        <w:rPr>
          <w:rFonts w:hint="eastAsia" w:ascii="Arial" w:hAnsi="Arial" w:eastAsia="等线" w:cs="Arial"/>
          <w:sz w:val="22"/>
          <w:lang w:val="en-US" w:eastAsia="zh-CN"/>
        </w:rPr>
        <w:t>Type</w:t>
      </w:r>
      <w:r>
        <w:rPr>
          <w:rFonts w:ascii="Arial" w:hAnsi="Arial" w:eastAsia="等线" w:cs="Arial"/>
          <w:sz w:val="22"/>
        </w:rPr>
        <w:t>：Gaussian（高斯分布噪声，即 AWGN）；</w:t>
      </w:r>
    </w:p>
    <w:p w14:paraId="209D0AA7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Seed：固定为 42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保</w:t>
      </w:r>
      <w:r>
        <w:rPr>
          <w:rFonts w:ascii="Arial" w:hAnsi="Arial" w:eastAsia="等线" w:cs="Arial"/>
          <w:sz w:val="22"/>
        </w:rPr>
        <w:t>证 4 组实验噪声序列完全可复现；</w:t>
      </w:r>
    </w:p>
    <w:p w14:paraId="45C9172E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Amplitude</w:t>
      </w:r>
      <w:r>
        <w:rPr>
          <w:rFonts w:ascii="Arial" w:hAnsi="Arial" w:eastAsia="等线" w:cs="Arial"/>
          <w:sz w:val="22"/>
        </w:rPr>
        <w:t>：对应各组 SNR 的噪声电压（20dB 填 0.1、10dB 填 0.316228、5dB 填 0.562341、0dB 填 1.0）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A3CDF2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A</w:t>
      </w:r>
      <w:r>
        <w:rPr>
          <w:rFonts w:ascii="Arial" w:hAnsi="Arial" w:eastAsia="等线" w:cs="Arial"/>
          <w:b/>
          <w:sz w:val="22"/>
        </w:rPr>
        <w:t>dd（加法叠加模块）</w:t>
      </w:r>
    </w:p>
    <w:p w14:paraId="7072A225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功能：完成有用信号与高斯噪声的线性叠加，实现 AWGN 信道仿真；输入 in0 接入原始发送信号，in1 接入 Noise Source 生成的噪声信号，两路相加输出带噪接收信号。</w:t>
      </w:r>
    </w:p>
    <w:p w14:paraId="29FCAFF4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关键参数：双输入通道默认配置，无额外参数修改。</w:t>
      </w:r>
    </w:p>
    <w:p w14:paraId="55BCF9E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Head（帧截取模块）</w:t>
      </w:r>
    </w:p>
    <w:p w14:paraId="6AC6B808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功能：截取固定长度单帧报文数据，严格匹配每组报文 256 个采样点的实验规范，避免超长数据输出。</w:t>
      </w:r>
    </w:p>
    <w:p w14:paraId="54B063F8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关键参数：Num Items=256，每次流图运行仅输出单帧 256 点采样数据。</w:t>
      </w:r>
    </w:p>
    <w:p w14:paraId="6EBE78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File Sink（文件宿）</w:t>
      </w:r>
    </w:p>
    <w:p w14:paraId="2181768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功能：将叠加噪声后的接收信号保存为</w:t>
      </w:r>
      <w:r>
        <w:rPr>
          <w:rFonts w:ascii="Consolas" w:hAnsi="Consolas" w:eastAsia="Consolas" w:cs="Consolas"/>
          <w:sz w:val="22"/>
          <w:shd w:val="clear" w:fill="EFF0F1"/>
        </w:rPr>
        <w:t>.dat</w:t>
      </w:r>
      <w:r>
        <w:rPr>
          <w:rFonts w:ascii="Arial" w:hAnsi="Arial" w:eastAsia="等线" w:cs="Arial"/>
          <w:sz w:val="22"/>
        </w:rPr>
        <w:t>文件，供给接收端使用。</w:t>
      </w:r>
    </w:p>
    <w:p w14:paraId="2AFC5544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关键参数：数据类型</w:t>
      </w:r>
      <w:r>
        <w:rPr>
          <w:rFonts w:ascii="Consolas" w:hAnsi="Consolas" w:eastAsia="Consolas" w:cs="Consolas"/>
          <w:sz w:val="22"/>
          <w:shd w:val="clear" w:fill="EFF0F1"/>
        </w:rPr>
        <w:t>float32</w:t>
      </w:r>
      <w:r>
        <w:rPr>
          <w:rFonts w:ascii="Arial" w:hAnsi="Arial" w:eastAsia="等线" w:cs="Arial"/>
          <w:sz w:val="22"/>
        </w:rPr>
        <w:t>；按规则命名输出文件；文件路径指向</w:t>
      </w:r>
      <w:r>
        <w:rPr>
          <w:rFonts w:ascii="Consolas" w:hAnsi="Consolas" w:eastAsia="Consolas" w:cs="Consolas"/>
          <w:sz w:val="22"/>
          <w:shd w:val="clear" w:fill="EFF0F1"/>
        </w:rPr>
        <w:t>/data/</w:t>
      </w:r>
      <w:r>
        <w:rPr>
          <w:rFonts w:ascii="Arial" w:hAnsi="Arial" w:eastAsia="等线" w:cs="Arial"/>
          <w:sz w:val="22"/>
        </w:rPr>
        <w:t>目录。</w:t>
      </w:r>
    </w:p>
    <w:p w14:paraId="0356862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辅助观测模块</w:t>
      </w:r>
    </w:p>
    <w:p w14:paraId="724C1D2F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QT GUI Time Sink：实时显示信号时域波形，采样点数匹配 256 点；</w:t>
      </w:r>
    </w:p>
    <w:p w14:paraId="31791FBD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QT GUI Frequency Sink：实时显示信号频谱，采样率设置为 2 MHz；</w:t>
      </w:r>
    </w:p>
    <w:p w14:paraId="2CFC357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Throttle：限制流图运行速率，防止系统卡顿，速率设置为 2 MHz。</w:t>
      </w:r>
    </w:p>
    <w:p w14:paraId="5EC405C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五、运行步骤</w:t>
      </w:r>
      <w:bookmarkEnd w:id="8"/>
    </w:p>
    <w:p w14:paraId="664DD5F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（一）基础准备工作</w:t>
      </w:r>
      <w:bookmarkEnd w:id="9"/>
    </w:p>
    <w:p w14:paraId="11DE218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GNU Radio Companion，加载项目流图文件</w:t>
      </w:r>
      <w:r>
        <w:rPr>
          <w:rFonts w:ascii="Consolas" w:hAnsi="Consolas" w:eastAsia="Consolas" w:cs="Consolas"/>
          <w:sz w:val="22"/>
          <w:shd w:val="clear" w:fill="EFF0F1"/>
        </w:rPr>
        <w:t>adsb_awgn_channel.grc</w:t>
      </w:r>
      <w:r>
        <w:rPr>
          <w:rFonts w:ascii="Arial" w:hAnsi="Arial" w:eastAsia="等线" w:cs="Arial"/>
          <w:sz w:val="22"/>
        </w:rPr>
        <w:t>；</w:t>
      </w:r>
    </w:p>
    <w:p w14:paraId="73D32A9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 File Source 路径正确，指向发送端输出文件</w:t>
      </w:r>
      <w:r>
        <w:rPr>
          <w:rFonts w:ascii="Consolas" w:hAnsi="Consolas" w:eastAsia="Consolas" w:cs="Consolas"/>
          <w:sz w:val="22"/>
          <w:shd w:val="clear" w:fill="EFF0F1"/>
        </w:rPr>
        <w:t>tx_samples.dat</w:t>
      </w:r>
      <w:r>
        <w:rPr>
          <w:rFonts w:ascii="Arial" w:hAnsi="Arial" w:eastAsia="等线" w:cs="Arial"/>
          <w:sz w:val="22"/>
        </w:rPr>
        <w:t>；</w:t>
      </w:r>
    </w:p>
    <w:p w14:paraId="740BAEE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确认系统采样率 2 MHz、数据格式 float32、单报文采样点数 256 点配置无误；</w:t>
      </w:r>
    </w:p>
    <w:p w14:paraId="59CC341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检查模块连线状态，确保所有端口类型匹配（连线为黑色，无红色报错）。</w:t>
      </w:r>
    </w:p>
    <w:p w14:paraId="2EF771D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</w:t>
      </w:r>
      <w:bookmarkEnd w:id="10"/>
      <w:r>
        <w:rPr>
          <w:rFonts w:ascii="Arial" w:hAnsi="Arial" w:eastAsia="等线" w:cs="Arial"/>
          <w:b/>
          <w:sz w:val="30"/>
        </w:rPr>
        <w:t>修改噪声幅度与输出文件名</w:t>
      </w:r>
    </w:p>
    <w:p w14:paraId="3C84346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Noise source</w:t>
      </w:r>
      <w:r>
        <w:rPr>
          <w:rFonts w:ascii="Arial" w:hAnsi="Arial" w:eastAsia="等线" w:cs="Arial"/>
          <w:sz w:val="22"/>
        </w:rPr>
        <w:t>模块，找到</w:t>
      </w:r>
      <w:r>
        <w:rPr>
          <w:rFonts w:hint="eastAsia" w:ascii="Consolas" w:hAnsi="Consolas" w:eastAsia="宋体" w:cs="Consolas"/>
          <w:sz w:val="22"/>
          <w:shd w:val="clear" w:fill="EFF0F1"/>
          <w:lang w:val="en-US" w:eastAsia="zh-CN"/>
        </w:rPr>
        <w:t>Amplitude</w:t>
      </w:r>
      <w:r>
        <w:rPr>
          <w:rFonts w:ascii="Arial" w:hAnsi="Arial" w:eastAsia="等线" w:cs="Arial"/>
          <w:sz w:val="22"/>
        </w:rPr>
        <w:t>参数，根据目标 SNR 填写对应数值（参考第三部分数值表）；</w:t>
      </w:r>
    </w:p>
    <w:p w14:paraId="5A77580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</w:t>
      </w:r>
      <w:r>
        <w:rPr>
          <w:rFonts w:ascii="Arial" w:hAnsi="Arial" w:eastAsia="等线" w:cs="Arial"/>
          <w:b/>
          <w:sz w:val="22"/>
        </w:rPr>
        <w:t>File Sink</w:t>
      </w:r>
      <w:r>
        <w:rPr>
          <w:rFonts w:ascii="Arial" w:hAnsi="Arial" w:eastAsia="等线" w:cs="Arial"/>
          <w:sz w:val="22"/>
        </w:rPr>
        <w:t>模块，修改输出文件名称，严格遵循命名规则；</w:t>
      </w:r>
    </w:p>
    <w:p w14:paraId="52CC49C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每次切换 SNR 时，同步更新以上两个参数，禁止复用参数，避免文件覆盖或数据错误。</w:t>
      </w:r>
    </w:p>
    <w:p w14:paraId="2F6326F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（三）生成 4 种 SNR 下的接收文件</w:t>
      </w:r>
      <w:bookmarkEnd w:id="11"/>
    </w:p>
    <w:p w14:paraId="7685BB8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 SNR=20 dB 接收文件</w:t>
      </w:r>
    </w:p>
    <w:p w14:paraId="6EFFC288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Noise Source：Amplitude 填写</w:t>
      </w:r>
      <w:r>
        <w:rPr>
          <w:rFonts w:ascii="Consolas" w:hAnsi="Consolas" w:eastAsia="Consolas" w:cs="Consolas"/>
          <w:sz w:val="22"/>
          <w:shd w:val="clear" w:fill="EFF0F1"/>
        </w:rPr>
        <w:t>0.100000</w:t>
      </w:r>
      <w:r>
        <w:rPr>
          <w:rFonts w:ascii="Arial" w:hAnsi="Arial" w:eastAsia="等线" w:cs="Arial"/>
          <w:sz w:val="22"/>
        </w:rPr>
        <w:t>，Seed 保持 42；</w:t>
      </w:r>
    </w:p>
    <w:p w14:paraId="22C76DC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File Sink：输出文件名设置为</w:t>
      </w:r>
      <w:r>
        <w:rPr>
          <w:rFonts w:ascii="Consolas" w:hAnsi="Consolas" w:eastAsia="Consolas" w:cs="Consolas"/>
          <w:sz w:val="22"/>
          <w:shd w:val="clear" w:fill="EFF0F1"/>
        </w:rPr>
        <w:t>rx_samples_snr20.dat</w:t>
      </w:r>
      <w:r>
        <w:rPr>
          <w:rFonts w:ascii="Arial" w:hAnsi="Arial" w:eastAsia="等线" w:cs="Arial"/>
          <w:sz w:val="22"/>
        </w:rPr>
        <w:t>；</w:t>
      </w:r>
    </w:p>
    <w:p w14:paraId="4DA5CCE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 GRC 运行按钮，待流图运行完成，点击停止按钮，文件自动保存至指定路径。</w:t>
      </w:r>
    </w:p>
    <w:p w14:paraId="1A0AFBB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 SNR=10 dB 接收文件</w:t>
      </w:r>
    </w:p>
    <w:p w14:paraId="137B1F57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修改 Noise Source 的 Amplitude 为</w:t>
      </w:r>
      <w:r>
        <w:rPr>
          <w:rFonts w:ascii="Consolas" w:hAnsi="Consolas" w:eastAsia="Consolas" w:cs="Consolas"/>
          <w:sz w:val="22"/>
          <w:shd w:val="clear" w:fill="EFF0F1"/>
        </w:rPr>
        <w:t>0.316228</w:t>
      </w:r>
      <w:r>
        <w:rPr>
          <w:rFonts w:ascii="Arial" w:hAnsi="Arial" w:eastAsia="等线" w:cs="Arial"/>
          <w:sz w:val="22"/>
        </w:rPr>
        <w:t>；</w:t>
      </w:r>
    </w:p>
    <w:p w14:paraId="05F3192F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File Sink 重命名为</w:t>
      </w:r>
      <w:r>
        <w:rPr>
          <w:rFonts w:ascii="Consolas" w:hAnsi="Consolas" w:eastAsia="Consolas" w:cs="Consolas"/>
          <w:sz w:val="22"/>
          <w:shd w:val="clear" w:fill="EFF0F1"/>
        </w:rPr>
        <w:t>rx_samples_snr10.dat</w:t>
      </w:r>
      <w:r>
        <w:rPr>
          <w:rFonts w:ascii="Arial" w:hAnsi="Arial" w:eastAsia="等线" w:cs="Arial"/>
          <w:sz w:val="22"/>
        </w:rPr>
        <w:t>；</w:t>
      </w:r>
    </w:p>
    <w:p w14:paraId="1A624C9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运行流图，生成并保存文件。</w:t>
      </w:r>
    </w:p>
    <w:p w14:paraId="5DA30D8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 SNR=5 dB 接收文件</w:t>
      </w:r>
    </w:p>
    <w:p w14:paraId="28E1577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修改 Noise Source 的 Amplitude 为</w:t>
      </w:r>
      <w:r>
        <w:rPr>
          <w:rFonts w:ascii="Consolas" w:hAnsi="Consolas" w:eastAsia="Consolas" w:cs="Consolas"/>
          <w:sz w:val="22"/>
          <w:shd w:val="clear" w:fill="EFF0F1"/>
        </w:rPr>
        <w:t>0.562341</w:t>
      </w:r>
      <w:r>
        <w:rPr>
          <w:rFonts w:ascii="Arial" w:hAnsi="Arial" w:eastAsia="等线" w:cs="Arial"/>
          <w:sz w:val="22"/>
        </w:rPr>
        <w:t>；</w:t>
      </w:r>
    </w:p>
    <w:p w14:paraId="4ADB1756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File Sink 重命名为</w:t>
      </w:r>
      <w:r>
        <w:rPr>
          <w:rFonts w:ascii="Consolas" w:hAnsi="Consolas" w:eastAsia="Consolas" w:cs="Consolas"/>
          <w:sz w:val="22"/>
          <w:shd w:val="clear" w:fill="EFF0F1"/>
        </w:rPr>
        <w:t>rx_samples_snr5.dat</w:t>
      </w:r>
      <w:r>
        <w:rPr>
          <w:rFonts w:ascii="Arial" w:hAnsi="Arial" w:eastAsia="等线" w:cs="Arial"/>
          <w:sz w:val="22"/>
        </w:rPr>
        <w:t>；</w:t>
      </w:r>
    </w:p>
    <w:p w14:paraId="4CA75A66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运行流图，生成并保存文件。</w:t>
      </w:r>
    </w:p>
    <w:p w14:paraId="64FE947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 SNR=0 dB 接收文件</w:t>
      </w:r>
    </w:p>
    <w:p w14:paraId="6B5B506F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修改 Noise Source 的 Amplitude 为</w:t>
      </w:r>
      <w:r>
        <w:rPr>
          <w:rFonts w:ascii="Consolas" w:hAnsi="Consolas" w:eastAsia="Consolas" w:cs="Consolas"/>
          <w:sz w:val="22"/>
          <w:shd w:val="clear" w:fill="EFF0F1"/>
        </w:rPr>
        <w:t>1.000000</w:t>
      </w:r>
      <w:r>
        <w:rPr>
          <w:rFonts w:ascii="Arial" w:hAnsi="Arial" w:eastAsia="等线" w:cs="Arial"/>
          <w:sz w:val="22"/>
        </w:rPr>
        <w:t>；</w:t>
      </w:r>
    </w:p>
    <w:p w14:paraId="282C07CA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File Sink 重命名为</w:t>
      </w:r>
      <w:r>
        <w:rPr>
          <w:rFonts w:ascii="Consolas" w:hAnsi="Consolas" w:eastAsia="Consolas" w:cs="Consolas"/>
          <w:sz w:val="22"/>
          <w:shd w:val="clear" w:fill="EFF0F1"/>
        </w:rPr>
        <w:t>rx_samples_snr0.dat</w:t>
      </w:r>
      <w:r>
        <w:rPr>
          <w:rFonts w:ascii="Arial" w:hAnsi="Arial" w:eastAsia="等线" w:cs="Arial"/>
          <w:sz w:val="22"/>
        </w:rPr>
        <w:t>；</w:t>
      </w:r>
    </w:p>
    <w:p w14:paraId="30EB41D6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运行流图，生成并保存文件。</w:t>
      </w:r>
    </w:p>
    <w:p w14:paraId="0511BC1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全部文件生成完毕后，统一存放至项目</w:t>
      </w:r>
      <w:r>
        <w:rPr>
          <w:rFonts w:ascii="Consolas" w:hAnsi="Consolas" w:eastAsia="Consolas" w:cs="Consolas"/>
          <w:sz w:val="22"/>
          <w:shd w:val="clear" w:fill="EFF0F1"/>
        </w:rPr>
        <w:t>/data/</w:t>
      </w:r>
      <w:r>
        <w:rPr>
          <w:rFonts w:ascii="Arial" w:hAnsi="Arial" w:eastAsia="等线" w:cs="Arial"/>
          <w:sz w:val="22"/>
        </w:rPr>
        <w:t>目录下，检查文件大小与格式是否正确。</w:t>
      </w:r>
    </w:p>
    <w:p w14:paraId="21244CB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六、结果展示与分析</w:t>
      </w:r>
      <w:bookmarkEnd w:id="12"/>
    </w:p>
    <w:p w14:paraId="6B1525D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（一）各 SNR 下的时域波形与频谱图</w:t>
      </w:r>
      <w:bookmarkEnd w:id="13"/>
    </w:p>
    <w:p w14:paraId="03D67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依次嵌入四组信噪比对应的时域波形图、频谱图（共 4 组，每组 2 张图）：</w:t>
      </w:r>
    </w:p>
    <w:p w14:paraId="050088F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SNR=20 dB：时域波形图、频谱图；</w:t>
      </w:r>
    </w:p>
    <w:p w14:paraId="0837F71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SNR=10 dB：时域波形图、频谱图；</w:t>
      </w:r>
    </w:p>
    <w:p w14:paraId="5834928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SNR=5 dB：时域波形图、频谱图；</w:t>
      </w:r>
    </w:p>
    <w:p w14:paraId="660590B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SNR=0 dB：时域波形图、频谱图。</w:t>
      </w:r>
    </w:p>
    <w:p w14:paraId="5B2CA95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（二）分 SNR 详细分析</w:t>
      </w:r>
      <w:bookmarkEnd w:id="14"/>
    </w:p>
    <w:p w14:paraId="4D12E67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SNR=20 dB（高信噪比）</w:t>
      </w:r>
    </w:p>
    <w:p w14:paraId="4442EBCA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时域波形：带噪接收信号整体波形和原始 PPM 脉冲波形高度贴合，信号幅值集中在 0~1 区间，噪声幅值极小，仅在脉冲低电平区间存在细微小幅抖动；原始码元的脉冲位置、高低电平边界清晰可辨，噪声对有效信号的干扰程度极低。</w:t>
      </w:r>
    </w:p>
    <w:p w14:paraId="731C916F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频域谱：信号能量集中在 0 MHz 中心频点，频谱主瓣峰值突出；全频段噪声基底整体水平低、起伏平缓，信号主瓣与噪声基底功率差距大，频谱干净，杂散干扰少。</w:t>
      </w:r>
    </w:p>
    <w:p w14:paraId="35BFD24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SNR=10 dB（中高信噪比）</w:t>
      </w:r>
    </w:p>
    <w:p w14:paraId="7532260B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时域波形：仍可清晰分辨 PPM 脉冲主体轮廓，但脉冲边沿出现明显小幅畸变；噪声幅值提升至信号幅值的 1/3 左右，波形毛刺数量增多，低电平区间被噪声小幅抬升，不过脉冲跳变沿、码元结构仍能完整识别。</w:t>
      </w:r>
    </w:p>
    <w:p w14:paraId="717F4325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频域谱：中心频点主瓣形态完整，但峰值相比 20dB 工况有所下降、主瓣带宽小幅展宽；噪声基底整体抬升，频段内起伏增多，信号主瓣与噪声基底仍存在清晰分界。</w:t>
      </w:r>
    </w:p>
    <w:p w14:paraId="1A14FDF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SNR=5 dB（中等信噪比）</w:t>
      </w:r>
    </w:p>
    <w:p w14:paraId="76222B9F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时域波形：仅能大致分辨原始 PPM 脉冲轮廓，信号幅值波动明显，脉冲边沿畸变严重；噪声幅值接近有效信号幅值的 1/2，波形杂乱程度显著上升，高低电平界限模糊，部分窄脉冲细节被噪声掩盖。</w:t>
      </w:r>
    </w:p>
    <w:p w14:paraId="6F0E3104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频域谱：中心频点主瓣峰值大幅衰减，凸起变得平缓，信号与噪声基底的功率差值大幅缩小；噪声基底进一步抬升，全频段起伏剧烈，主瓣与噪声基底相互交融，边界模糊。</w:t>
      </w:r>
    </w:p>
    <w:p w14:paraId="22EDC19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SNR=0 dB（低信噪比）</w:t>
      </w:r>
    </w:p>
    <w:p w14:paraId="52FE774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时域波形：原始 PPM 脉冲结构完全被噪声破坏，波形无规则剧烈起伏，幅值范围扩大至 - 3~3 区间；有效信号完全被高斯噪声淹没，无法分辨脉冲位置、码元高低电平，失去可识别的信号特征。</w:t>
      </w:r>
    </w:p>
    <w:p w14:paraId="18D84A89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频域谱：原本集中在中心频点的信号主瓣被高功率噪声完全抹平，无明显能量凸起；全频段噪声基底维持高位且分布均匀，有效信号能量完全扩散至噪声中，无法区分信号与噪声频谱</w:t>
      </w:r>
    </w:p>
    <w:p w14:paraId="436C5DE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（三）整体规律总结</w:t>
      </w:r>
      <w:bookmarkEnd w:id="15"/>
    </w:p>
    <w:p w14:paraId="06F66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本次实验采用Noise Source+Add模块组合生成加性高斯白噪声并与原始 PPM 信号叠加，随着信噪比 SNR 逐步降低，等效对应噪声源输出幅值不断增大，噪声对 ADS-B PPM 信号的干扰持续加剧，整体变化规律如下：</w:t>
      </w:r>
    </w:p>
    <w:p w14:paraId="38FBA344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时域上：SNR 越低，高斯噪声的幅值越大，PPM 信号波形畸变、杂乱程度持续加重。信号从高信噪比下轮廓清晰、码元边界分明的状态，逐步出现边沿抖动、幅值波动、高低电平界限模糊等问题，最终在 0 dB 低信噪比环境中，原始脉冲结构完全被随机噪声覆盖，无法识别有效码元信息。</w:t>
      </w:r>
    </w:p>
    <w:p w14:paraId="37D39E1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频域上：SNR 越低，频谱主瓣峰值不断衰减，有效信号主瓣逐步展宽；全频带噪声基底持续抬升且波动加剧，信号频谱与噪声基底的分界由清晰走向交融，直至主瓣被高功率噪声完全抹平，整体频谱呈现全频带均匀噪声特征。</w:t>
      </w:r>
    </w:p>
    <w:p w14:paraId="55224849">
      <w:pPr>
        <w:numPr>
          <w:ilvl w:val="0"/>
          <w:numId w:val="66"/>
        </w:numPr>
        <w:spacing w:before="120" w:after="120" w:line="288" w:lineRule="auto"/>
        <w:ind w:left="0"/>
        <w:jc w:val="left"/>
      </w:pPr>
      <w:bookmarkStart w:id="21" w:name="_GoBack"/>
      <w:bookmarkEnd w:id="21"/>
      <w:r>
        <w:rPr>
          <w:rFonts w:ascii="Arial" w:hAnsi="Arial" w:eastAsia="等线" w:cs="Arial"/>
          <w:sz w:val="22"/>
        </w:rPr>
        <w:t>本次实验直观验证了 AWGN 信道的传输特性：噪声幅值与信噪比呈负相关，噪声强度越高，信号传输质量越差。信号畸变、频谱劣化会直接造成接收端 PPM 解调、前导码检测、报文解析的难度大幅提升，最终导致系统误码率显著上升。</w:t>
      </w:r>
    </w:p>
    <w:p w14:paraId="7E8ECFB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七、接口说明</w:t>
      </w:r>
      <w:bookmarkEnd w:id="16"/>
    </w:p>
    <w:p w14:paraId="5AAB3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本模块生成的多组接收文件为接收端的唯一输入数据源，接口规范、文件标准统一如下：</w:t>
      </w:r>
    </w:p>
    <w:p w14:paraId="5B7A926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（一）文件命名规则</w:t>
      </w:r>
      <w:bookmarkEnd w:id="17"/>
    </w:p>
    <w:p w14:paraId="275C8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所有信道输出文件严格采用统一命名格式：</w:t>
      </w:r>
      <w:r>
        <w:rPr>
          <w:rFonts w:ascii="Consolas" w:hAnsi="Consolas" w:eastAsia="Consolas" w:cs="Consolas"/>
          <w:sz w:val="22"/>
          <w:shd w:val="clear" w:fill="EFF0F1"/>
        </w:rPr>
        <w:t>rx_samples_snrXX.dat</w:t>
      </w:r>
    </w:p>
    <w:p w14:paraId="35DE05A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 为信噪比数值，本次共 4 个文件：</w:t>
      </w:r>
      <w:r>
        <w:rPr>
          <w:rFonts w:ascii="Consolas" w:hAnsi="Consolas" w:eastAsia="Consolas" w:cs="Consolas"/>
          <w:sz w:val="22"/>
          <w:shd w:val="clear" w:fill="EFF0F1"/>
        </w:rPr>
        <w:t>rx_samples_snr20.dat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rx_samples_snr10.dat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rx_samples_snr5.dat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rx_samples_snr0.dat</w:t>
      </w:r>
      <w:r>
        <w:rPr>
          <w:rFonts w:ascii="Arial" w:hAnsi="Arial" w:eastAsia="等线" w:cs="Arial"/>
          <w:sz w:val="22"/>
        </w:rPr>
        <w:t>；</w:t>
      </w:r>
    </w:p>
    <w:p w14:paraId="1814798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文件统一存放路径：项目根目录下</w:t>
      </w:r>
      <w:r>
        <w:rPr>
          <w:rFonts w:ascii="Consolas" w:hAnsi="Consolas" w:eastAsia="Consolas" w:cs="Consolas"/>
          <w:sz w:val="22"/>
          <w:shd w:val="clear" w:fill="EFF0F1"/>
        </w:rPr>
        <w:t>/data/</w:t>
      </w:r>
      <w:r>
        <w:rPr>
          <w:rFonts w:ascii="Arial" w:hAnsi="Arial" w:eastAsia="等线" w:cs="Arial"/>
          <w:sz w:val="22"/>
        </w:rPr>
        <w:t>文件夹，需与发送端文件同目录。</w:t>
      </w:r>
    </w:p>
    <w:p w14:paraId="2D1C41C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（二）数据类型和字节顺序</w:t>
      </w:r>
      <w:bookmarkEnd w:id="18"/>
    </w:p>
    <w:p w14:paraId="4A0F0A0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数据类型：</w:t>
      </w:r>
      <w:r>
        <w:rPr>
          <w:rFonts w:ascii="Arial" w:hAnsi="Arial" w:eastAsia="等线" w:cs="Arial"/>
          <w:b/>
          <w:sz w:val="22"/>
        </w:rPr>
        <w:t>float32（32 位单精度浮点型）</w:t>
      </w:r>
      <w:r>
        <w:rPr>
          <w:rFonts w:ascii="Arial" w:hAnsi="Arial" w:eastAsia="等线" w:cs="Arial"/>
          <w:sz w:val="22"/>
        </w:rPr>
        <w:t>，与发送端</w:t>
      </w:r>
      <w:r>
        <w:rPr>
          <w:rFonts w:ascii="Consolas" w:hAnsi="Consolas" w:eastAsia="Consolas" w:cs="Consolas"/>
          <w:sz w:val="22"/>
          <w:shd w:val="clear" w:fill="EFF0F1"/>
        </w:rPr>
        <w:t>tx_samples.dat</w:t>
      </w:r>
      <w:r>
        <w:rPr>
          <w:rFonts w:ascii="Arial" w:hAnsi="Arial" w:eastAsia="等线" w:cs="Arial"/>
          <w:sz w:val="22"/>
        </w:rPr>
        <w:t>格式完全一致，无需格式转换；</w:t>
      </w:r>
    </w:p>
    <w:p w14:paraId="59AEB40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字节顺序：采用系统默认小端序，Python、GNU Radio、MATLAB 等通用信号处理工具可直接读取，无需额外字节序转换。</w:t>
      </w:r>
    </w:p>
    <w:p w14:paraId="6448C42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（三）采样率与每帧采样点数</w:t>
      </w:r>
      <w:bookmarkEnd w:id="19"/>
    </w:p>
    <w:p w14:paraId="668ACD11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系统采样率：固定</w:t>
      </w:r>
      <w:r>
        <w:rPr>
          <w:rFonts w:ascii="Arial" w:hAnsi="Arial" w:eastAsia="等线" w:cs="Arial"/>
          <w:b/>
          <w:sz w:val="22"/>
        </w:rPr>
        <w:t>2 MHz</w:t>
      </w:r>
      <w:r>
        <w:rPr>
          <w:rFonts w:ascii="Arial" w:hAnsi="Arial" w:eastAsia="等线" w:cs="Arial"/>
          <w:sz w:val="22"/>
        </w:rPr>
        <w:t>，接收端读取数据、波形绘制、解调算法需匹配该采样率；</w:t>
      </w:r>
    </w:p>
    <w:p w14:paraId="5F61AC0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单组报文采样点数：固定</w:t>
      </w:r>
      <w:r>
        <w:rPr>
          <w:rFonts w:ascii="Arial" w:hAnsi="Arial" w:eastAsia="等线" w:cs="Arial"/>
          <w:b/>
          <w:sz w:val="22"/>
        </w:rPr>
        <w:t>256 点</w:t>
      </w:r>
      <w:r>
        <w:rPr>
          <w:rFonts w:ascii="Arial" w:hAnsi="Arial" w:eastAsia="等线" w:cs="Arial"/>
          <w:sz w:val="22"/>
        </w:rPr>
        <w:t>，接收端在帧同步、前导码检测、报文截取时，以 256 点为基础帧长度进行处理。</w:t>
      </w:r>
    </w:p>
    <w:p w14:paraId="311119A6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八、补充说明</w:t>
      </w:r>
      <w:bookmarkEnd w:id="20"/>
    </w:p>
    <w:p w14:paraId="3BCAF71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本实验噪声种子固定为 42，所有实验数据具备可复现性，多次运行流图生成的噪声序列、接收信号完全一致；</w:t>
      </w:r>
    </w:p>
    <w:p w14:paraId="2C19412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流图中</w:t>
      </w:r>
      <w:r>
        <w:rPr>
          <w:rFonts w:ascii="Consolas" w:hAnsi="Consolas" w:eastAsia="Consolas" w:cs="Consolas"/>
          <w:sz w:val="22"/>
          <w:shd w:val="clear" w:fill="EFF0F1"/>
        </w:rPr>
        <w:t>Float to Complex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Complex to Float</w:t>
      </w:r>
      <w:r>
        <w:rPr>
          <w:rFonts w:ascii="Arial" w:hAnsi="Arial" w:eastAsia="等线" w:cs="Arial"/>
          <w:sz w:val="22"/>
        </w:rPr>
        <w:t>为必备转换模块，不可删除，否则会出现端口类型不匹配、连线变红、流图运行报错问题；</w:t>
      </w:r>
    </w:p>
    <w:p w14:paraId="12EF75D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所有参数、文件路径、命名规则已统一，严格遵循项目整体文件夹结构规范，确保与发送端、接收端的数据交互无偏差。</w:t>
      </w:r>
    </w:p>
    <w:p w14:paraId="0AE8A33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4EA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68CD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7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2"/>
  </w:num>
  <w:num w:numId="2">
    <w:abstractNumId w:val="21"/>
  </w:num>
  <w:num w:numId="3">
    <w:abstractNumId w:val="61"/>
  </w:num>
  <w:num w:numId="4">
    <w:abstractNumId w:val="18"/>
  </w:num>
  <w:num w:numId="5">
    <w:abstractNumId w:val="12"/>
  </w:num>
  <w:num w:numId="6">
    <w:abstractNumId w:val="35"/>
  </w:num>
  <w:num w:numId="7">
    <w:abstractNumId w:val="69"/>
  </w:num>
  <w:num w:numId="8">
    <w:abstractNumId w:val="33"/>
  </w:num>
  <w:num w:numId="9">
    <w:abstractNumId w:val="58"/>
  </w:num>
  <w:num w:numId="10">
    <w:abstractNumId w:val="28"/>
  </w:num>
  <w:num w:numId="11">
    <w:abstractNumId w:val="46"/>
  </w:num>
  <w:num w:numId="12">
    <w:abstractNumId w:val="5"/>
  </w:num>
  <w:num w:numId="13">
    <w:abstractNumId w:val="63"/>
  </w:num>
  <w:num w:numId="14">
    <w:abstractNumId w:val="56"/>
  </w:num>
  <w:num w:numId="15">
    <w:abstractNumId w:val="9"/>
  </w:num>
  <w:num w:numId="16">
    <w:abstractNumId w:val="38"/>
  </w:num>
  <w:num w:numId="17">
    <w:abstractNumId w:val="72"/>
  </w:num>
  <w:num w:numId="18">
    <w:abstractNumId w:val="17"/>
  </w:num>
  <w:num w:numId="19">
    <w:abstractNumId w:val="66"/>
  </w:num>
  <w:num w:numId="20">
    <w:abstractNumId w:val="53"/>
  </w:num>
  <w:num w:numId="21">
    <w:abstractNumId w:val="2"/>
  </w:num>
  <w:num w:numId="22">
    <w:abstractNumId w:val="60"/>
  </w:num>
  <w:num w:numId="23">
    <w:abstractNumId w:val="74"/>
  </w:num>
  <w:num w:numId="24">
    <w:abstractNumId w:val="0"/>
  </w:num>
  <w:num w:numId="25">
    <w:abstractNumId w:val="45"/>
  </w:num>
  <w:num w:numId="26">
    <w:abstractNumId w:val="59"/>
  </w:num>
  <w:num w:numId="27">
    <w:abstractNumId w:val="30"/>
  </w:num>
  <w:num w:numId="28">
    <w:abstractNumId w:val="24"/>
  </w:num>
  <w:num w:numId="29">
    <w:abstractNumId w:val="49"/>
  </w:num>
  <w:num w:numId="30">
    <w:abstractNumId w:val="73"/>
  </w:num>
  <w:num w:numId="31">
    <w:abstractNumId w:val="15"/>
  </w:num>
  <w:num w:numId="32">
    <w:abstractNumId w:val="4"/>
  </w:num>
  <w:num w:numId="33">
    <w:abstractNumId w:val="14"/>
  </w:num>
  <w:num w:numId="34">
    <w:abstractNumId w:val="64"/>
  </w:num>
  <w:num w:numId="35">
    <w:abstractNumId w:val="1"/>
  </w:num>
  <w:num w:numId="36">
    <w:abstractNumId w:val="42"/>
  </w:num>
  <w:num w:numId="37">
    <w:abstractNumId w:val="3"/>
  </w:num>
  <w:num w:numId="38">
    <w:abstractNumId w:val="65"/>
  </w:num>
  <w:num w:numId="39">
    <w:abstractNumId w:val="70"/>
  </w:num>
  <w:num w:numId="40">
    <w:abstractNumId w:val="57"/>
  </w:num>
  <w:num w:numId="41">
    <w:abstractNumId w:val="50"/>
  </w:num>
  <w:num w:numId="42">
    <w:abstractNumId w:val="67"/>
  </w:num>
  <w:num w:numId="43">
    <w:abstractNumId w:val="36"/>
  </w:num>
  <w:num w:numId="44">
    <w:abstractNumId w:val="37"/>
  </w:num>
  <w:num w:numId="45">
    <w:abstractNumId w:val="22"/>
  </w:num>
  <w:num w:numId="46">
    <w:abstractNumId w:val="51"/>
  </w:num>
  <w:num w:numId="47">
    <w:abstractNumId w:val="43"/>
  </w:num>
  <w:num w:numId="48">
    <w:abstractNumId w:val="27"/>
  </w:num>
  <w:num w:numId="49">
    <w:abstractNumId w:val="44"/>
  </w:num>
  <w:num w:numId="50">
    <w:abstractNumId w:val="11"/>
  </w:num>
  <w:num w:numId="51">
    <w:abstractNumId w:val="55"/>
  </w:num>
  <w:num w:numId="52">
    <w:abstractNumId w:val="39"/>
  </w:num>
  <w:num w:numId="53">
    <w:abstractNumId w:val="52"/>
  </w:num>
  <w:num w:numId="54">
    <w:abstractNumId w:val="34"/>
  </w:num>
  <w:num w:numId="55">
    <w:abstractNumId w:val="19"/>
  </w:num>
  <w:num w:numId="56">
    <w:abstractNumId w:val="40"/>
  </w:num>
  <w:num w:numId="57">
    <w:abstractNumId w:val="10"/>
  </w:num>
  <w:num w:numId="58">
    <w:abstractNumId w:val="54"/>
  </w:num>
  <w:num w:numId="59">
    <w:abstractNumId w:val="8"/>
  </w:num>
  <w:num w:numId="60">
    <w:abstractNumId w:val="29"/>
  </w:num>
  <w:num w:numId="61">
    <w:abstractNumId w:val="48"/>
  </w:num>
  <w:num w:numId="62">
    <w:abstractNumId w:val="31"/>
  </w:num>
  <w:num w:numId="63">
    <w:abstractNumId w:val="41"/>
  </w:num>
  <w:num w:numId="64">
    <w:abstractNumId w:val="68"/>
  </w:num>
  <w:num w:numId="65">
    <w:abstractNumId w:val="25"/>
  </w:num>
  <w:num w:numId="66">
    <w:abstractNumId w:val="20"/>
  </w:num>
  <w:num w:numId="67">
    <w:abstractNumId w:val="7"/>
  </w:num>
  <w:num w:numId="68">
    <w:abstractNumId w:val="71"/>
  </w:num>
  <w:num w:numId="69">
    <w:abstractNumId w:val="23"/>
  </w:num>
  <w:num w:numId="70">
    <w:abstractNumId w:val="13"/>
  </w:num>
  <w:num w:numId="71">
    <w:abstractNumId w:val="47"/>
  </w:num>
  <w:num w:numId="72">
    <w:abstractNumId w:val="26"/>
  </w:num>
  <w:num w:numId="73">
    <w:abstractNumId w:val="6"/>
  </w:num>
  <w:num w:numId="74">
    <w:abstractNumId w:val="62"/>
  </w:num>
  <w:num w:numId="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C75C3"/>
    <w:rsid w:val="40DD0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3224</Words>
  <Characters>4370</Characters>
  <TotalTime>32</TotalTime>
  <ScaleCrop>false</ScaleCrop>
  <LinksUpToDate>false</LinksUpToDate>
  <CharactersWithSpaces>4595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2026-06-15T07:30:00Z</dcterms:created>
  <dc:creator>Apache POI</dc:creator>
  <cp:lastModifiedBy>Vincent</cp:lastModifiedBy>
  <dcterms:modified xsi:type="dcterms:W3CDTF">2026-06-15T18:52:19Z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{"Label":"1","ContentProducer":"001191110102MACQD9K64010000","ProduceID":"7651521402504809674","ReservedCode1":"","ContentPropagator":"","PropagateID":"","ReservedCode2":""}</vt:lpwstr>
  </property>
  <property fmtid="{D5CDD505-2E9C-101B-9397-08002B2CF9AE}" pid="3" name="KSOTemplateDocerSaveRecord">
    <vt:lpwstr>eyJoZGlkIjoiMTBkODE1NmNkMWYyYzY2ZjQ3ZDI1ODM1NWNmY2E0YmYiLCJ1c2VySWQiOiI4Nzc4OTk2ODUifQ==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EDB25A9C5F10461B8D4C7CC9633645E0_13</vt:lpwstr>
  </property>
</Properties>
</file>