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DC24D" w14:textId="59ABCBC2" w:rsidR="0051383F" w:rsidRPr="005512A0" w:rsidRDefault="0051383F" w:rsidP="005A4388">
      <w:pPr>
        <w:rPr>
          <w:i/>
          <w:iCs/>
          <w:color w:val="FF0000"/>
          <w:lang w:val="en-US"/>
        </w:rPr>
      </w:pPr>
      <w:r w:rsidRPr="005512A0">
        <w:rPr>
          <w:i/>
          <w:iCs/>
          <w:color w:val="FF0000"/>
          <w:lang w:val="en-US"/>
        </w:rPr>
        <w:t xml:space="preserve">Category: Analysis Tools or Interactive Tools </w:t>
      </w:r>
    </w:p>
    <w:p w14:paraId="1BD1FBCD" w14:textId="19E93DBA" w:rsidR="0051383F" w:rsidRPr="005512A0" w:rsidRDefault="005512A0" w:rsidP="005A4388">
      <w:pPr>
        <w:rPr>
          <w:i/>
          <w:iCs/>
          <w:color w:val="FF0000"/>
          <w:lang w:val="en-US"/>
        </w:rPr>
      </w:pPr>
      <w:r w:rsidRPr="005512A0">
        <w:rPr>
          <w:i/>
          <w:iCs/>
          <w:color w:val="FF0000"/>
          <w:lang w:val="en-US"/>
        </w:rPr>
        <w:t xml:space="preserve">Title: </w:t>
      </w:r>
    </w:p>
    <w:p w14:paraId="3BFEA3A3" w14:textId="23F1C185" w:rsidR="00993EA6" w:rsidRPr="00993EA6" w:rsidRDefault="0051383F" w:rsidP="005A4388">
      <w:pPr>
        <w:rPr>
          <w:lang w:val="en-US"/>
        </w:rPr>
      </w:pPr>
      <w:r>
        <w:rPr>
          <w:lang w:val="en-US"/>
        </w:rPr>
        <w:t>OWT-classification</w:t>
      </w:r>
      <w:r w:rsidR="00993EA6" w:rsidRPr="00993EA6">
        <w:rPr>
          <w:lang w:val="en-US"/>
        </w:rPr>
        <w:t xml:space="preserve">: </w:t>
      </w:r>
      <w:r w:rsidR="005512A0">
        <w:rPr>
          <w:lang w:val="en-US"/>
        </w:rPr>
        <w:t>O</w:t>
      </w:r>
      <w:r w:rsidR="00993EA6" w:rsidRPr="00993EA6">
        <w:rPr>
          <w:lang w:val="en-US"/>
        </w:rPr>
        <w:t xml:space="preserve">ptical </w:t>
      </w:r>
      <w:r w:rsidR="005512A0">
        <w:rPr>
          <w:lang w:val="en-US"/>
        </w:rPr>
        <w:t>W</w:t>
      </w:r>
      <w:r w:rsidR="00993EA6" w:rsidRPr="00993EA6">
        <w:rPr>
          <w:lang w:val="en-US"/>
        </w:rPr>
        <w:t xml:space="preserve">ater </w:t>
      </w:r>
      <w:r w:rsidR="005512A0">
        <w:rPr>
          <w:lang w:val="en-US"/>
        </w:rPr>
        <w:t>T</w:t>
      </w:r>
      <w:r w:rsidR="00993EA6" w:rsidRPr="00993EA6">
        <w:rPr>
          <w:lang w:val="en-US"/>
        </w:rPr>
        <w:t>ype classification for ocean, coastal and inland waters</w:t>
      </w:r>
    </w:p>
    <w:p w14:paraId="6026B60E" w14:textId="77777777" w:rsidR="005512A0" w:rsidRDefault="005512A0" w:rsidP="005A4388">
      <w:pPr>
        <w:rPr>
          <w:lang w:val="en-US"/>
        </w:rPr>
      </w:pPr>
    </w:p>
    <w:p w14:paraId="19B39708" w14:textId="4AB6C169" w:rsidR="005D2B84" w:rsidRPr="005512A0" w:rsidRDefault="005512A0" w:rsidP="005A4388">
      <w:pPr>
        <w:rPr>
          <w:i/>
          <w:iCs/>
          <w:color w:val="FF0000"/>
          <w:lang w:val="en-US"/>
        </w:rPr>
      </w:pPr>
      <w:r w:rsidRPr="005512A0">
        <w:rPr>
          <w:i/>
          <w:iCs/>
          <w:color w:val="FF0000"/>
          <w:lang w:val="en-US"/>
        </w:rPr>
        <w:t>Short description:</w:t>
      </w:r>
    </w:p>
    <w:p w14:paraId="05A61641" w14:textId="58AC8889" w:rsidR="005512A0" w:rsidRDefault="00503940" w:rsidP="005A4388">
      <w:pPr>
        <w:rPr>
          <w:lang w:val="en-US"/>
        </w:rPr>
      </w:pPr>
      <w:r w:rsidRPr="00503940">
        <w:rPr>
          <w:lang w:val="en-US"/>
        </w:rPr>
        <w:t xml:space="preserve">This tool </w:t>
      </w:r>
      <w:r w:rsidR="00D05E1F">
        <w:rPr>
          <w:lang w:val="en-US"/>
        </w:rPr>
        <w:t xml:space="preserve">provides spectral analysis of surface </w:t>
      </w:r>
      <w:proofErr w:type="gramStart"/>
      <w:r w:rsidR="00D05E1F">
        <w:rPr>
          <w:lang w:val="en-US"/>
        </w:rPr>
        <w:t>water color</w:t>
      </w:r>
      <w:proofErr w:type="gramEnd"/>
      <w:r w:rsidR="00D05E1F">
        <w:rPr>
          <w:lang w:val="en-US"/>
        </w:rPr>
        <w:t xml:space="preserve"> through </w:t>
      </w:r>
      <w:r w:rsidRPr="00503940">
        <w:rPr>
          <w:lang w:val="en-US"/>
        </w:rPr>
        <w:t xml:space="preserve">remote-sensing reflectance. </w:t>
      </w:r>
      <w:r w:rsidR="00D05E1F">
        <w:rPr>
          <w:lang w:val="en-US"/>
        </w:rPr>
        <w:t>Users can i</w:t>
      </w:r>
      <w:r w:rsidR="00D05E1F" w:rsidRPr="00503940">
        <w:rPr>
          <w:lang w:val="en-US"/>
        </w:rPr>
        <w:t xml:space="preserve">nput </w:t>
      </w:r>
      <w:r w:rsidRPr="00503940">
        <w:rPr>
          <w:lang w:val="en-US"/>
        </w:rPr>
        <w:t xml:space="preserve">reflectance spectra </w:t>
      </w:r>
      <w:r w:rsidR="00D05E1F">
        <w:rPr>
          <w:lang w:val="en-US"/>
        </w:rPr>
        <w:t xml:space="preserve">obtained from </w:t>
      </w:r>
      <w:r w:rsidR="00D05E1F" w:rsidRPr="00503940">
        <w:rPr>
          <w:lang w:val="en-US"/>
        </w:rPr>
        <w:t>in situ measure</w:t>
      </w:r>
      <w:r w:rsidR="00D05E1F">
        <w:rPr>
          <w:lang w:val="en-US"/>
        </w:rPr>
        <w:t>ments, simulations, or satellite data.</w:t>
      </w:r>
      <w:r w:rsidRPr="00503940">
        <w:rPr>
          <w:lang w:val="en-US"/>
        </w:rPr>
        <w:t xml:space="preserve"> </w:t>
      </w:r>
      <w:r w:rsidR="00D05E1F">
        <w:rPr>
          <w:lang w:val="en-US"/>
        </w:rPr>
        <w:t xml:space="preserve">Using </w:t>
      </w:r>
      <w:r w:rsidRPr="00503940">
        <w:rPr>
          <w:lang w:val="en-US"/>
        </w:rPr>
        <w:t xml:space="preserve">the classification </w:t>
      </w:r>
      <w:r w:rsidR="00D05E1F">
        <w:rPr>
          <w:lang w:val="en-US"/>
        </w:rPr>
        <w:t xml:space="preserve">method </w:t>
      </w:r>
      <w:r w:rsidRPr="00503940">
        <w:rPr>
          <w:lang w:val="en-US"/>
        </w:rPr>
        <w:t xml:space="preserve">by Bi &amp; Hieronymi [2024], </w:t>
      </w:r>
      <w:r w:rsidR="00D05E1F">
        <w:rPr>
          <w:lang w:val="en-US"/>
        </w:rPr>
        <w:t xml:space="preserve">the tool extracts </w:t>
      </w:r>
      <w:r w:rsidRPr="00503940">
        <w:rPr>
          <w:lang w:val="en-US"/>
        </w:rPr>
        <w:t xml:space="preserve">three </w:t>
      </w:r>
      <w:r w:rsidR="00D05E1F">
        <w:rPr>
          <w:lang w:val="en-US"/>
        </w:rPr>
        <w:t xml:space="preserve">key </w:t>
      </w:r>
      <w:r w:rsidRPr="00503940">
        <w:rPr>
          <w:lang w:val="en-US"/>
        </w:rPr>
        <w:t xml:space="preserve">variables from the reflectance, </w:t>
      </w:r>
      <w:r w:rsidR="00D05E1F">
        <w:rPr>
          <w:lang w:val="en-US"/>
        </w:rPr>
        <w:t>allowing the</w:t>
      </w:r>
      <w:r>
        <w:rPr>
          <w:lang w:val="en-US"/>
        </w:rPr>
        <w:t xml:space="preserve"> </w:t>
      </w:r>
      <w:r w:rsidR="00D05E1F">
        <w:rPr>
          <w:lang w:val="en-US"/>
        </w:rPr>
        <w:t>differentiation of</w:t>
      </w:r>
      <w:r w:rsidR="00D05E1F" w:rsidRPr="00503940">
        <w:rPr>
          <w:lang w:val="en-US"/>
        </w:rPr>
        <w:t xml:space="preserve"> </w:t>
      </w:r>
      <w:r w:rsidRPr="00503940">
        <w:rPr>
          <w:lang w:val="en-US"/>
        </w:rPr>
        <w:t xml:space="preserve">ten </w:t>
      </w:r>
      <w:r w:rsidR="00D05E1F">
        <w:rPr>
          <w:lang w:val="en-US"/>
        </w:rPr>
        <w:t xml:space="preserve">optical </w:t>
      </w:r>
      <w:r w:rsidRPr="00503940">
        <w:rPr>
          <w:lang w:val="en-US"/>
        </w:rPr>
        <w:t>water types.</w:t>
      </w:r>
      <w:r>
        <w:rPr>
          <w:lang w:val="en-US"/>
        </w:rPr>
        <w:t xml:space="preserve"> </w:t>
      </w:r>
      <w:r w:rsidRPr="00503940">
        <w:rPr>
          <w:lang w:val="en-US"/>
        </w:rPr>
        <w:t>This</w:t>
      </w:r>
      <w:r w:rsidR="00D05E1F">
        <w:rPr>
          <w:lang w:val="en-US"/>
        </w:rPr>
        <w:t xml:space="preserve"> classification enhances the </w:t>
      </w:r>
      <w:r w:rsidRPr="00503940">
        <w:rPr>
          <w:lang w:val="en-US"/>
        </w:rPr>
        <w:t xml:space="preserve">assessment of ecological conditions </w:t>
      </w:r>
      <w:r w:rsidR="00B60D39">
        <w:rPr>
          <w:lang w:val="en-US"/>
        </w:rPr>
        <w:t>of</w:t>
      </w:r>
      <w:r w:rsidR="00D05E1F">
        <w:rPr>
          <w:lang w:val="en-US"/>
        </w:rPr>
        <w:t xml:space="preserve"> </w:t>
      </w:r>
      <w:r w:rsidRPr="00503940">
        <w:rPr>
          <w:lang w:val="en-US"/>
        </w:rPr>
        <w:t>water bodies,</w:t>
      </w:r>
      <w:r w:rsidR="00B60D39">
        <w:rPr>
          <w:lang w:val="en-US"/>
        </w:rPr>
        <w:t xml:space="preserve"> </w:t>
      </w:r>
      <w:r w:rsidR="00D05E1F">
        <w:rPr>
          <w:lang w:val="en-US"/>
        </w:rPr>
        <w:t xml:space="preserve">particularly for </w:t>
      </w:r>
      <w:r w:rsidRPr="00503940">
        <w:rPr>
          <w:lang w:val="en-US"/>
        </w:rPr>
        <w:t>large-scale</w:t>
      </w:r>
      <w:r w:rsidR="00D05E1F">
        <w:rPr>
          <w:lang w:val="en-US"/>
        </w:rPr>
        <w:t>,</w:t>
      </w:r>
      <w:r w:rsidRPr="00503940">
        <w:rPr>
          <w:lang w:val="en-US"/>
        </w:rPr>
        <w:t xml:space="preserve"> routine satellite observations.</w:t>
      </w:r>
      <w:r>
        <w:rPr>
          <w:lang w:val="en-US"/>
        </w:rPr>
        <w:t xml:space="preserve"> </w:t>
      </w:r>
    </w:p>
    <w:p w14:paraId="4268D4C1" w14:textId="77777777" w:rsidR="005512A0" w:rsidRDefault="005512A0" w:rsidP="005A4388">
      <w:pPr>
        <w:rPr>
          <w:lang w:val="en-US"/>
        </w:rPr>
      </w:pPr>
    </w:p>
    <w:p w14:paraId="0C61F888" w14:textId="61804EE0" w:rsidR="003B3914" w:rsidRDefault="003B3914" w:rsidP="005A4388">
      <w:pPr>
        <w:rPr>
          <w:lang w:val="en-US"/>
        </w:rPr>
      </w:pPr>
      <w:r>
        <w:rPr>
          <w:lang w:val="en-US"/>
        </w:rPr>
        <w:t xml:space="preserve">Input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63"/>
        <w:gridCol w:w="1226"/>
        <w:gridCol w:w="1134"/>
        <w:gridCol w:w="5239"/>
      </w:tblGrid>
      <w:tr w:rsidR="00D45CDC" w:rsidRPr="008D6819" w14:paraId="0E2FD2ED" w14:textId="77777777" w:rsidTr="008D6819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2DC98CE" w14:textId="57A5A086" w:rsidR="00D45CDC" w:rsidRPr="008D6819" w:rsidRDefault="00D45CDC" w:rsidP="005A4388">
            <w:pPr>
              <w:rPr>
                <w:sz w:val="20"/>
                <w:szCs w:val="20"/>
                <w:lang w:val="en-US"/>
              </w:rPr>
            </w:pPr>
            <w:proofErr w:type="spellStart"/>
            <w:r w:rsidRPr="008D6819">
              <w:rPr>
                <w:rFonts w:cs="Segoe UI"/>
                <w:b/>
                <w:bCs/>
                <w:color w:val="212529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DEEF2D" w14:textId="54106929" w:rsidR="00D45CDC" w:rsidRPr="008D6819" w:rsidRDefault="00D45CDC" w:rsidP="005A4388">
            <w:pPr>
              <w:rPr>
                <w:sz w:val="20"/>
                <w:szCs w:val="20"/>
                <w:lang w:val="en-US"/>
              </w:rPr>
            </w:pPr>
            <w:r w:rsidRPr="008D6819">
              <w:rPr>
                <w:rFonts w:cs="Segoe UI"/>
                <w:b/>
                <w:bCs/>
                <w:color w:val="212529"/>
                <w:sz w:val="20"/>
                <w:szCs w:val="20"/>
              </w:rPr>
              <w:t>Title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8A711B" w14:textId="149F1C2B" w:rsidR="00D45CDC" w:rsidRPr="008D6819" w:rsidRDefault="00D45CDC" w:rsidP="005A4388">
            <w:pPr>
              <w:rPr>
                <w:sz w:val="20"/>
                <w:szCs w:val="20"/>
                <w:lang w:val="en-US"/>
              </w:rPr>
            </w:pPr>
            <w:r w:rsidRPr="008D6819">
              <w:rPr>
                <w:rFonts w:cs="Segoe UI"/>
                <w:b/>
                <w:bCs/>
                <w:color w:val="212529"/>
                <w:sz w:val="20"/>
                <w:szCs w:val="20"/>
              </w:rPr>
              <w:t>Data Type</w:t>
            </w:r>
          </w:p>
        </w:tc>
        <w:tc>
          <w:tcPr>
            <w:tcW w:w="52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1F7E5" w14:textId="37086208" w:rsidR="00D45CDC" w:rsidRPr="008D6819" w:rsidRDefault="00D45CDC" w:rsidP="005A4388">
            <w:pPr>
              <w:rPr>
                <w:sz w:val="20"/>
                <w:szCs w:val="20"/>
                <w:lang w:val="en-US"/>
              </w:rPr>
            </w:pPr>
            <w:r w:rsidRPr="008D6819">
              <w:rPr>
                <w:rFonts w:cs="Segoe UI"/>
                <w:b/>
                <w:bCs/>
                <w:color w:val="212529"/>
                <w:sz w:val="20"/>
                <w:szCs w:val="20"/>
              </w:rPr>
              <w:t>Description</w:t>
            </w:r>
          </w:p>
        </w:tc>
      </w:tr>
      <w:tr w:rsidR="00D45CDC" w:rsidRPr="00B60D39" w14:paraId="70352544" w14:textId="77777777" w:rsidTr="008D6819">
        <w:tc>
          <w:tcPr>
            <w:tcW w:w="1463" w:type="dxa"/>
            <w:tcBorders>
              <w:top w:val="single" w:sz="4" w:space="0" w:color="auto"/>
            </w:tcBorders>
          </w:tcPr>
          <w:p w14:paraId="5BBB938E" w14:textId="11D43829" w:rsidR="00D45CDC" w:rsidRPr="008D6819" w:rsidRDefault="00D45CDC" w:rsidP="005A4388">
            <w:pPr>
              <w:rPr>
                <w:sz w:val="20"/>
                <w:szCs w:val="20"/>
                <w:lang w:val="en-US"/>
              </w:rPr>
            </w:pPr>
            <w:proofErr w:type="spellStart"/>
            <w:r w:rsidRPr="008D6819">
              <w:rPr>
                <w:rFonts w:cs="Segoe UI"/>
                <w:color w:val="212529"/>
                <w:sz w:val="20"/>
                <w:szCs w:val="20"/>
              </w:rPr>
              <w:t>input_data_url</w:t>
            </w:r>
            <w:proofErr w:type="spellEnd"/>
          </w:p>
        </w:tc>
        <w:tc>
          <w:tcPr>
            <w:tcW w:w="1226" w:type="dxa"/>
            <w:tcBorders>
              <w:top w:val="single" w:sz="4" w:space="0" w:color="auto"/>
            </w:tcBorders>
          </w:tcPr>
          <w:p w14:paraId="46189709" w14:textId="157B432E" w:rsidR="00D45CDC" w:rsidRPr="008D6819" w:rsidRDefault="00D45CDC" w:rsidP="005A4388">
            <w:pPr>
              <w:rPr>
                <w:sz w:val="20"/>
                <w:szCs w:val="20"/>
                <w:lang w:val="en-US"/>
              </w:rPr>
            </w:pPr>
            <w:r w:rsidRPr="008D6819">
              <w:rPr>
                <w:rFonts w:cs="Segoe UI"/>
                <w:color w:val="212529"/>
                <w:sz w:val="20"/>
                <w:szCs w:val="20"/>
              </w:rPr>
              <w:t xml:space="preserve">Input </w:t>
            </w:r>
            <w:proofErr w:type="spellStart"/>
            <w:r w:rsidRPr="008D6819">
              <w:rPr>
                <w:rFonts w:cs="Segoe UI"/>
                <w:color w:val="212529"/>
                <w:sz w:val="20"/>
                <w:szCs w:val="20"/>
              </w:rPr>
              <w:t>data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867160D" w14:textId="34CCFDB9" w:rsidR="00D45CDC" w:rsidRPr="008D6819" w:rsidRDefault="00D45CDC" w:rsidP="005A4388">
            <w:pPr>
              <w:rPr>
                <w:sz w:val="20"/>
                <w:szCs w:val="20"/>
                <w:lang w:val="en-US"/>
              </w:rPr>
            </w:pPr>
            <w:proofErr w:type="spellStart"/>
            <w:r w:rsidRPr="008D6819">
              <w:rPr>
                <w:rFonts w:cs="Segoe UI"/>
                <w:color w:val="212529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5239" w:type="dxa"/>
            <w:tcBorders>
              <w:top w:val="single" w:sz="4" w:space="0" w:color="auto"/>
            </w:tcBorders>
          </w:tcPr>
          <w:p w14:paraId="235774FD" w14:textId="2DE4E191" w:rsidR="00A236CC" w:rsidRPr="008D6819" w:rsidRDefault="00D45CDC" w:rsidP="005A4388">
            <w:pPr>
              <w:rPr>
                <w:rFonts w:cs="Segoe UI"/>
                <w:color w:val="212529"/>
                <w:sz w:val="20"/>
                <w:szCs w:val="20"/>
                <w:lang w:val="en-US"/>
              </w:rPr>
            </w:pPr>
            <w:r w:rsidRPr="008D6819">
              <w:rPr>
                <w:rFonts w:cs="Segoe UI"/>
                <w:color w:val="212529"/>
                <w:sz w:val="20"/>
                <w:szCs w:val="20"/>
                <w:lang w:val="en-US"/>
              </w:rPr>
              <w:t xml:space="preserve">URL to your input file. </w:t>
            </w:r>
            <w:r w:rsidR="00A236CC" w:rsidRPr="008D6819">
              <w:rPr>
                <w:rFonts w:cs="Segoe UI"/>
                <w:i/>
                <w:iCs/>
                <w:color w:val="FF0000"/>
                <w:sz w:val="20"/>
                <w:szCs w:val="20"/>
                <w:lang w:val="en-US"/>
              </w:rPr>
              <w:t xml:space="preserve">(or </w:t>
            </w:r>
            <w:r w:rsidR="006A4626" w:rsidRPr="008D6819">
              <w:rPr>
                <w:rFonts w:cs="Segoe UI"/>
                <w:i/>
                <w:iCs/>
                <w:color w:val="FF0000"/>
                <w:sz w:val="20"/>
                <w:szCs w:val="20"/>
                <w:lang w:val="en-US"/>
              </w:rPr>
              <w:t xml:space="preserve">option for </w:t>
            </w:r>
            <w:r w:rsidR="00A236CC" w:rsidRPr="008D6819">
              <w:rPr>
                <w:rFonts w:cs="Segoe UI"/>
                <w:i/>
                <w:iCs/>
                <w:color w:val="FF0000"/>
                <w:sz w:val="20"/>
                <w:szCs w:val="20"/>
                <w:lang w:val="en-US"/>
              </w:rPr>
              <w:t>direct file uploaded?</w:t>
            </w:r>
            <w:r w:rsidR="006A4626" w:rsidRPr="008D6819">
              <w:rPr>
                <w:rFonts w:cs="Segoe UI"/>
                <w:i/>
                <w:iCs/>
                <w:color w:val="FF0000"/>
                <w:sz w:val="20"/>
                <w:szCs w:val="20"/>
                <w:lang w:val="en-US"/>
              </w:rPr>
              <w:t xml:space="preserve"> – this file would be a .csv or .</w:t>
            </w:r>
            <w:proofErr w:type="spellStart"/>
            <w:r w:rsidR="006A4626" w:rsidRPr="008D6819">
              <w:rPr>
                <w:rFonts w:cs="Segoe UI"/>
                <w:i/>
                <w:iCs/>
                <w:color w:val="FF0000"/>
                <w:sz w:val="20"/>
                <w:szCs w:val="20"/>
                <w:lang w:val="en-US"/>
              </w:rPr>
              <w:t>nc</w:t>
            </w:r>
            <w:proofErr w:type="spellEnd"/>
            <w:r w:rsidR="00A236CC" w:rsidRPr="008D6819">
              <w:rPr>
                <w:rFonts w:cs="Segoe UI"/>
                <w:i/>
                <w:iCs/>
                <w:color w:val="FF0000"/>
                <w:sz w:val="20"/>
                <w:szCs w:val="20"/>
                <w:lang w:val="en-US"/>
              </w:rPr>
              <w:t>)</w:t>
            </w:r>
          </w:p>
          <w:p w14:paraId="5E81E8F6" w14:textId="77777777" w:rsidR="00A236CC" w:rsidRPr="008D6819" w:rsidRDefault="00A236CC" w:rsidP="005A4388">
            <w:pPr>
              <w:rPr>
                <w:rFonts w:cs="Segoe UI"/>
                <w:color w:val="212529"/>
                <w:sz w:val="20"/>
                <w:szCs w:val="20"/>
                <w:lang w:val="en-US"/>
              </w:rPr>
            </w:pPr>
          </w:p>
          <w:p w14:paraId="028B2649" w14:textId="23E10091" w:rsidR="00D45CDC" w:rsidRPr="008D6819" w:rsidRDefault="00231656" w:rsidP="005A4388">
            <w:pPr>
              <w:rPr>
                <w:rFonts w:cs="Segoe UI"/>
                <w:color w:val="212529"/>
                <w:sz w:val="20"/>
                <w:szCs w:val="20"/>
                <w:lang w:val="en-US"/>
              </w:rPr>
            </w:pPr>
            <w:r w:rsidRPr="008D6819">
              <w:rPr>
                <w:rFonts w:cs="Segoe UI"/>
                <w:color w:val="212529"/>
                <w:sz w:val="20"/>
                <w:szCs w:val="20"/>
                <w:lang w:val="en-US"/>
              </w:rPr>
              <w:t>Link to</w:t>
            </w:r>
            <w:r w:rsidR="00D45CDC" w:rsidRPr="008D6819">
              <w:rPr>
                <w:rFonts w:cs="Segoe UI"/>
                <w:color w:val="212529"/>
                <w:sz w:val="20"/>
                <w:szCs w:val="20"/>
                <w:lang w:val="en-US"/>
              </w:rPr>
              <w:t xml:space="preserve"> examples: "Rrs_demo_AquaINFRA_hyper.csv"</w:t>
            </w:r>
            <w:r w:rsidRPr="008D6819">
              <w:rPr>
                <w:rFonts w:cs="Segoe UI"/>
                <w:color w:val="212529"/>
                <w:sz w:val="20"/>
                <w:szCs w:val="20"/>
                <w:lang w:val="en-US"/>
              </w:rPr>
              <w:t xml:space="preserve"> (tabulated hyperspectral reflectance data)</w:t>
            </w:r>
            <w:r w:rsidR="00D45CDC" w:rsidRPr="008D6819">
              <w:rPr>
                <w:rFonts w:cs="Segoe UI"/>
                <w:color w:val="212529"/>
                <w:sz w:val="20"/>
                <w:szCs w:val="20"/>
                <w:lang w:val="en-US"/>
              </w:rPr>
              <w:t>, "Rrs_demo_AquaINFRA_msi.csv"</w:t>
            </w:r>
            <w:r w:rsidRPr="008D6819">
              <w:rPr>
                <w:rFonts w:cs="Segoe UI"/>
                <w:color w:val="212529"/>
                <w:sz w:val="20"/>
                <w:szCs w:val="20"/>
                <w:lang w:val="en-US"/>
              </w:rPr>
              <w:t xml:space="preserve"> (tabulated reflectance data at Sentinel-2 MSI bands)</w:t>
            </w:r>
            <w:r w:rsidR="00D45CDC" w:rsidRPr="008D6819">
              <w:rPr>
                <w:rFonts w:cs="Segoe UI"/>
                <w:color w:val="212529"/>
                <w:sz w:val="20"/>
                <w:szCs w:val="20"/>
                <w:lang w:val="en-US"/>
              </w:rPr>
              <w:t>, "Rrs_demo_AquaINFRA_olci.csv"</w:t>
            </w:r>
            <w:r w:rsidRPr="008D6819">
              <w:rPr>
                <w:rFonts w:cs="Segoe UI"/>
                <w:color w:val="212529"/>
                <w:sz w:val="20"/>
                <w:szCs w:val="20"/>
                <w:lang w:val="en-US"/>
              </w:rPr>
              <w:t xml:space="preserve"> (tabulated reflectance data at Sentinel-3 OLCI bands)</w:t>
            </w:r>
          </w:p>
          <w:p w14:paraId="5D9428B0" w14:textId="77777777" w:rsidR="00231656" w:rsidRPr="008D6819" w:rsidRDefault="00231656" w:rsidP="005A4388">
            <w:pPr>
              <w:rPr>
                <w:rFonts w:cs="Segoe UI"/>
                <w:color w:val="212529"/>
                <w:sz w:val="20"/>
                <w:szCs w:val="20"/>
                <w:lang w:val="en-US"/>
              </w:rPr>
            </w:pPr>
          </w:p>
          <w:p w14:paraId="0219EEA9" w14:textId="50F88F3A" w:rsidR="00231656" w:rsidRPr="008D6819" w:rsidRDefault="00231656" w:rsidP="005A4388">
            <w:pPr>
              <w:rPr>
                <w:rFonts w:cs="Segoe UI"/>
                <w:i/>
                <w:iCs/>
                <w:color w:val="FF0000"/>
                <w:sz w:val="20"/>
                <w:szCs w:val="20"/>
                <w:lang w:val="en-US"/>
              </w:rPr>
            </w:pPr>
            <w:r w:rsidRPr="008D6819">
              <w:rPr>
                <w:rFonts w:cs="Segoe UI"/>
                <w:i/>
                <w:iCs/>
                <w:color w:val="FF0000"/>
                <w:sz w:val="20"/>
                <w:szCs w:val="20"/>
                <w:lang w:val="en-US"/>
              </w:rPr>
              <w:t>Link to satellite scene or CMEMS URL?</w:t>
            </w:r>
          </w:p>
          <w:p w14:paraId="65C5CC22" w14:textId="4E10AFC8" w:rsidR="00231656" w:rsidRPr="008D6819" w:rsidRDefault="00231656" w:rsidP="005A4388">
            <w:pPr>
              <w:rPr>
                <w:sz w:val="20"/>
                <w:szCs w:val="20"/>
                <w:lang w:val="en-US"/>
              </w:rPr>
            </w:pPr>
          </w:p>
        </w:tc>
      </w:tr>
      <w:tr w:rsidR="00D45CDC" w:rsidRPr="00B60D39" w14:paraId="6CD53408" w14:textId="77777777" w:rsidTr="008D6819">
        <w:tc>
          <w:tcPr>
            <w:tcW w:w="1463" w:type="dxa"/>
          </w:tcPr>
          <w:p w14:paraId="41E397A4" w14:textId="0D7F085A" w:rsidR="00D45CDC" w:rsidRPr="008D6819" w:rsidRDefault="00D45CDC" w:rsidP="005A4388">
            <w:pPr>
              <w:rPr>
                <w:sz w:val="20"/>
                <w:szCs w:val="20"/>
                <w:lang w:val="en-US"/>
              </w:rPr>
            </w:pPr>
            <w:proofErr w:type="spellStart"/>
            <w:r w:rsidRPr="008D6819">
              <w:rPr>
                <w:rFonts w:cs="Segoe UI"/>
                <w:color w:val="212529"/>
                <w:sz w:val="20"/>
                <w:szCs w:val="20"/>
              </w:rPr>
              <w:t>input_option</w:t>
            </w:r>
            <w:proofErr w:type="spellEnd"/>
          </w:p>
        </w:tc>
        <w:tc>
          <w:tcPr>
            <w:tcW w:w="1226" w:type="dxa"/>
          </w:tcPr>
          <w:p w14:paraId="533D44D2" w14:textId="5D702EDF" w:rsidR="00D45CDC" w:rsidRPr="008D6819" w:rsidRDefault="00D45CDC" w:rsidP="005A4388">
            <w:pPr>
              <w:rPr>
                <w:sz w:val="20"/>
                <w:szCs w:val="20"/>
                <w:lang w:val="en-US"/>
              </w:rPr>
            </w:pPr>
            <w:r w:rsidRPr="008D6819">
              <w:rPr>
                <w:rFonts w:cs="Segoe UI"/>
                <w:color w:val="212529"/>
                <w:sz w:val="20"/>
                <w:szCs w:val="20"/>
              </w:rPr>
              <w:t xml:space="preserve">Type </w:t>
            </w:r>
            <w:proofErr w:type="spellStart"/>
            <w:r w:rsidRPr="008D6819">
              <w:rPr>
                <w:rFonts w:cs="Segoe UI"/>
                <w:color w:val="212529"/>
                <w:sz w:val="20"/>
                <w:szCs w:val="20"/>
              </w:rPr>
              <w:t>of</w:t>
            </w:r>
            <w:proofErr w:type="spellEnd"/>
            <w:r w:rsidRPr="008D6819">
              <w:rPr>
                <w:rFonts w:cs="Segoe UI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8D6819">
              <w:rPr>
                <w:rFonts w:cs="Segoe UI"/>
                <w:color w:val="212529"/>
                <w:sz w:val="20"/>
                <w:szCs w:val="20"/>
              </w:rPr>
              <w:t>input</w:t>
            </w:r>
            <w:proofErr w:type="spellEnd"/>
          </w:p>
        </w:tc>
        <w:tc>
          <w:tcPr>
            <w:tcW w:w="1134" w:type="dxa"/>
          </w:tcPr>
          <w:p w14:paraId="708608BF" w14:textId="33C31A79" w:rsidR="00D45CDC" w:rsidRPr="008D6819" w:rsidRDefault="00D45CDC" w:rsidP="005A4388">
            <w:pPr>
              <w:rPr>
                <w:sz w:val="20"/>
                <w:szCs w:val="20"/>
                <w:lang w:val="en-US"/>
              </w:rPr>
            </w:pPr>
            <w:proofErr w:type="spellStart"/>
            <w:r w:rsidRPr="008D6819">
              <w:rPr>
                <w:rFonts w:cs="Segoe UI"/>
                <w:color w:val="212529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5239" w:type="dxa"/>
          </w:tcPr>
          <w:p w14:paraId="1BEE13B4" w14:textId="77777777" w:rsidR="00A236CC" w:rsidRPr="008D6819" w:rsidRDefault="00D45CDC" w:rsidP="005A4388">
            <w:pPr>
              <w:rPr>
                <w:rFonts w:cs="Segoe UI"/>
                <w:color w:val="212529"/>
                <w:sz w:val="20"/>
                <w:szCs w:val="20"/>
                <w:lang w:val="en-US"/>
              </w:rPr>
            </w:pPr>
            <w:r w:rsidRPr="008D6819">
              <w:rPr>
                <w:rFonts w:cs="Segoe UI"/>
                <w:color w:val="212529"/>
                <w:sz w:val="20"/>
                <w:szCs w:val="20"/>
                <w:lang w:val="en-US"/>
              </w:rPr>
              <w:t xml:space="preserve">Type of input: </w:t>
            </w:r>
          </w:p>
          <w:p w14:paraId="3DEABC9A" w14:textId="46811309" w:rsidR="00A236CC" w:rsidRPr="008D6819" w:rsidRDefault="00D45CDC" w:rsidP="005A4388">
            <w:pPr>
              <w:pStyle w:val="Listenabsatz"/>
              <w:numPr>
                <w:ilvl w:val="0"/>
                <w:numId w:val="1"/>
              </w:numPr>
              <w:rPr>
                <w:rFonts w:cs="Segoe UI"/>
                <w:color w:val="212529"/>
                <w:sz w:val="20"/>
                <w:szCs w:val="20"/>
                <w:lang w:val="en-US"/>
              </w:rPr>
            </w:pPr>
            <w:r w:rsidRPr="008D6819">
              <w:rPr>
                <w:rFonts w:cs="Segoe UI"/>
                <w:color w:val="212529"/>
                <w:sz w:val="20"/>
                <w:szCs w:val="20"/>
                <w:lang w:val="en-US"/>
              </w:rPr>
              <w:t>csv</w:t>
            </w:r>
            <w:r w:rsidR="006A4626" w:rsidRPr="008D6819">
              <w:rPr>
                <w:rFonts w:cs="Segoe UI"/>
                <w:color w:val="212529"/>
                <w:sz w:val="20"/>
                <w:szCs w:val="20"/>
                <w:lang w:val="en-US"/>
              </w:rPr>
              <w:t>:</w:t>
            </w:r>
            <w:r w:rsidRPr="008D6819">
              <w:rPr>
                <w:rFonts w:cs="Segoe UI"/>
                <w:color w:val="212529"/>
                <w:sz w:val="20"/>
                <w:szCs w:val="20"/>
                <w:lang w:val="en-US"/>
              </w:rPr>
              <w:t xml:space="preserve"> for text data input</w:t>
            </w:r>
            <w:r w:rsidR="00A236CC" w:rsidRPr="008D6819">
              <w:rPr>
                <w:rFonts w:cs="Segoe UI"/>
                <w:color w:val="212529"/>
                <w:sz w:val="20"/>
                <w:szCs w:val="20"/>
                <w:lang w:val="en-US"/>
              </w:rPr>
              <w:t xml:space="preserve"> (first line wavelength</w:t>
            </w:r>
            <w:r w:rsidR="006A4626" w:rsidRPr="008D6819">
              <w:rPr>
                <w:rFonts w:cs="Segoe UI"/>
                <w:color w:val="212529"/>
                <w:sz w:val="20"/>
                <w:szCs w:val="20"/>
                <w:lang w:val="en-US"/>
              </w:rPr>
              <w:t xml:space="preserve">, following lines remote-sensing reflectance) </w:t>
            </w:r>
          </w:p>
          <w:p w14:paraId="610A8D22" w14:textId="5D783DDC" w:rsidR="00D45CDC" w:rsidRPr="008D6819" w:rsidRDefault="00D45CDC" w:rsidP="005A4388">
            <w:pPr>
              <w:pStyle w:val="Listenabsatz"/>
              <w:numPr>
                <w:ilvl w:val="0"/>
                <w:numId w:val="1"/>
              </w:numPr>
              <w:rPr>
                <w:sz w:val="20"/>
                <w:szCs w:val="20"/>
                <w:lang w:val="en-US"/>
              </w:rPr>
            </w:pPr>
            <w:proofErr w:type="spellStart"/>
            <w:r w:rsidRPr="008D6819">
              <w:rPr>
                <w:rFonts w:cs="Segoe UI"/>
                <w:color w:val="212529"/>
                <w:sz w:val="20"/>
                <w:szCs w:val="20"/>
                <w:lang w:val="en-US"/>
              </w:rPr>
              <w:t>sat</w:t>
            </w:r>
            <w:proofErr w:type="spellEnd"/>
            <w:r w:rsidR="006A4626" w:rsidRPr="008D6819">
              <w:rPr>
                <w:rFonts w:cs="Segoe UI"/>
                <w:color w:val="212529"/>
                <w:sz w:val="20"/>
                <w:szCs w:val="20"/>
                <w:lang w:val="en-US"/>
              </w:rPr>
              <w:t>:</w:t>
            </w:r>
            <w:r w:rsidRPr="008D6819">
              <w:rPr>
                <w:rFonts w:cs="Segoe UI"/>
                <w:color w:val="212529"/>
                <w:sz w:val="20"/>
                <w:szCs w:val="20"/>
                <w:lang w:val="en-US"/>
              </w:rPr>
              <w:t xml:space="preserve"> for satellite product input </w:t>
            </w:r>
            <w:r w:rsidR="006A4626" w:rsidRPr="008D6819">
              <w:rPr>
                <w:rFonts w:cs="Segoe UI"/>
                <w:color w:val="212529"/>
                <w:sz w:val="20"/>
                <w:szCs w:val="20"/>
                <w:lang w:val="en-US"/>
              </w:rPr>
              <w:t xml:space="preserve">containing reflectance </w:t>
            </w:r>
            <w:r w:rsidRPr="008D6819">
              <w:rPr>
                <w:rFonts w:cs="Segoe UI"/>
                <w:color w:val="212529"/>
                <w:sz w:val="20"/>
                <w:szCs w:val="20"/>
                <w:lang w:val="en-US"/>
              </w:rPr>
              <w:t xml:space="preserve">(e.g., Sentinel-3 OLCI </w:t>
            </w:r>
            <w:proofErr w:type="gramStart"/>
            <w:r w:rsidRPr="008D6819">
              <w:rPr>
                <w:rFonts w:cs="Segoe UI"/>
                <w:color w:val="212529"/>
                <w:sz w:val="20"/>
                <w:szCs w:val="20"/>
                <w:lang w:val="en-US"/>
              </w:rPr>
              <w:t>Level-2</w:t>
            </w:r>
            <w:proofErr w:type="gramEnd"/>
            <w:r w:rsidRPr="008D6819">
              <w:rPr>
                <w:rFonts w:cs="Segoe UI"/>
                <w:color w:val="212529"/>
                <w:sz w:val="20"/>
                <w:szCs w:val="20"/>
                <w:lang w:val="en-US"/>
              </w:rPr>
              <w:t>)</w:t>
            </w:r>
          </w:p>
        </w:tc>
      </w:tr>
      <w:tr w:rsidR="00D45CDC" w:rsidRPr="008D6819" w14:paraId="55DDC454" w14:textId="77777777" w:rsidTr="008D6819">
        <w:tc>
          <w:tcPr>
            <w:tcW w:w="1463" w:type="dxa"/>
          </w:tcPr>
          <w:p w14:paraId="4A39F936" w14:textId="1FD701E6" w:rsidR="00D45CDC" w:rsidRPr="008D6819" w:rsidRDefault="00D45CDC" w:rsidP="005A4388">
            <w:pPr>
              <w:rPr>
                <w:sz w:val="20"/>
                <w:szCs w:val="20"/>
                <w:lang w:val="en-US"/>
              </w:rPr>
            </w:pPr>
            <w:proofErr w:type="spellStart"/>
            <w:r w:rsidRPr="008D6819">
              <w:rPr>
                <w:rFonts w:cs="Segoe UI"/>
                <w:color w:val="212529"/>
                <w:sz w:val="20"/>
                <w:szCs w:val="20"/>
              </w:rPr>
              <w:t>sensor</w:t>
            </w:r>
            <w:proofErr w:type="spellEnd"/>
          </w:p>
        </w:tc>
        <w:tc>
          <w:tcPr>
            <w:tcW w:w="1226" w:type="dxa"/>
          </w:tcPr>
          <w:p w14:paraId="2D1A7272" w14:textId="1670A76E" w:rsidR="00D45CDC" w:rsidRPr="008D6819" w:rsidRDefault="00D45CDC" w:rsidP="005A4388">
            <w:pPr>
              <w:rPr>
                <w:sz w:val="20"/>
                <w:szCs w:val="20"/>
                <w:lang w:val="en-US"/>
              </w:rPr>
            </w:pPr>
            <w:r w:rsidRPr="008D6819">
              <w:rPr>
                <w:rFonts w:cs="Segoe UI"/>
                <w:color w:val="212529"/>
                <w:sz w:val="20"/>
                <w:szCs w:val="20"/>
              </w:rPr>
              <w:t xml:space="preserve">Sensor </w:t>
            </w:r>
            <w:proofErr w:type="spellStart"/>
            <w:r w:rsidRPr="008D6819">
              <w:rPr>
                <w:rFonts w:cs="Segoe UI"/>
                <w:color w:val="212529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134" w:type="dxa"/>
          </w:tcPr>
          <w:p w14:paraId="6AA5537B" w14:textId="7AD3D663" w:rsidR="00D45CDC" w:rsidRPr="008D6819" w:rsidRDefault="00D45CDC" w:rsidP="005A4388">
            <w:pPr>
              <w:rPr>
                <w:sz w:val="20"/>
                <w:szCs w:val="20"/>
                <w:lang w:val="en-US"/>
              </w:rPr>
            </w:pPr>
            <w:proofErr w:type="spellStart"/>
            <w:r w:rsidRPr="008D6819">
              <w:rPr>
                <w:rFonts w:cs="Segoe UI"/>
                <w:color w:val="212529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5239" w:type="dxa"/>
          </w:tcPr>
          <w:p w14:paraId="692BF179" w14:textId="03498E9E" w:rsidR="00231656" w:rsidRPr="008D6819" w:rsidRDefault="00231656" w:rsidP="005A4388">
            <w:pPr>
              <w:rPr>
                <w:rFonts w:cs="Segoe UI"/>
                <w:color w:val="212529"/>
                <w:sz w:val="20"/>
                <w:szCs w:val="20"/>
                <w:lang w:val="en-US"/>
              </w:rPr>
            </w:pPr>
            <w:r w:rsidRPr="008D6819">
              <w:rPr>
                <w:rFonts w:cs="Segoe UI"/>
                <w:color w:val="212529"/>
                <w:sz w:val="20"/>
                <w:szCs w:val="20"/>
                <w:lang w:val="en-US"/>
              </w:rPr>
              <w:t>Spectral band configuration of satellite mission</w:t>
            </w:r>
            <w:r w:rsidR="0082287D" w:rsidRPr="008D6819">
              <w:rPr>
                <w:rFonts w:cs="Segoe UI"/>
                <w:color w:val="212529"/>
                <w:sz w:val="20"/>
                <w:szCs w:val="20"/>
                <w:lang w:val="en-US"/>
              </w:rPr>
              <w:t xml:space="preserve"> (includes adaptation to sensor spectral response functions)</w:t>
            </w:r>
            <w:r w:rsidR="00D45CDC" w:rsidRPr="008D6819">
              <w:rPr>
                <w:rFonts w:cs="Segoe UI"/>
                <w:color w:val="212529"/>
                <w:sz w:val="20"/>
                <w:szCs w:val="20"/>
                <w:lang w:val="en-US"/>
              </w:rPr>
              <w:t xml:space="preserve">. </w:t>
            </w:r>
          </w:p>
          <w:p w14:paraId="1CDB12C2" w14:textId="77777777" w:rsidR="00231656" w:rsidRPr="008D6819" w:rsidRDefault="00231656" w:rsidP="005A4388">
            <w:pPr>
              <w:rPr>
                <w:rFonts w:cs="Segoe UI"/>
                <w:color w:val="212529"/>
                <w:sz w:val="20"/>
                <w:szCs w:val="20"/>
                <w:lang w:val="en-US"/>
              </w:rPr>
            </w:pPr>
          </w:p>
          <w:p w14:paraId="188F7E5D" w14:textId="167FF299" w:rsidR="0082287D" w:rsidRPr="008D6819" w:rsidRDefault="0082287D" w:rsidP="005A4388">
            <w:pPr>
              <w:pStyle w:val="Listenabsatz"/>
              <w:numPr>
                <w:ilvl w:val="0"/>
                <w:numId w:val="1"/>
              </w:numPr>
              <w:rPr>
                <w:rFonts w:cs="Segoe UI"/>
                <w:color w:val="212529"/>
                <w:sz w:val="20"/>
                <w:szCs w:val="20"/>
                <w:lang w:val="en-US"/>
              </w:rPr>
            </w:pPr>
            <w:r w:rsidRPr="008D6819">
              <w:rPr>
                <w:rFonts w:cs="Segoe UI"/>
                <w:color w:val="212529"/>
                <w:sz w:val="20"/>
                <w:szCs w:val="20"/>
                <w:lang w:val="en-US"/>
              </w:rPr>
              <w:t>HYPER: hyperspectral remote-sensing reflectance between 400 and 800 nm</w:t>
            </w:r>
          </w:p>
          <w:p w14:paraId="7FC84814" w14:textId="05B8AB47" w:rsidR="0082287D" w:rsidRPr="008D6819" w:rsidRDefault="0082287D" w:rsidP="005A4388">
            <w:pPr>
              <w:pStyle w:val="Listenabsatz"/>
              <w:numPr>
                <w:ilvl w:val="0"/>
                <w:numId w:val="1"/>
              </w:numPr>
              <w:rPr>
                <w:rFonts w:cs="Segoe UI"/>
                <w:color w:val="212529"/>
                <w:sz w:val="20"/>
                <w:szCs w:val="20"/>
                <w:lang w:val="en-US"/>
              </w:rPr>
            </w:pPr>
            <w:r w:rsidRPr="008D6819">
              <w:rPr>
                <w:rFonts w:cs="Segoe UI"/>
                <w:color w:val="212529"/>
                <w:sz w:val="20"/>
                <w:szCs w:val="20"/>
                <w:lang w:val="en-US"/>
              </w:rPr>
              <w:t xml:space="preserve">AERONET_OC_1: [ 400 412 443 490 510 560 620 665 779 </w:t>
            </w:r>
            <w:proofErr w:type="gramStart"/>
            <w:r w:rsidRPr="008D6819">
              <w:rPr>
                <w:rFonts w:cs="Segoe UI"/>
                <w:color w:val="212529"/>
                <w:sz w:val="20"/>
                <w:szCs w:val="20"/>
                <w:lang w:val="en-US"/>
              </w:rPr>
              <w:t>866 ]</w:t>
            </w:r>
            <w:proofErr w:type="gramEnd"/>
          </w:p>
          <w:p w14:paraId="41822179" w14:textId="047878E3" w:rsidR="0082287D" w:rsidRPr="008D6819" w:rsidRDefault="0082287D" w:rsidP="005A4388">
            <w:pPr>
              <w:pStyle w:val="Listenabsatz"/>
              <w:numPr>
                <w:ilvl w:val="0"/>
                <w:numId w:val="1"/>
              </w:numPr>
              <w:rPr>
                <w:rFonts w:cs="Segoe UI"/>
                <w:color w:val="212529"/>
                <w:sz w:val="20"/>
                <w:szCs w:val="20"/>
                <w:lang w:val="en-US"/>
              </w:rPr>
            </w:pPr>
            <w:r w:rsidRPr="008D6819">
              <w:rPr>
                <w:rFonts w:cs="Segoe UI"/>
                <w:color w:val="212529"/>
                <w:sz w:val="20"/>
                <w:szCs w:val="20"/>
                <w:lang w:val="en-US"/>
              </w:rPr>
              <w:t xml:space="preserve">AERONET_OC_2: [ 412 443 490 532 551 667 </w:t>
            </w:r>
            <w:proofErr w:type="gramStart"/>
            <w:r w:rsidRPr="008D6819">
              <w:rPr>
                <w:rFonts w:cs="Segoe UI"/>
                <w:color w:val="212529"/>
                <w:sz w:val="20"/>
                <w:szCs w:val="20"/>
                <w:lang w:val="en-US"/>
              </w:rPr>
              <w:t>870 ]</w:t>
            </w:r>
            <w:proofErr w:type="gramEnd"/>
          </w:p>
          <w:p w14:paraId="384B02B0" w14:textId="47E99B00" w:rsidR="0082287D" w:rsidRPr="008D6819" w:rsidRDefault="004F7E19" w:rsidP="005A4388">
            <w:pPr>
              <w:pStyle w:val="Listenabsatz"/>
              <w:numPr>
                <w:ilvl w:val="0"/>
                <w:numId w:val="1"/>
              </w:numPr>
              <w:rPr>
                <w:rFonts w:cs="Segoe UI"/>
                <w:color w:val="FF0000"/>
                <w:sz w:val="20"/>
                <w:szCs w:val="20"/>
                <w:lang w:val="en-US"/>
              </w:rPr>
            </w:pPr>
            <w:r w:rsidRPr="004F7E19">
              <w:rPr>
                <w:rFonts w:cs="Segoe UI"/>
                <w:color w:val="FF0000"/>
                <w:sz w:val="20"/>
                <w:szCs w:val="20"/>
                <w:lang w:val="en-US"/>
              </w:rPr>
              <w:t>CMEMS_BAL_HROC</w:t>
            </w:r>
            <w:r w:rsidR="0082287D" w:rsidRPr="008D6819">
              <w:rPr>
                <w:rFonts w:cs="Segoe UI"/>
                <w:color w:val="FF0000"/>
                <w:sz w:val="20"/>
                <w:szCs w:val="20"/>
                <w:lang w:val="en-US"/>
              </w:rPr>
              <w:t xml:space="preserve">: [ 443 492 560 665 </w:t>
            </w:r>
            <w:r w:rsidRPr="008D6819">
              <w:rPr>
                <w:rFonts w:cs="Segoe UI"/>
                <w:color w:val="FF0000"/>
                <w:sz w:val="20"/>
                <w:szCs w:val="20"/>
                <w:highlight w:val="yellow"/>
                <w:lang w:val="en-US"/>
              </w:rPr>
              <w:t>704, 740</w:t>
            </w:r>
            <w:r w:rsidRPr="008D6819">
              <w:rPr>
                <w:rFonts w:cs="Segoe UI"/>
                <w:color w:val="FF0000"/>
                <w:sz w:val="20"/>
                <w:szCs w:val="20"/>
                <w:lang w:val="en-US"/>
              </w:rPr>
              <w:t xml:space="preserve">, </w:t>
            </w:r>
            <w:r w:rsidR="0082287D" w:rsidRPr="008D6819">
              <w:rPr>
                <w:rFonts w:cs="Segoe UI"/>
                <w:color w:val="FF0000"/>
                <w:sz w:val="20"/>
                <w:szCs w:val="20"/>
                <w:lang w:val="en-US"/>
              </w:rPr>
              <w:t xml:space="preserve">783 </w:t>
            </w:r>
            <w:proofErr w:type="gramStart"/>
            <w:r w:rsidR="0082287D" w:rsidRPr="008D6819">
              <w:rPr>
                <w:rFonts w:cs="Segoe UI"/>
                <w:color w:val="FF0000"/>
                <w:sz w:val="20"/>
                <w:szCs w:val="20"/>
                <w:lang w:val="en-US"/>
              </w:rPr>
              <w:t>865 ]</w:t>
            </w:r>
            <w:proofErr w:type="gramEnd"/>
            <w:r w:rsidRPr="008D6819">
              <w:rPr>
                <w:rFonts w:cs="Segoe UI"/>
                <w:color w:val="FF0000"/>
                <w:sz w:val="20"/>
                <w:szCs w:val="20"/>
                <w:lang w:val="en-US"/>
              </w:rPr>
              <w:t xml:space="preserve"> (Copernicus Marine Service Baltic Sea</w:t>
            </w:r>
            <w:r w:rsidR="005A4388" w:rsidRPr="008D6819">
              <w:rPr>
                <w:rFonts w:cs="Segoe UI"/>
                <w:color w:val="FF0000"/>
                <w:sz w:val="20"/>
                <w:szCs w:val="20"/>
                <w:lang w:val="en-US"/>
              </w:rPr>
              <w:t xml:space="preserve"> High-Resolution Ocean </w:t>
            </w:r>
            <w:proofErr w:type="spellStart"/>
            <w:r w:rsidR="005A4388" w:rsidRPr="008D6819">
              <w:rPr>
                <w:rFonts w:cs="Segoe UI"/>
                <w:color w:val="FF0000"/>
                <w:sz w:val="20"/>
                <w:szCs w:val="20"/>
                <w:lang w:val="en-US"/>
              </w:rPr>
              <w:t>Colour</w:t>
            </w:r>
            <w:proofErr w:type="spellEnd"/>
            <w:r w:rsidR="005A4388" w:rsidRPr="008D6819">
              <w:rPr>
                <w:rFonts w:cs="Segoe UI"/>
                <w:color w:val="FF0000"/>
                <w:sz w:val="20"/>
                <w:szCs w:val="20"/>
                <w:lang w:val="en-US"/>
              </w:rPr>
              <w:t>)</w:t>
            </w:r>
          </w:p>
          <w:p w14:paraId="1E196DAB" w14:textId="3234B99A" w:rsidR="004F7E19" w:rsidRPr="008D6819" w:rsidRDefault="004F7E19" w:rsidP="005A4388">
            <w:pPr>
              <w:pStyle w:val="Listenabsatz"/>
              <w:numPr>
                <w:ilvl w:val="0"/>
                <w:numId w:val="1"/>
              </w:numPr>
              <w:rPr>
                <w:rFonts w:cs="Segoe UI"/>
                <w:color w:val="FF0000"/>
                <w:sz w:val="20"/>
                <w:szCs w:val="20"/>
                <w:lang w:val="en-US"/>
              </w:rPr>
            </w:pPr>
            <w:r w:rsidRPr="004F7E19">
              <w:rPr>
                <w:rFonts w:cs="Segoe UI"/>
                <w:color w:val="FF0000"/>
                <w:sz w:val="20"/>
                <w:szCs w:val="20"/>
                <w:lang w:val="en-US"/>
              </w:rPr>
              <w:t>CMEMS_BAL_NRT</w:t>
            </w:r>
            <w:r w:rsidRPr="008D6819">
              <w:rPr>
                <w:rFonts w:cs="Segoe UI"/>
                <w:color w:val="FF0000"/>
                <w:sz w:val="20"/>
                <w:szCs w:val="20"/>
                <w:lang w:val="en-US"/>
              </w:rPr>
              <w:t xml:space="preserve"> (Copernicus Marine Service Baltic Sea Near Real Time)</w:t>
            </w:r>
          </w:p>
          <w:p w14:paraId="5038E84D" w14:textId="69260F56" w:rsidR="004F7E19" w:rsidRPr="004F7E19" w:rsidRDefault="005A4388" w:rsidP="005A4388">
            <w:pPr>
              <w:pStyle w:val="Listenabsatz"/>
              <w:numPr>
                <w:ilvl w:val="0"/>
                <w:numId w:val="1"/>
              </w:numPr>
              <w:rPr>
                <w:rFonts w:cs="Segoe UI"/>
                <w:color w:val="FF0000"/>
                <w:sz w:val="20"/>
                <w:szCs w:val="20"/>
                <w:lang w:val="en-US"/>
              </w:rPr>
            </w:pPr>
            <w:r w:rsidRPr="008D6819">
              <w:rPr>
                <w:rFonts w:cs="Segoe UI"/>
                <w:color w:val="FF0000"/>
                <w:sz w:val="20"/>
                <w:szCs w:val="20"/>
                <w:lang w:val="en-US"/>
              </w:rPr>
              <w:t xml:space="preserve">CMEMS_MED_MYINT (Copernicus Marine Service </w:t>
            </w:r>
            <w:r w:rsidR="00257EA7" w:rsidRPr="008D6819">
              <w:rPr>
                <w:rFonts w:cs="Segoe UI"/>
                <w:color w:val="FF0000"/>
                <w:sz w:val="20"/>
                <w:szCs w:val="20"/>
                <w:lang w:val="en-US"/>
              </w:rPr>
              <w:t>M</w:t>
            </w:r>
            <w:r w:rsidRPr="008D6819">
              <w:rPr>
                <w:rFonts w:cs="Segoe UI"/>
                <w:color w:val="FF0000"/>
                <w:sz w:val="20"/>
                <w:szCs w:val="20"/>
                <w:lang w:val="en-US"/>
              </w:rPr>
              <w:t>editerranean</w:t>
            </w:r>
            <w:r w:rsidR="00257EA7" w:rsidRPr="008D6819">
              <w:rPr>
                <w:rFonts w:cs="Segoe UI"/>
                <w:color w:val="FF0000"/>
                <w:sz w:val="20"/>
                <w:szCs w:val="20"/>
                <w:lang w:val="en-US"/>
              </w:rPr>
              <w:t xml:space="preserve"> </w:t>
            </w:r>
            <w:r w:rsidRPr="008D6819">
              <w:rPr>
                <w:rFonts w:cs="Segoe UI"/>
                <w:color w:val="FF0000"/>
                <w:sz w:val="20"/>
                <w:szCs w:val="20"/>
                <w:lang w:val="en-US"/>
              </w:rPr>
              <w:t>Sea Multi-Years Interim)</w:t>
            </w:r>
          </w:p>
          <w:p w14:paraId="30B2EAB6" w14:textId="2E21777E" w:rsidR="0082287D" w:rsidRPr="008D6819" w:rsidRDefault="0082287D" w:rsidP="005A4388">
            <w:pPr>
              <w:pStyle w:val="Listenabsatz"/>
              <w:numPr>
                <w:ilvl w:val="0"/>
                <w:numId w:val="1"/>
              </w:numPr>
              <w:rPr>
                <w:rFonts w:cs="Segoe UI"/>
                <w:color w:val="212529"/>
                <w:sz w:val="20"/>
                <w:szCs w:val="20"/>
                <w:lang w:val="en-US"/>
              </w:rPr>
            </w:pPr>
            <w:r w:rsidRPr="008D6819">
              <w:rPr>
                <w:rFonts w:cs="Segoe UI"/>
                <w:color w:val="212529"/>
                <w:sz w:val="20"/>
                <w:szCs w:val="20"/>
                <w:lang w:val="en-US"/>
              </w:rPr>
              <w:t xml:space="preserve">CZCS: [ 443 520 550 </w:t>
            </w:r>
            <w:proofErr w:type="gramStart"/>
            <w:r w:rsidRPr="008D6819">
              <w:rPr>
                <w:rFonts w:cs="Segoe UI"/>
                <w:color w:val="212529"/>
                <w:sz w:val="20"/>
                <w:szCs w:val="20"/>
                <w:lang w:val="en-US"/>
              </w:rPr>
              <w:t>670 ]</w:t>
            </w:r>
            <w:proofErr w:type="gramEnd"/>
          </w:p>
          <w:p w14:paraId="5AE31A9D" w14:textId="7922C327" w:rsidR="0082287D" w:rsidRPr="008D6819" w:rsidRDefault="0082287D" w:rsidP="005A4388">
            <w:pPr>
              <w:pStyle w:val="Listenabsatz"/>
              <w:numPr>
                <w:ilvl w:val="0"/>
                <w:numId w:val="1"/>
              </w:numPr>
              <w:rPr>
                <w:rFonts w:cs="Segoe UI"/>
                <w:color w:val="212529"/>
                <w:sz w:val="20"/>
                <w:szCs w:val="20"/>
                <w:lang w:val="en-US"/>
              </w:rPr>
            </w:pPr>
            <w:r w:rsidRPr="008D6819">
              <w:rPr>
                <w:rFonts w:cs="Segoe UI"/>
                <w:color w:val="212529"/>
                <w:sz w:val="20"/>
                <w:szCs w:val="20"/>
                <w:lang w:val="en-US"/>
              </w:rPr>
              <w:t xml:space="preserve">GOCI: [ 412 443 490 555 660 680 745 </w:t>
            </w:r>
            <w:proofErr w:type="gramStart"/>
            <w:r w:rsidRPr="008D6819">
              <w:rPr>
                <w:rFonts w:cs="Segoe UI"/>
                <w:color w:val="212529"/>
                <w:sz w:val="20"/>
                <w:szCs w:val="20"/>
                <w:lang w:val="en-US"/>
              </w:rPr>
              <w:t>865 ]</w:t>
            </w:r>
            <w:proofErr w:type="gramEnd"/>
          </w:p>
          <w:p w14:paraId="5580D259" w14:textId="000CBA18" w:rsidR="0082287D" w:rsidRPr="008D6819" w:rsidRDefault="0082287D" w:rsidP="005A4388">
            <w:pPr>
              <w:pStyle w:val="Listenabsatz"/>
              <w:numPr>
                <w:ilvl w:val="0"/>
                <w:numId w:val="1"/>
              </w:numPr>
              <w:rPr>
                <w:rFonts w:cs="Segoe UI"/>
                <w:color w:val="212529"/>
                <w:sz w:val="20"/>
                <w:szCs w:val="20"/>
                <w:lang w:val="en-US"/>
              </w:rPr>
            </w:pPr>
            <w:proofErr w:type="spellStart"/>
            <w:r w:rsidRPr="008D6819">
              <w:rPr>
                <w:rFonts w:cs="Segoe UI"/>
                <w:color w:val="212529"/>
                <w:sz w:val="20"/>
                <w:szCs w:val="20"/>
                <w:lang w:val="en-US"/>
              </w:rPr>
              <w:t>HawkEye</w:t>
            </w:r>
            <w:proofErr w:type="spellEnd"/>
            <w:r w:rsidRPr="008D6819">
              <w:rPr>
                <w:rFonts w:cs="Segoe UI"/>
                <w:color w:val="212529"/>
                <w:sz w:val="20"/>
                <w:szCs w:val="20"/>
                <w:lang w:val="en-US"/>
              </w:rPr>
              <w:t xml:space="preserve">: [ 412 447 488 510 556 670 752 </w:t>
            </w:r>
            <w:proofErr w:type="gramStart"/>
            <w:r w:rsidRPr="008D6819">
              <w:rPr>
                <w:rFonts w:cs="Segoe UI"/>
                <w:color w:val="212529"/>
                <w:sz w:val="20"/>
                <w:szCs w:val="20"/>
                <w:lang w:val="en-US"/>
              </w:rPr>
              <w:t>867 ]</w:t>
            </w:r>
            <w:proofErr w:type="gramEnd"/>
          </w:p>
          <w:p w14:paraId="4A128DF4" w14:textId="4CB3BE16" w:rsidR="0082287D" w:rsidRPr="008D6819" w:rsidRDefault="0082287D" w:rsidP="005A4388">
            <w:pPr>
              <w:pStyle w:val="Listenabsatz"/>
              <w:numPr>
                <w:ilvl w:val="0"/>
                <w:numId w:val="1"/>
              </w:numPr>
              <w:rPr>
                <w:rFonts w:cs="Segoe UI"/>
                <w:color w:val="212529"/>
                <w:sz w:val="20"/>
                <w:szCs w:val="20"/>
                <w:lang w:val="en-US"/>
              </w:rPr>
            </w:pPr>
            <w:r w:rsidRPr="008D6819">
              <w:rPr>
                <w:rFonts w:cs="Segoe UI"/>
                <w:color w:val="212529"/>
                <w:sz w:val="20"/>
                <w:szCs w:val="20"/>
                <w:lang w:val="en-US"/>
              </w:rPr>
              <w:lastRenderedPageBreak/>
              <w:t xml:space="preserve">MERIS: [ 413 443 490 510 560 620 665 681 709 754 779 </w:t>
            </w:r>
            <w:proofErr w:type="gramStart"/>
            <w:r w:rsidRPr="008D6819">
              <w:rPr>
                <w:rFonts w:cs="Segoe UI"/>
                <w:color w:val="212529"/>
                <w:sz w:val="20"/>
                <w:szCs w:val="20"/>
                <w:lang w:val="en-US"/>
              </w:rPr>
              <w:t>865 ]</w:t>
            </w:r>
            <w:proofErr w:type="gramEnd"/>
          </w:p>
          <w:p w14:paraId="44DC9984" w14:textId="02E5F370" w:rsidR="0082287D" w:rsidRPr="008D6819" w:rsidRDefault="0082287D" w:rsidP="005A4388">
            <w:pPr>
              <w:pStyle w:val="Listenabsatz"/>
              <w:numPr>
                <w:ilvl w:val="0"/>
                <w:numId w:val="1"/>
              </w:numPr>
              <w:rPr>
                <w:rFonts w:cs="Segoe UI"/>
                <w:color w:val="212529"/>
                <w:sz w:val="20"/>
                <w:szCs w:val="20"/>
                <w:lang w:val="en-US"/>
              </w:rPr>
            </w:pPr>
            <w:proofErr w:type="spellStart"/>
            <w:r w:rsidRPr="008D6819">
              <w:rPr>
                <w:rFonts w:cs="Segoe UI"/>
                <w:color w:val="212529"/>
                <w:sz w:val="20"/>
                <w:szCs w:val="20"/>
                <w:lang w:val="en-US"/>
              </w:rPr>
              <w:t>MODIS_Aqua</w:t>
            </w:r>
            <w:proofErr w:type="spellEnd"/>
            <w:r w:rsidRPr="008D6819">
              <w:rPr>
                <w:rFonts w:cs="Segoe UI"/>
                <w:color w:val="212529"/>
                <w:sz w:val="20"/>
                <w:szCs w:val="20"/>
                <w:lang w:val="en-US"/>
              </w:rPr>
              <w:t xml:space="preserve">: [ 412 443 469 488 531 547 555 645 667 678 748 </w:t>
            </w:r>
            <w:proofErr w:type="gramStart"/>
            <w:r w:rsidRPr="008D6819">
              <w:rPr>
                <w:rFonts w:cs="Segoe UI"/>
                <w:color w:val="212529"/>
                <w:sz w:val="20"/>
                <w:szCs w:val="20"/>
                <w:lang w:val="en-US"/>
              </w:rPr>
              <w:t>859 ]</w:t>
            </w:r>
            <w:proofErr w:type="gramEnd"/>
          </w:p>
          <w:p w14:paraId="5DFA288E" w14:textId="3D73D070" w:rsidR="0082287D" w:rsidRPr="008D6819" w:rsidRDefault="0082287D" w:rsidP="005A4388">
            <w:pPr>
              <w:pStyle w:val="Listenabsatz"/>
              <w:numPr>
                <w:ilvl w:val="0"/>
                <w:numId w:val="1"/>
              </w:numPr>
              <w:rPr>
                <w:rFonts w:cs="Segoe UI"/>
                <w:color w:val="212529"/>
                <w:sz w:val="20"/>
                <w:szCs w:val="20"/>
                <w:lang w:val="en-US"/>
              </w:rPr>
            </w:pPr>
            <w:proofErr w:type="spellStart"/>
            <w:r w:rsidRPr="008D6819">
              <w:rPr>
                <w:rFonts w:cs="Segoe UI"/>
                <w:color w:val="212529"/>
                <w:sz w:val="20"/>
                <w:szCs w:val="20"/>
                <w:lang w:val="en-US"/>
              </w:rPr>
              <w:t>MODIS_Terra</w:t>
            </w:r>
            <w:proofErr w:type="spellEnd"/>
            <w:r w:rsidRPr="008D6819">
              <w:rPr>
                <w:rFonts w:cs="Segoe UI"/>
                <w:color w:val="212529"/>
                <w:sz w:val="20"/>
                <w:szCs w:val="20"/>
                <w:lang w:val="en-US"/>
              </w:rPr>
              <w:t xml:space="preserve">: [ 412 443 469 488 531 547 555 645 667 678 748 </w:t>
            </w:r>
            <w:proofErr w:type="gramStart"/>
            <w:r w:rsidRPr="008D6819">
              <w:rPr>
                <w:rFonts w:cs="Segoe UI"/>
                <w:color w:val="212529"/>
                <w:sz w:val="20"/>
                <w:szCs w:val="20"/>
                <w:lang w:val="en-US"/>
              </w:rPr>
              <w:t>859 ]</w:t>
            </w:r>
            <w:proofErr w:type="gramEnd"/>
          </w:p>
          <w:p w14:paraId="60F2B3FD" w14:textId="1C4CD983" w:rsidR="0082287D" w:rsidRPr="008D6819" w:rsidRDefault="0082287D" w:rsidP="005A4388">
            <w:pPr>
              <w:pStyle w:val="Listenabsatz"/>
              <w:numPr>
                <w:ilvl w:val="0"/>
                <w:numId w:val="1"/>
              </w:numPr>
              <w:rPr>
                <w:rFonts w:cs="Segoe UI"/>
                <w:color w:val="212529"/>
                <w:sz w:val="20"/>
                <w:szCs w:val="20"/>
                <w:lang w:val="en-US"/>
              </w:rPr>
            </w:pPr>
            <w:r w:rsidRPr="008D6819">
              <w:rPr>
                <w:rFonts w:cs="Segoe UI"/>
                <w:color w:val="212529"/>
                <w:sz w:val="20"/>
                <w:szCs w:val="20"/>
                <w:lang w:val="en-US"/>
              </w:rPr>
              <w:t xml:space="preserve">MSI_S2A: [ 443 492 560 665 704 740 783 </w:t>
            </w:r>
            <w:proofErr w:type="gramStart"/>
            <w:r w:rsidRPr="008D6819">
              <w:rPr>
                <w:rFonts w:cs="Segoe UI"/>
                <w:color w:val="212529"/>
                <w:sz w:val="20"/>
                <w:szCs w:val="20"/>
                <w:lang w:val="en-US"/>
              </w:rPr>
              <w:t>835 ]</w:t>
            </w:r>
            <w:proofErr w:type="gramEnd"/>
          </w:p>
          <w:p w14:paraId="59EFDA09" w14:textId="47A9F72B" w:rsidR="0082287D" w:rsidRPr="008D6819" w:rsidRDefault="0082287D" w:rsidP="005A4388">
            <w:pPr>
              <w:pStyle w:val="Listenabsatz"/>
              <w:numPr>
                <w:ilvl w:val="0"/>
                <w:numId w:val="1"/>
              </w:numPr>
              <w:rPr>
                <w:rFonts w:cs="Segoe UI"/>
                <w:color w:val="212529"/>
                <w:sz w:val="20"/>
                <w:szCs w:val="20"/>
                <w:lang w:val="en-US"/>
              </w:rPr>
            </w:pPr>
            <w:r w:rsidRPr="008D6819">
              <w:rPr>
                <w:rFonts w:cs="Segoe UI"/>
                <w:color w:val="212529"/>
                <w:sz w:val="20"/>
                <w:szCs w:val="20"/>
                <w:lang w:val="en-US"/>
              </w:rPr>
              <w:t xml:space="preserve">MSI_S2B: [ 442 492 559 665 704 739 780 </w:t>
            </w:r>
            <w:proofErr w:type="gramStart"/>
            <w:r w:rsidRPr="008D6819">
              <w:rPr>
                <w:rFonts w:cs="Segoe UI"/>
                <w:color w:val="212529"/>
                <w:sz w:val="20"/>
                <w:szCs w:val="20"/>
                <w:lang w:val="en-US"/>
              </w:rPr>
              <w:t>835 ]</w:t>
            </w:r>
            <w:proofErr w:type="gramEnd"/>
          </w:p>
          <w:p w14:paraId="618C5F0A" w14:textId="4FF84A43" w:rsidR="0082287D" w:rsidRPr="008D6819" w:rsidRDefault="0082287D" w:rsidP="005A4388">
            <w:pPr>
              <w:pStyle w:val="Listenabsatz"/>
              <w:numPr>
                <w:ilvl w:val="0"/>
                <w:numId w:val="1"/>
              </w:numPr>
              <w:rPr>
                <w:rFonts w:cs="Segoe UI"/>
                <w:color w:val="212529"/>
                <w:sz w:val="20"/>
                <w:szCs w:val="20"/>
                <w:lang w:val="en-US"/>
              </w:rPr>
            </w:pPr>
            <w:r w:rsidRPr="008D6819">
              <w:rPr>
                <w:rFonts w:cs="Segoe UI"/>
                <w:color w:val="212529"/>
                <w:sz w:val="20"/>
                <w:szCs w:val="20"/>
                <w:lang w:val="en-US"/>
              </w:rPr>
              <w:t xml:space="preserve">OCTS: [ 412 443 490 516 565 667 </w:t>
            </w:r>
            <w:proofErr w:type="gramStart"/>
            <w:r w:rsidRPr="008D6819">
              <w:rPr>
                <w:rFonts w:cs="Segoe UI"/>
                <w:color w:val="212529"/>
                <w:sz w:val="20"/>
                <w:szCs w:val="20"/>
                <w:lang w:val="en-US"/>
              </w:rPr>
              <w:t>862 ]</w:t>
            </w:r>
            <w:proofErr w:type="gramEnd"/>
          </w:p>
          <w:p w14:paraId="6126DF51" w14:textId="7EC771C6" w:rsidR="0082287D" w:rsidRPr="008D6819" w:rsidRDefault="0082287D" w:rsidP="005A4388">
            <w:pPr>
              <w:pStyle w:val="Listenabsatz"/>
              <w:numPr>
                <w:ilvl w:val="0"/>
                <w:numId w:val="1"/>
              </w:numPr>
              <w:rPr>
                <w:rFonts w:cs="Segoe UI"/>
                <w:color w:val="212529"/>
                <w:sz w:val="20"/>
                <w:szCs w:val="20"/>
                <w:lang w:val="en-US"/>
              </w:rPr>
            </w:pPr>
            <w:r w:rsidRPr="008D6819">
              <w:rPr>
                <w:rFonts w:cs="Segoe UI"/>
                <w:color w:val="212529"/>
                <w:sz w:val="20"/>
                <w:szCs w:val="20"/>
                <w:lang w:val="en-US"/>
              </w:rPr>
              <w:t xml:space="preserve">OLCI_S3A: [ 400 412 443 490 510 560 620 665 674 682 709 754 779 </w:t>
            </w:r>
            <w:proofErr w:type="gramStart"/>
            <w:r w:rsidRPr="008D6819">
              <w:rPr>
                <w:rFonts w:cs="Segoe UI"/>
                <w:color w:val="212529"/>
                <w:sz w:val="20"/>
                <w:szCs w:val="20"/>
                <w:lang w:val="en-US"/>
              </w:rPr>
              <w:t>866 ]</w:t>
            </w:r>
            <w:proofErr w:type="gramEnd"/>
          </w:p>
          <w:p w14:paraId="2B521AB7" w14:textId="6F6371F9" w:rsidR="0082287D" w:rsidRPr="008D6819" w:rsidRDefault="0082287D" w:rsidP="005A4388">
            <w:pPr>
              <w:pStyle w:val="Listenabsatz"/>
              <w:numPr>
                <w:ilvl w:val="0"/>
                <w:numId w:val="1"/>
              </w:numPr>
              <w:rPr>
                <w:rFonts w:cs="Segoe UI"/>
                <w:color w:val="212529"/>
                <w:sz w:val="20"/>
                <w:szCs w:val="20"/>
                <w:lang w:val="en-US"/>
              </w:rPr>
            </w:pPr>
            <w:r w:rsidRPr="008D6819">
              <w:rPr>
                <w:rFonts w:cs="Segoe UI"/>
                <w:color w:val="212529"/>
                <w:sz w:val="20"/>
                <w:szCs w:val="20"/>
                <w:lang w:val="en-US"/>
              </w:rPr>
              <w:t xml:space="preserve">OLCI_S3B: [ 400 412 443 490 510 560 620 665 674 681 709 754 779 </w:t>
            </w:r>
            <w:proofErr w:type="gramStart"/>
            <w:r w:rsidRPr="008D6819">
              <w:rPr>
                <w:rFonts w:cs="Segoe UI"/>
                <w:color w:val="212529"/>
                <w:sz w:val="20"/>
                <w:szCs w:val="20"/>
                <w:lang w:val="en-US"/>
              </w:rPr>
              <w:t>866 ]</w:t>
            </w:r>
            <w:proofErr w:type="gramEnd"/>
          </w:p>
          <w:p w14:paraId="07D7B4BA" w14:textId="1AB847AA" w:rsidR="0082287D" w:rsidRPr="008D6819" w:rsidRDefault="0082287D" w:rsidP="005A4388">
            <w:pPr>
              <w:pStyle w:val="Listenabsatz"/>
              <w:numPr>
                <w:ilvl w:val="0"/>
                <w:numId w:val="1"/>
              </w:numPr>
              <w:rPr>
                <w:rFonts w:cs="Segoe UI"/>
                <w:color w:val="212529"/>
                <w:sz w:val="20"/>
                <w:szCs w:val="20"/>
                <w:lang w:val="en-US"/>
              </w:rPr>
            </w:pPr>
            <w:r w:rsidRPr="008D6819">
              <w:rPr>
                <w:rFonts w:cs="Segoe UI"/>
                <w:color w:val="212529"/>
                <w:sz w:val="20"/>
                <w:szCs w:val="20"/>
                <w:lang w:val="en-US"/>
              </w:rPr>
              <w:t xml:space="preserve">OLI: [ 443 482 561 655 </w:t>
            </w:r>
            <w:proofErr w:type="gramStart"/>
            <w:r w:rsidRPr="008D6819">
              <w:rPr>
                <w:rFonts w:cs="Segoe UI"/>
                <w:color w:val="212529"/>
                <w:sz w:val="20"/>
                <w:szCs w:val="20"/>
                <w:lang w:val="en-US"/>
              </w:rPr>
              <w:t>865 ]</w:t>
            </w:r>
            <w:proofErr w:type="gramEnd"/>
          </w:p>
          <w:p w14:paraId="793CF9AA" w14:textId="209A9C7F" w:rsidR="0082287D" w:rsidRPr="008D6819" w:rsidRDefault="0082287D" w:rsidP="005A4388">
            <w:pPr>
              <w:pStyle w:val="Listenabsatz"/>
              <w:numPr>
                <w:ilvl w:val="0"/>
                <w:numId w:val="1"/>
              </w:numPr>
              <w:rPr>
                <w:rFonts w:cs="Segoe UI"/>
                <w:color w:val="212529"/>
                <w:sz w:val="20"/>
                <w:szCs w:val="20"/>
                <w:lang w:val="en-US"/>
              </w:rPr>
            </w:pPr>
            <w:proofErr w:type="spellStart"/>
            <w:r w:rsidRPr="008D6819">
              <w:rPr>
                <w:rFonts w:cs="Segoe UI"/>
                <w:color w:val="212529"/>
                <w:sz w:val="20"/>
                <w:szCs w:val="20"/>
                <w:lang w:val="en-US"/>
              </w:rPr>
              <w:t>SeaWiFS</w:t>
            </w:r>
            <w:proofErr w:type="spellEnd"/>
            <w:r w:rsidRPr="008D6819">
              <w:rPr>
                <w:rFonts w:cs="Segoe UI"/>
                <w:color w:val="212529"/>
                <w:sz w:val="20"/>
                <w:szCs w:val="20"/>
                <w:lang w:val="en-US"/>
              </w:rPr>
              <w:t xml:space="preserve">: [ 412 443 490 510 555 670 </w:t>
            </w:r>
            <w:proofErr w:type="gramStart"/>
            <w:r w:rsidRPr="008D6819">
              <w:rPr>
                <w:rFonts w:cs="Segoe UI"/>
                <w:color w:val="212529"/>
                <w:sz w:val="20"/>
                <w:szCs w:val="20"/>
                <w:lang w:val="en-US"/>
              </w:rPr>
              <w:t>865 ]</w:t>
            </w:r>
            <w:proofErr w:type="gramEnd"/>
          </w:p>
          <w:p w14:paraId="3342F482" w14:textId="5CFE1654" w:rsidR="0082287D" w:rsidRPr="008D6819" w:rsidRDefault="0082287D" w:rsidP="005A4388">
            <w:pPr>
              <w:pStyle w:val="Listenabsatz"/>
              <w:numPr>
                <w:ilvl w:val="0"/>
                <w:numId w:val="1"/>
              </w:numPr>
              <w:rPr>
                <w:rFonts w:cs="Segoe UI"/>
                <w:color w:val="212529"/>
                <w:sz w:val="20"/>
                <w:szCs w:val="20"/>
                <w:lang w:val="en-US"/>
              </w:rPr>
            </w:pPr>
            <w:r w:rsidRPr="008D6819">
              <w:rPr>
                <w:rFonts w:cs="Segoe UI"/>
                <w:color w:val="212529"/>
                <w:sz w:val="20"/>
                <w:szCs w:val="20"/>
                <w:lang w:val="en-US"/>
              </w:rPr>
              <w:t xml:space="preserve">VIIRS_JPSS1: [ 411 445 489 556 667 746 </w:t>
            </w:r>
            <w:proofErr w:type="gramStart"/>
            <w:r w:rsidRPr="008D6819">
              <w:rPr>
                <w:rFonts w:cs="Segoe UI"/>
                <w:color w:val="212529"/>
                <w:sz w:val="20"/>
                <w:szCs w:val="20"/>
                <w:lang w:val="en-US"/>
              </w:rPr>
              <w:t>868 ]</w:t>
            </w:r>
            <w:proofErr w:type="gramEnd"/>
          </w:p>
          <w:p w14:paraId="2AAADB8C" w14:textId="0514225A" w:rsidR="0082287D" w:rsidRPr="008D6819" w:rsidRDefault="0082287D" w:rsidP="005A4388">
            <w:pPr>
              <w:pStyle w:val="Listenabsatz"/>
              <w:numPr>
                <w:ilvl w:val="0"/>
                <w:numId w:val="1"/>
              </w:numPr>
              <w:rPr>
                <w:rFonts w:cs="Segoe UI"/>
                <w:color w:val="212529"/>
                <w:sz w:val="20"/>
                <w:szCs w:val="20"/>
                <w:lang w:val="en-US"/>
              </w:rPr>
            </w:pPr>
            <w:r w:rsidRPr="008D6819">
              <w:rPr>
                <w:rFonts w:cs="Segoe UI"/>
                <w:color w:val="212529"/>
                <w:sz w:val="20"/>
                <w:szCs w:val="20"/>
                <w:lang w:val="en-US"/>
              </w:rPr>
              <w:t xml:space="preserve">VIIRS_JPSS2: [ 411 445 488 555 671 747 </w:t>
            </w:r>
            <w:proofErr w:type="gramStart"/>
            <w:r w:rsidRPr="008D6819">
              <w:rPr>
                <w:rFonts w:cs="Segoe UI"/>
                <w:color w:val="212529"/>
                <w:sz w:val="20"/>
                <w:szCs w:val="20"/>
                <w:lang w:val="en-US"/>
              </w:rPr>
              <w:t>868 ]</w:t>
            </w:r>
            <w:proofErr w:type="gramEnd"/>
          </w:p>
          <w:p w14:paraId="77B545CD" w14:textId="50FCBAF5" w:rsidR="0082287D" w:rsidRPr="008D6819" w:rsidRDefault="0082287D" w:rsidP="005A4388">
            <w:pPr>
              <w:pStyle w:val="Listenabsatz"/>
              <w:numPr>
                <w:ilvl w:val="0"/>
                <w:numId w:val="1"/>
              </w:numPr>
              <w:rPr>
                <w:rFonts w:cs="Segoe UI"/>
                <w:color w:val="212529"/>
                <w:sz w:val="20"/>
                <w:szCs w:val="20"/>
                <w:lang w:val="en-US"/>
              </w:rPr>
            </w:pPr>
            <w:r w:rsidRPr="008D6819">
              <w:rPr>
                <w:rFonts w:cs="Segoe UI"/>
                <w:color w:val="212529"/>
                <w:sz w:val="20"/>
                <w:szCs w:val="20"/>
                <w:lang w:val="en-US"/>
              </w:rPr>
              <w:t xml:space="preserve">VIIRS_SNPP: [ 410 443 486 551 671 745 </w:t>
            </w:r>
            <w:proofErr w:type="gramStart"/>
            <w:r w:rsidRPr="008D6819">
              <w:rPr>
                <w:rFonts w:cs="Segoe UI"/>
                <w:color w:val="212529"/>
                <w:sz w:val="20"/>
                <w:szCs w:val="20"/>
                <w:lang w:val="en-US"/>
              </w:rPr>
              <w:t>862 ]</w:t>
            </w:r>
            <w:proofErr w:type="gramEnd"/>
          </w:p>
          <w:p w14:paraId="63808E3E" w14:textId="1F5603D7" w:rsidR="00D45CDC" w:rsidRPr="008D6819" w:rsidRDefault="00D45CDC" w:rsidP="005A4388">
            <w:pPr>
              <w:rPr>
                <w:sz w:val="20"/>
                <w:szCs w:val="20"/>
                <w:lang w:val="en-US"/>
              </w:rPr>
            </w:pPr>
          </w:p>
        </w:tc>
      </w:tr>
      <w:tr w:rsidR="00D45CDC" w:rsidRPr="00B60D39" w14:paraId="15D48BA9" w14:textId="77777777" w:rsidTr="008D6819">
        <w:tc>
          <w:tcPr>
            <w:tcW w:w="1463" w:type="dxa"/>
          </w:tcPr>
          <w:p w14:paraId="37C1A242" w14:textId="152568B8" w:rsidR="00D45CDC" w:rsidRPr="008D6819" w:rsidRDefault="00D45CDC" w:rsidP="005A4388">
            <w:pPr>
              <w:rPr>
                <w:sz w:val="20"/>
                <w:szCs w:val="20"/>
                <w:lang w:val="en-US"/>
              </w:rPr>
            </w:pPr>
            <w:proofErr w:type="spellStart"/>
            <w:r w:rsidRPr="008D6819">
              <w:rPr>
                <w:rFonts w:cs="Segoe UI"/>
                <w:color w:val="212529"/>
                <w:sz w:val="20"/>
                <w:szCs w:val="20"/>
              </w:rPr>
              <w:lastRenderedPageBreak/>
              <w:t>output_option</w:t>
            </w:r>
            <w:proofErr w:type="spellEnd"/>
          </w:p>
        </w:tc>
        <w:tc>
          <w:tcPr>
            <w:tcW w:w="1226" w:type="dxa"/>
          </w:tcPr>
          <w:p w14:paraId="1A7A8C5B" w14:textId="572F14D6" w:rsidR="00D45CDC" w:rsidRPr="008D6819" w:rsidRDefault="00D45CDC" w:rsidP="005A4388">
            <w:pPr>
              <w:rPr>
                <w:sz w:val="20"/>
                <w:szCs w:val="20"/>
                <w:lang w:val="en-US"/>
              </w:rPr>
            </w:pPr>
            <w:r w:rsidRPr="008D6819">
              <w:rPr>
                <w:rFonts w:cs="Segoe UI"/>
                <w:color w:val="212529"/>
                <w:sz w:val="20"/>
                <w:szCs w:val="20"/>
              </w:rPr>
              <w:t xml:space="preserve">Output </w:t>
            </w:r>
            <w:proofErr w:type="spellStart"/>
            <w:r w:rsidRPr="008D6819">
              <w:rPr>
                <w:rFonts w:cs="Segoe UI"/>
                <w:color w:val="212529"/>
                <w:sz w:val="20"/>
                <w:szCs w:val="20"/>
              </w:rPr>
              <w:t>option</w:t>
            </w:r>
            <w:proofErr w:type="spellEnd"/>
          </w:p>
        </w:tc>
        <w:tc>
          <w:tcPr>
            <w:tcW w:w="1134" w:type="dxa"/>
          </w:tcPr>
          <w:p w14:paraId="6A673262" w14:textId="443F4636" w:rsidR="00D45CDC" w:rsidRPr="008D6819" w:rsidRDefault="00D45CDC" w:rsidP="005A4388">
            <w:pPr>
              <w:rPr>
                <w:sz w:val="20"/>
                <w:szCs w:val="20"/>
                <w:lang w:val="en-US"/>
              </w:rPr>
            </w:pPr>
            <w:proofErr w:type="spellStart"/>
            <w:r w:rsidRPr="008D6819">
              <w:rPr>
                <w:rFonts w:cs="Segoe UI"/>
                <w:color w:val="212529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5239" w:type="dxa"/>
          </w:tcPr>
          <w:p w14:paraId="5EF930BC" w14:textId="77777777" w:rsidR="006A4626" w:rsidRPr="008D6819" w:rsidRDefault="00D45CDC" w:rsidP="005A4388">
            <w:pPr>
              <w:rPr>
                <w:rFonts w:cs="Segoe UI"/>
                <w:color w:val="212529"/>
                <w:sz w:val="20"/>
                <w:szCs w:val="20"/>
                <w:lang w:val="en-US"/>
              </w:rPr>
            </w:pPr>
            <w:r w:rsidRPr="008D6819">
              <w:rPr>
                <w:rFonts w:cs="Segoe UI"/>
                <w:color w:val="212529"/>
                <w:sz w:val="20"/>
                <w:szCs w:val="20"/>
                <w:lang w:val="en-US"/>
              </w:rPr>
              <w:t xml:space="preserve">Output option. </w:t>
            </w:r>
          </w:p>
          <w:p w14:paraId="6B723D2F" w14:textId="77003193" w:rsidR="006A4626" w:rsidRPr="008D6819" w:rsidRDefault="00D45CDC" w:rsidP="005A4388">
            <w:pPr>
              <w:pStyle w:val="Listenabsatz"/>
              <w:numPr>
                <w:ilvl w:val="0"/>
                <w:numId w:val="2"/>
              </w:numPr>
              <w:rPr>
                <w:rFonts w:cs="Segoe UI"/>
                <w:color w:val="212529"/>
                <w:sz w:val="20"/>
                <w:szCs w:val="20"/>
                <w:lang w:val="en-US"/>
              </w:rPr>
            </w:pPr>
            <w:r w:rsidRPr="008D6819">
              <w:rPr>
                <w:rFonts w:cs="Segoe UI"/>
                <w:color w:val="212529"/>
                <w:sz w:val="20"/>
                <w:szCs w:val="20"/>
                <w:lang w:val="en-US"/>
              </w:rPr>
              <w:t>1: for standard output</w:t>
            </w:r>
            <w:r w:rsidR="006A4626" w:rsidRPr="008D6819">
              <w:rPr>
                <w:rFonts w:cs="Segoe UI"/>
                <w:color w:val="212529"/>
                <w:sz w:val="20"/>
                <w:szCs w:val="20"/>
                <w:lang w:val="en-US"/>
              </w:rPr>
              <w:t xml:space="preserve"> with five variables</w:t>
            </w:r>
          </w:p>
          <w:p w14:paraId="1404C3B4" w14:textId="48587CCD" w:rsidR="00D45CDC" w:rsidRPr="008D6819" w:rsidRDefault="00D45CDC" w:rsidP="005A4388">
            <w:pPr>
              <w:pStyle w:val="Listenabsatz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  <w:r w:rsidRPr="008D6819">
              <w:rPr>
                <w:rFonts w:cs="Segoe UI"/>
                <w:color w:val="212529"/>
                <w:sz w:val="20"/>
                <w:szCs w:val="20"/>
                <w:lang w:val="en-US"/>
              </w:rPr>
              <w:t xml:space="preserve">2: for extensive output </w:t>
            </w:r>
            <w:r w:rsidR="006A4626" w:rsidRPr="008D6819">
              <w:rPr>
                <w:rFonts w:cs="Segoe UI"/>
                <w:color w:val="212529"/>
                <w:sz w:val="20"/>
                <w:szCs w:val="20"/>
                <w:lang w:val="en-US"/>
              </w:rPr>
              <w:t>including</w:t>
            </w:r>
            <w:r w:rsidRPr="008D6819">
              <w:rPr>
                <w:rFonts w:cs="Segoe UI"/>
                <w:color w:val="212529"/>
                <w:sz w:val="20"/>
                <w:szCs w:val="20"/>
                <w:lang w:val="en-US"/>
              </w:rPr>
              <w:t xml:space="preserve"> memberships of all </w:t>
            </w:r>
            <w:r w:rsidR="006A4626" w:rsidRPr="008D6819">
              <w:rPr>
                <w:rFonts w:cs="Segoe UI"/>
                <w:color w:val="212529"/>
                <w:sz w:val="20"/>
                <w:szCs w:val="20"/>
                <w:lang w:val="en-US"/>
              </w:rPr>
              <w:t xml:space="preserve">water </w:t>
            </w:r>
            <w:r w:rsidRPr="008D6819">
              <w:rPr>
                <w:rFonts w:cs="Segoe UI"/>
                <w:color w:val="212529"/>
                <w:sz w:val="20"/>
                <w:szCs w:val="20"/>
                <w:lang w:val="en-US"/>
              </w:rPr>
              <w:t>types</w:t>
            </w:r>
          </w:p>
        </w:tc>
      </w:tr>
    </w:tbl>
    <w:p w14:paraId="7FDF32C8" w14:textId="77777777" w:rsidR="004040B3" w:rsidRDefault="004040B3" w:rsidP="005A4388">
      <w:pPr>
        <w:rPr>
          <w:lang w:val="en-US"/>
        </w:rPr>
      </w:pPr>
    </w:p>
    <w:p w14:paraId="57998AB3" w14:textId="77777777" w:rsidR="00AF6BBA" w:rsidRDefault="00AF6BBA" w:rsidP="005A4388">
      <w:pPr>
        <w:rPr>
          <w:lang w:val="en-US"/>
        </w:rPr>
      </w:pPr>
    </w:p>
    <w:p w14:paraId="5B7FC61D" w14:textId="1FEB2FEB" w:rsidR="003B3914" w:rsidRDefault="003B3914" w:rsidP="005A4388">
      <w:pPr>
        <w:rPr>
          <w:lang w:val="en-US"/>
        </w:rPr>
      </w:pPr>
      <w:r>
        <w:rPr>
          <w:lang w:val="en-US"/>
        </w:rPr>
        <w:t xml:space="preserve">Output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3B3914" w:rsidRPr="008D6819" w14:paraId="6AC0F5BA" w14:textId="77777777" w:rsidTr="00AF6BBA">
        <w:tc>
          <w:tcPr>
            <w:tcW w:w="2689" w:type="dxa"/>
          </w:tcPr>
          <w:p w14:paraId="32C171B7" w14:textId="2E45F99F" w:rsidR="003B3914" w:rsidRPr="008D6819" w:rsidRDefault="00AF6BBA" w:rsidP="005A4388">
            <w:pPr>
              <w:rPr>
                <w:rFonts w:cs="Segoe UI"/>
                <w:b/>
                <w:bCs/>
                <w:color w:val="212529"/>
                <w:sz w:val="20"/>
                <w:szCs w:val="20"/>
              </w:rPr>
            </w:pPr>
            <w:r w:rsidRPr="008D6819">
              <w:rPr>
                <w:rFonts w:cs="Segoe UI"/>
                <w:b/>
                <w:bCs/>
                <w:color w:val="212529"/>
                <w:sz w:val="20"/>
                <w:szCs w:val="20"/>
              </w:rPr>
              <w:t>Option</w:t>
            </w:r>
          </w:p>
        </w:tc>
        <w:tc>
          <w:tcPr>
            <w:tcW w:w="6373" w:type="dxa"/>
          </w:tcPr>
          <w:p w14:paraId="42344828" w14:textId="7CF60D25" w:rsidR="003B3914" w:rsidRPr="008D6819" w:rsidRDefault="00AF6BBA" w:rsidP="005A4388">
            <w:pPr>
              <w:rPr>
                <w:rFonts w:cs="Segoe UI"/>
                <w:b/>
                <w:bCs/>
                <w:color w:val="212529"/>
                <w:sz w:val="20"/>
                <w:szCs w:val="20"/>
              </w:rPr>
            </w:pPr>
            <w:r w:rsidRPr="008D6819">
              <w:rPr>
                <w:rFonts w:cs="Segoe UI"/>
                <w:b/>
                <w:bCs/>
                <w:color w:val="212529"/>
                <w:sz w:val="20"/>
                <w:szCs w:val="20"/>
              </w:rPr>
              <w:t xml:space="preserve">Description </w:t>
            </w:r>
          </w:p>
        </w:tc>
      </w:tr>
      <w:tr w:rsidR="003B3914" w:rsidRPr="00B60D39" w14:paraId="2234F8AA" w14:textId="77777777" w:rsidTr="00AF6BBA">
        <w:tc>
          <w:tcPr>
            <w:tcW w:w="2689" w:type="dxa"/>
          </w:tcPr>
          <w:p w14:paraId="079FE08D" w14:textId="5AD8E11D" w:rsidR="003B3914" w:rsidRPr="008D6819" w:rsidRDefault="003B3914" w:rsidP="005A4388">
            <w:pPr>
              <w:rPr>
                <w:sz w:val="20"/>
                <w:szCs w:val="20"/>
                <w:lang w:val="en-US"/>
              </w:rPr>
            </w:pPr>
            <w:r w:rsidRPr="008D6819">
              <w:rPr>
                <w:sz w:val="20"/>
                <w:szCs w:val="20"/>
                <w:lang w:val="en-US"/>
              </w:rPr>
              <w:t xml:space="preserve">If </w:t>
            </w:r>
            <w:proofErr w:type="spellStart"/>
            <w:r w:rsidRPr="008D6819">
              <w:rPr>
                <w:sz w:val="20"/>
                <w:szCs w:val="20"/>
                <w:lang w:val="en-US"/>
              </w:rPr>
              <w:t>input_option</w:t>
            </w:r>
            <w:proofErr w:type="spellEnd"/>
            <w:r w:rsidRPr="008D6819">
              <w:rPr>
                <w:sz w:val="20"/>
                <w:szCs w:val="20"/>
                <w:lang w:val="en-US"/>
              </w:rPr>
              <w:t xml:space="preserve"> == csv</w:t>
            </w:r>
          </w:p>
        </w:tc>
        <w:tc>
          <w:tcPr>
            <w:tcW w:w="6373" w:type="dxa"/>
          </w:tcPr>
          <w:p w14:paraId="1B763DFE" w14:textId="7F947B7E" w:rsidR="003B3914" w:rsidRPr="008D6819" w:rsidRDefault="003B3914" w:rsidP="005A4388">
            <w:pPr>
              <w:rPr>
                <w:sz w:val="20"/>
                <w:szCs w:val="20"/>
                <w:lang w:val="en-US"/>
              </w:rPr>
            </w:pPr>
            <w:r w:rsidRPr="008D6819">
              <w:rPr>
                <w:rFonts w:cs="Segoe UI"/>
                <w:color w:val="212529"/>
                <w:sz w:val="20"/>
                <w:szCs w:val="20"/>
                <w:lang w:val="en-US"/>
              </w:rPr>
              <w:t>The output is a text file (.csv).</w:t>
            </w:r>
          </w:p>
        </w:tc>
      </w:tr>
      <w:tr w:rsidR="003B3914" w:rsidRPr="00B60D39" w14:paraId="08D1AB98" w14:textId="77777777" w:rsidTr="00AF6BBA">
        <w:tc>
          <w:tcPr>
            <w:tcW w:w="2689" w:type="dxa"/>
          </w:tcPr>
          <w:p w14:paraId="65345EDB" w14:textId="0E3B5547" w:rsidR="003B3914" w:rsidRPr="008D6819" w:rsidRDefault="003B3914" w:rsidP="003B3914">
            <w:pPr>
              <w:rPr>
                <w:sz w:val="20"/>
                <w:szCs w:val="20"/>
                <w:lang w:val="en-US"/>
              </w:rPr>
            </w:pPr>
            <w:r w:rsidRPr="008D6819">
              <w:rPr>
                <w:sz w:val="20"/>
                <w:szCs w:val="20"/>
                <w:lang w:val="en-US"/>
              </w:rPr>
              <w:t xml:space="preserve">If </w:t>
            </w:r>
            <w:proofErr w:type="spellStart"/>
            <w:r w:rsidRPr="008D6819">
              <w:rPr>
                <w:sz w:val="20"/>
                <w:szCs w:val="20"/>
                <w:lang w:val="en-US"/>
              </w:rPr>
              <w:t>input_option</w:t>
            </w:r>
            <w:proofErr w:type="spellEnd"/>
            <w:r w:rsidRPr="008D6819">
              <w:rPr>
                <w:sz w:val="20"/>
                <w:szCs w:val="20"/>
                <w:lang w:val="en-US"/>
              </w:rPr>
              <w:t xml:space="preserve"> == sat</w:t>
            </w:r>
          </w:p>
        </w:tc>
        <w:tc>
          <w:tcPr>
            <w:tcW w:w="6373" w:type="dxa"/>
          </w:tcPr>
          <w:p w14:paraId="2527F43E" w14:textId="10FEFD30" w:rsidR="003B3914" w:rsidRPr="008D6819" w:rsidRDefault="003B3914" w:rsidP="003B3914">
            <w:pPr>
              <w:rPr>
                <w:sz w:val="20"/>
                <w:szCs w:val="20"/>
                <w:lang w:val="en-US"/>
              </w:rPr>
            </w:pPr>
            <w:r w:rsidRPr="008D6819">
              <w:rPr>
                <w:rFonts w:cs="Segoe UI"/>
                <w:color w:val="212529"/>
                <w:sz w:val="20"/>
                <w:szCs w:val="20"/>
                <w:lang w:val="en-US"/>
              </w:rPr>
              <w:t xml:space="preserve">The output is a </w:t>
            </w:r>
            <w:proofErr w:type="spellStart"/>
            <w:r w:rsidRPr="008D6819">
              <w:rPr>
                <w:rFonts w:cs="Segoe UI"/>
                <w:color w:val="212529"/>
                <w:sz w:val="20"/>
                <w:szCs w:val="20"/>
                <w:lang w:val="en-US"/>
              </w:rPr>
              <w:t>NetCDF</w:t>
            </w:r>
            <w:proofErr w:type="spellEnd"/>
            <w:r w:rsidRPr="008D6819">
              <w:rPr>
                <w:rFonts w:cs="Segoe UI"/>
                <w:color w:val="212529"/>
                <w:sz w:val="20"/>
                <w:szCs w:val="20"/>
                <w:lang w:val="en-US"/>
              </w:rPr>
              <w:t xml:space="preserve"> file (.</w:t>
            </w:r>
            <w:proofErr w:type="spellStart"/>
            <w:r w:rsidRPr="008D6819">
              <w:rPr>
                <w:rFonts w:cs="Segoe UI"/>
                <w:color w:val="212529"/>
                <w:sz w:val="20"/>
                <w:szCs w:val="20"/>
                <w:lang w:val="en-US"/>
              </w:rPr>
              <w:t>nc</w:t>
            </w:r>
            <w:proofErr w:type="spellEnd"/>
            <w:r w:rsidRPr="008D6819">
              <w:rPr>
                <w:rFonts w:cs="Segoe UI"/>
                <w:color w:val="212529"/>
                <w:sz w:val="20"/>
                <w:szCs w:val="20"/>
                <w:lang w:val="en-US"/>
              </w:rPr>
              <w:t xml:space="preserve">) of the same dimensions and geo-reference as the input file. </w:t>
            </w:r>
          </w:p>
        </w:tc>
      </w:tr>
      <w:tr w:rsidR="003B3914" w:rsidRPr="00B60D39" w14:paraId="74FD7FA0" w14:textId="77777777" w:rsidTr="00AF6BBA">
        <w:tc>
          <w:tcPr>
            <w:tcW w:w="2689" w:type="dxa"/>
          </w:tcPr>
          <w:p w14:paraId="6EB09B1E" w14:textId="6ACA94AE" w:rsidR="003B3914" w:rsidRPr="008D6819" w:rsidRDefault="003B3914" w:rsidP="005A4388">
            <w:pPr>
              <w:rPr>
                <w:sz w:val="20"/>
                <w:szCs w:val="20"/>
                <w:lang w:val="en-US"/>
              </w:rPr>
            </w:pPr>
            <w:r w:rsidRPr="008D6819">
              <w:rPr>
                <w:sz w:val="20"/>
                <w:szCs w:val="20"/>
                <w:lang w:val="en-US"/>
              </w:rPr>
              <w:t xml:space="preserve">If </w:t>
            </w:r>
            <w:proofErr w:type="spellStart"/>
            <w:r w:rsidRPr="008D6819">
              <w:rPr>
                <w:sz w:val="20"/>
                <w:szCs w:val="20"/>
                <w:lang w:val="en-US"/>
              </w:rPr>
              <w:t>output_option</w:t>
            </w:r>
            <w:proofErr w:type="spellEnd"/>
            <w:r w:rsidRPr="008D6819">
              <w:rPr>
                <w:sz w:val="20"/>
                <w:szCs w:val="20"/>
                <w:lang w:val="en-US"/>
              </w:rPr>
              <w:t xml:space="preserve"> == 1</w:t>
            </w:r>
          </w:p>
        </w:tc>
        <w:tc>
          <w:tcPr>
            <w:tcW w:w="6373" w:type="dxa"/>
          </w:tcPr>
          <w:p w14:paraId="14365EF6" w14:textId="7F01D8FC" w:rsidR="003B3914" w:rsidRPr="008D6819" w:rsidRDefault="002973BD" w:rsidP="005A438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 </w:t>
            </w:r>
            <w:r w:rsidR="00AF6BBA" w:rsidRPr="008D6819">
              <w:rPr>
                <w:sz w:val="20"/>
                <w:szCs w:val="20"/>
                <w:lang w:val="en-US"/>
              </w:rPr>
              <w:t>Output variables</w:t>
            </w:r>
          </w:p>
          <w:p w14:paraId="2FAF0CF4" w14:textId="77777777" w:rsidR="008D6819" w:rsidRPr="008D6819" w:rsidRDefault="00AF6BBA" w:rsidP="00590F08">
            <w:pPr>
              <w:pStyle w:val="Listenabsatz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 w:rsidRPr="008D6819">
              <w:rPr>
                <w:sz w:val="20"/>
                <w:szCs w:val="20"/>
                <w:lang w:val="en-US"/>
              </w:rPr>
              <w:t>AVW: Apparent Visible Wavelength between 400 and 800 nm</w:t>
            </w:r>
          </w:p>
          <w:p w14:paraId="649EDD55" w14:textId="3D3DEE26" w:rsidR="00590F08" w:rsidRPr="008D6819" w:rsidRDefault="00AF6BBA" w:rsidP="00590F08">
            <w:pPr>
              <w:pStyle w:val="Listenabsatz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 w:rsidRPr="008D6819">
              <w:rPr>
                <w:sz w:val="20"/>
                <w:szCs w:val="20"/>
                <w:lang w:val="en-US"/>
              </w:rPr>
              <w:t xml:space="preserve"> </w:t>
            </w:r>
            <w:r w:rsidR="008D6819" w:rsidRPr="008D6819">
              <w:rPr>
                <w:sz w:val="20"/>
                <w:szCs w:val="20"/>
                <w:lang w:val="en-US"/>
              </w:rPr>
              <w:t xml:space="preserve">Area: Trapezoidal area of remote-sensing reflectance at RGB bands. </w:t>
            </w:r>
          </w:p>
          <w:p w14:paraId="62560FF3" w14:textId="1A62D7A4" w:rsidR="00590F08" w:rsidRPr="008D6819" w:rsidRDefault="00590F08" w:rsidP="00590F08">
            <w:pPr>
              <w:pStyle w:val="Listenabsatz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 w:rsidRPr="008D6819">
              <w:rPr>
                <w:sz w:val="20"/>
                <w:szCs w:val="20"/>
                <w:lang w:val="en-US"/>
              </w:rPr>
              <w:t xml:space="preserve">NDI: Normalized Difference Index of </w:t>
            </w:r>
            <w:r w:rsidR="008D6819" w:rsidRPr="008D6819">
              <w:rPr>
                <w:sz w:val="20"/>
                <w:szCs w:val="20"/>
                <w:lang w:val="en-US"/>
              </w:rPr>
              <w:t xml:space="preserve">remote-sensing reflectance </w:t>
            </w:r>
            <w:r w:rsidRPr="008D6819">
              <w:rPr>
                <w:sz w:val="20"/>
                <w:szCs w:val="20"/>
                <w:lang w:val="en-US"/>
              </w:rPr>
              <w:t>at green and red bands</w:t>
            </w:r>
          </w:p>
          <w:p w14:paraId="703E03D2" w14:textId="19E4BB03" w:rsidR="00AF6BBA" w:rsidRPr="008D6819" w:rsidRDefault="00AF6BBA" w:rsidP="00AF6BBA">
            <w:pPr>
              <w:pStyle w:val="Listenabsatz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 w:rsidRPr="008D6819">
              <w:rPr>
                <w:sz w:val="20"/>
                <w:szCs w:val="20"/>
                <w:lang w:val="en-US"/>
              </w:rPr>
              <w:t xml:space="preserve">Index value </w:t>
            </w:r>
            <w:r w:rsidR="008D6819">
              <w:rPr>
                <w:sz w:val="20"/>
                <w:szCs w:val="20"/>
                <w:lang w:val="en-US"/>
              </w:rPr>
              <w:t>of</w:t>
            </w:r>
            <w:r w:rsidRPr="008D6819">
              <w:rPr>
                <w:sz w:val="20"/>
                <w:szCs w:val="20"/>
                <w:lang w:val="en-US"/>
              </w:rPr>
              <w:t xml:space="preserve"> water</w:t>
            </w:r>
            <w:r w:rsidR="008D6819">
              <w:rPr>
                <w:sz w:val="20"/>
                <w:szCs w:val="20"/>
                <w:lang w:val="en-US"/>
              </w:rPr>
              <w:t xml:space="preserve"> class </w:t>
            </w:r>
          </w:p>
          <w:p w14:paraId="083BB0E2" w14:textId="4756FA71" w:rsidR="008D6819" w:rsidRPr="008D6819" w:rsidRDefault="008D6819" w:rsidP="00AF6BBA">
            <w:pPr>
              <w:pStyle w:val="Listenabsatz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 w:rsidRPr="008D6819">
              <w:rPr>
                <w:sz w:val="20"/>
                <w:szCs w:val="20"/>
                <w:lang w:val="en-US"/>
              </w:rPr>
              <w:t xml:space="preserve">Total membership values </w:t>
            </w:r>
            <w:r>
              <w:rPr>
                <w:sz w:val="20"/>
                <w:szCs w:val="20"/>
                <w:lang w:val="en-US"/>
              </w:rPr>
              <w:t>from all</w:t>
            </w:r>
            <w:r w:rsidRPr="008D6819">
              <w:rPr>
                <w:sz w:val="20"/>
                <w:szCs w:val="20"/>
                <w:lang w:val="en-US"/>
              </w:rPr>
              <w:t xml:space="preserve"> ten water types</w:t>
            </w:r>
          </w:p>
        </w:tc>
      </w:tr>
      <w:tr w:rsidR="003B3914" w:rsidRPr="00B60D39" w14:paraId="5A608DD3" w14:textId="77777777" w:rsidTr="00AF6BBA">
        <w:tc>
          <w:tcPr>
            <w:tcW w:w="2689" w:type="dxa"/>
          </w:tcPr>
          <w:p w14:paraId="322AEAD8" w14:textId="22E71367" w:rsidR="003B3914" w:rsidRPr="008D6819" w:rsidRDefault="003B3914" w:rsidP="003B3914">
            <w:pPr>
              <w:rPr>
                <w:sz w:val="20"/>
                <w:szCs w:val="20"/>
                <w:lang w:val="en-US"/>
              </w:rPr>
            </w:pPr>
            <w:r w:rsidRPr="008D6819">
              <w:rPr>
                <w:sz w:val="20"/>
                <w:szCs w:val="20"/>
                <w:lang w:val="en-US"/>
              </w:rPr>
              <w:t xml:space="preserve">If </w:t>
            </w:r>
            <w:proofErr w:type="spellStart"/>
            <w:r w:rsidRPr="008D6819">
              <w:rPr>
                <w:sz w:val="20"/>
                <w:szCs w:val="20"/>
                <w:lang w:val="en-US"/>
              </w:rPr>
              <w:t>output_option</w:t>
            </w:r>
            <w:proofErr w:type="spellEnd"/>
            <w:r w:rsidRPr="008D6819">
              <w:rPr>
                <w:sz w:val="20"/>
                <w:szCs w:val="20"/>
                <w:lang w:val="en-US"/>
              </w:rPr>
              <w:t xml:space="preserve"> == 2</w:t>
            </w:r>
          </w:p>
        </w:tc>
        <w:tc>
          <w:tcPr>
            <w:tcW w:w="6373" w:type="dxa"/>
          </w:tcPr>
          <w:p w14:paraId="1A803D92" w14:textId="7437699A" w:rsidR="002973BD" w:rsidRPr="008D6819" w:rsidRDefault="002973BD" w:rsidP="002973B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15 </w:t>
            </w:r>
            <w:r w:rsidRPr="008D6819">
              <w:rPr>
                <w:sz w:val="20"/>
                <w:szCs w:val="20"/>
                <w:lang w:val="en-US"/>
              </w:rPr>
              <w:t>Output variables</w:t>
            </w:r>
          </w:p>
          <w:p w14:paraId="44C6C143" w14:textId="77777777" w:rsidR="002973BD" w:rsidRPr="008D6819" w:rsidRDefault="002973BD" w:rsidP="002973BD">
            <w:pPr>
              <w:pStyle w:val="Listenabsatz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 w:rsidRPr="008D6819">
              <w:rPr>
                <w:sz w:val="20"/>
                <w:szCs w:val="20"/>
                <w:lang w:val="en-US"/>
              </w:rPr>
              <w:t>AVW: Apparent Visible Wavelength between 400 and 800 nm</w:t>
            </w:r>
          </w:p>
          <w:p w14:paraId="17F0FC29" w14:textId="77777777" w:rsidR="002973BD" w:rsidRPr="008D6819" w:rsidRDefault="002973BD" w:rsidP="002973BD">
            <w:pPr>
              <w:pStyle w:val="Listenabsatz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 w:rsidRPr="008D6819">
              <w:rPr>
                <w:sz w:val="20"/>
                <w:szCs w:val="20"/>
                <w:lang w:val="en-US"/>
              </w:rPr>
              <w:t xml:space="preserve"> Area: Trapezoidal area of remote-sensing reflectance at RGB bands. </w:t>
            </w:r>
          </w:p>
          <w:p w14:paraId="13067C0D" w14:textId="77777777" w:rsidR="002973BD" w:rsidRPr="008D6819" w:rsidRDefault="002973BD" w:rsidP="002973BD">
            <w:pPr>
              <w:pStyle w:val="Listenabsatz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 w:rsidRPr="008D6819">
              <w:rPr>
                <w:sz w:val="20"/>
                <w:szCs w:val="20"/>
                <w:lang w:val="en-US"/>
              </w:rPr>
              <w:t>NDI: Normalized Difference Index of remote-sensing reflectance at green and red bands</w:t>
            </w:r>
          </w:p>
          <w:p w14:paraId="32D04AE4" w14:textId="77777777" w:rsidR="002973BD" w:rsidRDefault="002973BD" w:rsidP="002973BD">
            <w:pPr>
              <w:pStyle w:val="Listenabsatz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 w:rsidRPr="008D6819">
              <w:rPr>
                <w:sz w:val="20"/>
                <w:szCs w:val="20"/>
                <w:lang w:val="en-US"/>
              </w:rPr>
              <w:t xml:space="preserve">Index value </w:t>
            </w:r>
            <w:r>
              <w:rPr>
                <w:sz w:val="20"/>
                <w:szCs w:val="20"/>
                <w:lang w:val="en-US"/>
              </w:rPr>
              <w:t>of</w:t>
            </w:r>
            <w:r w:rsidRPr="008D6819">
              <w:rPr>
                <w:sz w:val="20"/>
                <w:szCs w:val="20"/>
                <w:lang w:val="en-US"/>
              </w:rPr>
              <w:t xml:space="preserve"> water</w:t>
            </w:r>
            <w:r>
              <w:rPr>
                <w:sz w:val="20"/>
                <w:szCs w:val="20"/>
                <w:lang w:val="en-US"/>
              </w:rPr>
              <w:t xml:space="preserve"> class </w:t>
            </w:r>
          </w:p>
          <w:p w14:paraId="5788B21E" w14:textId="77777777" w:rsidR="003B3914" w:rsidRDefault="002973BD" w:rsidP="002973BD">
            <w:pPr>
              <w:pStyle w:val="Listenabsatz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 w:rsidRPr="002973BD">
              <w:rPr>
                <w:sz w:val="20"/>
                <w:szCs w:val="20"/>
                <w:lang w:val="en-US"/>
              </w:rPr>
              <w:t>Total membership values from all ten water types</w:t>
            </w:r>
          </w:p>
          <w:p w14:paraId="7E518E51" w14:textId="77777777" w:rsidR="002973BD" w:rsidRDefault="002973BD" w:rsidP="002973BD">
            <w:pPr>
              <w:pStyle w:val="Listenabsatz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 w:rsidRPr="002973BD">
              <w:rPr>
                <w:sz w:val="20"/>
                <w:szCs w:val="20"/>
                <w:lang w:val="en-US"/>
              </w:rPr>
              <w:t>Weighted membership in OWT class 1</w:t>
            </w:r>
          </w:p>
          <w:p w14:paraId="75031BB6" w14:textId="19ECD688" w:rsidR="002973BD" w:rsidRDefault="002973BD" w:rsidP="002973BD">
            <w:pPr>
              <w:pStyle w:val="Listenabsatz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 w:rsidRPr="002973BD">
              <w:rPr>
                <w:sz w:val="20"/>
                <w:szCs w:val="20"/>
                <w:lang w:val="en-US"/>
              </w:rPr>
              <w:t xml:space="preserve">Weighted membership in OWT class </w:t>
            </w:r>
            <w:r>
              <w:rPr>
                <w:sz w:val="20"/>
                <w:szCs w:val="20"/>
                <w:lang w:val="en-US"/>
              </w:rPr>
              <w:t>2</w:t>
            </w:r>
          </w:p>
          <w:p w14:paraId="6A87EFAA" w14:textId="782A85E3" w:rsidR="002973BD" w:rsidRDefault="002973BD" w:rsidP="002973BD">
            <w:pPr>
              <w:pStyle w:val="Listenabsatz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 w:rsidRPr="002973BD">
              <w:rPr>
                <w:sz w:val="20"/>
                <w:szCs w:val="20"/>
                <w:lang w:val="en-US"/>
              </w:rPr>
              <w:t xml:space="preserve">Weighted membership in OWT class </w:t>
            </w:r>
            <w:r>
              <w:rPr>
                <w:sz w:val="20"/>
                <w:szCs w:val="20"/>
                <w:lang w:val="en-US"/>
              </w:rPr>
              <w:t>3a</w:t>
            </w:r>
          </w:p>
          <w:p w14:paraId="7C7F4E92" w14:textId="05CB1BE9" w:rsidR="002973BD" w:rsidRDefault="002973BD" w:rsidP="002973BD">
            <w:pPr>
              <w:pStyle w:val="Listenabsatz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 w:rsidRPr="002973BD">
              <w:rPr>
                <w:sz w:val="20"/>
                <w:szCs w:val="20"/>
                <w:lang w:val="en-US"/>
              </w:rPr>
              <w:t xml:space="preserve">Weighted membership in OWT class </w:t>
            </w:r>
            <w:r>
              <w:rPr>
                <w:sz w:val="20"/>
                <w:szCs w:val="20"/>
                <w:lang w:val="en-US"/>
              </w:rPr>
              <w:t>3b</w:t>
            </w:r>
          </w:p>
          <w:p w14:paraId="3F702CA3" w14:textId="1CA44BC7" w:rsidR="002973BD" w:rsidRDefault="002973BD" w:rsidP="002973BD">
            <w:pPr>
              <w:pStyle w:val="Listenabsatz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 w:rsidRPr="002973BD">
              <w:rPr>
                <w:sz w:val="20"/>
                <w:szCs w:val="20"/>
                <w:lang w:val="en-US"/>
              </w:rPr>
              <w:t xml:space="preserve">Weighted membership in OWT class </w:t>
            </w:r>
            <w:r>
              <w:rPr>
                <w:sz w:val="20"/>
                <w:szCs w:val="20"/>
                <w:lang w:val="en-US"/>
              </w:rPr>
              <w:t>4a</w:t>
            </w:r>
          </w:p>
          <w:p w14:paraId="7FD324D0" w14:textId="7E701050" w:rsidR="002973BD" w:rsidRDefault="002973BD" w:rsidP="002973BD">
            <w:pPr>
              <w:pStyle w:val="Listenabsatz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 w:rsidRPr="002973BD">
              <w:rPr>
                <w:sz w:val="20"/>
                <w:szCs w:val="20"/>
                <w:lang w:val="en-US"/>
              </w:rPr>
              <w:t xml:space="preserve">Weighted membership in OWT class </w:t>
            </w:r>
            <w:r>
              <w:rPr>
                <w:sz w:val="20"/>
                <w:szCs w:val="20"/>
                <w:lang w:val="en-US"/>
              </w:rPr>
              <w:t>4b</w:t>
            </w:r>
          </w:p>
          <w:p w14:paraId="0E2D68B3" w14:textId="0D9F90ED" w:rsidR="002973BD" w:rsidRDefault="002973BD" w:rsidP="002973BD">
            <w:pPr>
              <w:pStyle w:val="Listenabsatz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 w:rsidRPr="002973BD">
              <w:rPr>
                <w:sz w:val="20"/>
                <w:szCs w:val="20"/>
                <w:lang w:val="en-US"/>
              </w:rPr>
              <w:t xml:space="preserve">Weighted membership in OWT class </w:t>
            </w:r>
            <w:r>
              <w:rPr>
                <w:sz w:val="20"/>
                <w:szCs w:val="20"/>
                <w:lang w:val="en-US"/>
              </w:rPr>
              <w:t>5a</w:t>
            </w:r>
          </w:p>
          <w:p w14:paraId="0A462606" w14:textId="3634BE2A" w:rsidR="002973BD" w:rsidRDefault="002973BD" w:rsidP="002973BD">
            <w:pPr>
              <w:pStyle w:val="Listenabsatz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 w:rsidRPr="002973BD">
              <w:rPr>
                <w:sz w:val="20"/>
                <w:szCs w:val="20"/>
                <w:lang w:val="en-US"/>
              </w:rPr>
              <w:t xml:space="preserve">Weighted membership in OWT class </w:t>
            </w:r>
            <w:r>
              <w:rPr>
                <w:sz w:val="20"/>
                <w:szCs w:val="20"/>
                <w:lang w:val="en-US"/>
              </w:rPr>
              <w:t>5b</w:t>
            </w:r>
          </w:p>
          <w:p w14:paraId="002E0850" w14:textId="0A299025" w:rsidR="002973BD" w:rsidRDefault="002973BD" w:rsidP="002973BD">
            <w:pPr>
              <w:pStyle w:val="Listenabsatz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 w:rsidRPr="002973BD">
              <w:rPr>
                <w:sz w:val="20"/>
                <w:szCs w:val="20"/>
                <w:lang w:val="en-US"/>
              </w:rPr>
              <w:t xml:space="preserve">Weighted membership in OWT class </w:t>
            </w:r>
            <w:r>
              <w:rPr>
                <w:sz w:val="20"/>
                <w:szCs w:val="20"/>
                <w:lang w:val="en-US"/>
              </w:rPr>
              <w:t>6</w:t>
            </w:r>
          </w:p>
          <w:p w14:paraId="33804194" w14:textId="41BFAA7B" w:rsidR="002973BD" w:rsidRPr="002973BD" w:rsidRDefault="002973BD" w:rsidP="002973BD">
            <w:pPr>
              <w:pStyle w:val="Listenabsatz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 w:rsidRPr="002973BD">
              <w:rPr>
                <w:sz w:val="20"/>
                <w:szCs w:val="20"/>
                <w:lang w:val="en-US"/>
              </w:rPr>
              <w:t xml:space="preserve">Weighted membership in OWT class </w:t>
            </w:r>
            <w:r>
              <w:rPr>
                <w:sz w:val="20"/>
                <w:szCs w:val="20"/>
                <w:lang w:val="en-US"/>
              </w:rPr>
              <w:t>7</w:t>
            </w:r>
          </w:p>
        </w:tc>
      </w:tr>
    </w:tbl>
    <w:p w14:paraId="5EE22F01" w14:textId="77777777" w:rsidR="003B3914" w:rsidRDefault="003B3914" w:rsidP="005A4388">
      <w:pPr>
        <w:rPr>
          <w:lang w:val="en-US"/>
        </w:rPr>
      </w:pPr>
    </w:p>
    <w:p w14:paraId="6E2534E0" w14:textId="77777777" w:rsidR="003B3914" w:rsidRPr="00993EA6" w:rsidRDefault="003B3914" w:rsidP="005A4388">
      <w:pPr>
        <w:rPr>
          <w:lang w:val="en-US"/>
        </w:rPr>
      </w:pPr>
    </w:p>
    <w:p w14:paraId="25211344" w14:textId="3D427FBB" w:rsidR="00993EA6" w:rsidRDefault="0082287D" w:rsidP="005A4388">
      <w:pPr>
        <w:rPr>
          <w:lang w:val="en-US"/>
        </w:rPr>
      </w:pPr>
      <w:r>
        <w:rPr>
          <w:lang w:val="en-US"/>
        </w:rPr>
        <w:t>Reference</w:t>
      </w:r>
    </w:p>
    <w:p w14:paraId="7BE279ED" w14:textId="54E9D5E6" w:rsidR="0082287D" w:rsidRDefault="0082287D" w:rsidP="005A4388">
      <w:pPr>
        <w:rPr>
          <w:lang w:val="en-US"/>
        </w:rPr>
      </w:pPr>
      <w:r w:rsidRPr="0082287D">
        <w:rPr>
          <w:lang w:val="en-US"/>
        </w:rPr>
        <w:t>Bi, S., &amp; Hieronymi, M. (2024). Holistic optical water type classification for ocean, coastal, and inland waters. Limnology and Oceanography, 69(7), 1547-1561.</w:t>
      </w:r>
    </w:p>
    <w:p w14:paraId="11327A17" w14:textId="28659E3B" w:rsidR="0082287D" w:rsidRPr="00993EA6" w:rsidRDefault="00000000" w:rsidP="005A4388">
      <w:pPr>
        <w:rPr>
          <w:lang w:val="en-US"/>
        </w:rPr>
      </w:pPr>
      <w:r>
        <w:fldChar w:fldCharType="begin"/>
      </w:r>
      <w:r w:rsidRPr="00B60D39">
        <w:rPr>
          <w:lang w:val="en-US"/>
          <w:rPrChange w:id="0" w:author="Hieronymi,  Martin" w:date="2024-10-19T20:59:00Z" w16du:dateUtc="2024-10-19T18:59:00Z">
            <w:rPr/>
          </w:rPrChange>
        </w:rPr>
        <w:instrText>HYPERLINK "https://aslopubs.onlinelibrary.wiley.com/doi/full/10.1002/lno.12606"</w:instrText>
      </w:r>
      <w:r>
        <w:fldChar w:fldCharType="separate"/>
      </w:r>
      <w:r w:rsidR="0082287D" w:rsidRPr="00674A2A">
        <w:rPr>
          <w:rStyle w:val="Hyperlink"/>
          <w:lang w:val="en-US"/>
        </w:rPr>
        <w:t>https://aslopubs.onlinelibrary.wiley.com/doi/full/10.1002/lno.12606</w:t>
      </w:r>
      <w:r>
        <w:rPr>
          <w:rStyle w:val="Hyperlink"/>
          <w:lang w:val="en-US"/>
        </w:rPr>
        <w:fldChar w:fldCharType="end"/>
      </w:r>
      <w:r w:rsidR="0082287D">
        <w:rPr>
          <w:lang w:val="en-US"/>
        </w:rPr>
        <w:t xml:space="preserve"> </w:t>
      </w:r>
    </w:p>
    <w:p w14:paraId="1957DD12" w14:textId="77777777" w:rsidR="00993EA6" w:rsidRDefault="00993EA6" w:rsidP="005A4388">
      <w:pPr>
        <w:rPr>
          <w:lang w:val="en-US"/>
        </w:rPr>
      </w:pPr>
    </w:p>
    <w:p w14:paraId="7B7389E0" w14:textId="6142E4BE" w:rsidR="005A4388" w:rsidRPr="005A4388" w:rsidRDefault="00D80FAA" w:rsidP="005A4388">
      <w:pPr>
        <w:rPr>
          <w:lang w:val="en-US"/>
        </w:rPr>
      </w:pPr>
      <w:r>
        <w:rPr>
          <w:lang w:val="en-US"/>
        </w:rPr>
        <w:t xml:space="preserve">CMEMS (2023). </w:t>
      </w:r>
      <w:r w:rsidR="005A4388" w:rsidRPr="005A4388">
        <w:rPr>
          <w:lang w:val="en-US"/>
        </w:rPr>
        <w:t>Copernicus Marine Product User Manual</w:t>
      </w:r>
      <w:r w:rsidR="005A4388">
        <w:rPr>
          <w:lang w:val="en-US"/>
        </w:rPr>
        <w:t xml:space="preserve"> </w:t>
      </w:r>
      <w:r w:rsidR="005A4388" w:rsidRPr="005A4388">
        <w:rPr>
          <w:lang w:val="en-US"/>
        </w:rPr>
        <w:t xml:space="preserve">for Ocean </w:t>
      </w:r>
      <w:proofErr w:type="spellStart"/>
      <w:r w:rsidR="005A4388" w:rsidRPr="005A4388">
        <w:rPr>
          <w:lang w:val="en-US"/>
        </w:rPr>
        <w:t>Colour</w:t>
      </w:r>
      <w:proofErr w:type="spellEnd"/>
      <w:r w:rsidR="005A4388" w:rsidRPr="005A4388">
        <w:rPr>
          <w:lang w:val="en-US"/>
        </w:rPr>
        <w:t xml:space="preserve"> Products</w:t>
      </w:r>
    </w:p>
    <w:p w14:paraId="3CA3D867" w14:textId="736E9C6D" w:rsidR="005A4388" w:rsidRDefault="00000000" w:rsidP="005A4388">
      <w:pPr>
        <w:rPr>
          <w:lang w:val="en-US"/>
        </w:rPr>
      </w:pPr>
      <w:r>
        <w:fldChar w:fldCharType="begin"/>
      </w:r>
      <w:r w:rsidRPr="00B60D39">
        <w:rPr>
          <w:lang w:val="en-US"/>
          <w:rPrChange w:id="1" w:author="Hieronymi,  Martin" w:date="2024-10-19T20:59:00Z" w16du:dateUtc="2024-10-19T18:59:00Z">
            <w:rPr/>
          </w:rPrChange>
        </w:rPr>
        <w:instrText>HYPERLINK "https://catalogue.marine.copernicus.eu/documents/PUM/CMEMS-OC-PUM.pdf"</w:instrText>
      </w:r>
      <w:r>
        <w:fldChar w:fldCharType="separate"/>
      </w:r>
      <w:r w:rsidR="005A4388" w:rsidRPr="00674A2A">
        <w:rPr>
          <w:rStyle w:val="Hyperlink"/>
          <w:lang w:val="en-US"/>
        </w:rPr>
        <w:t>https://catalogue.marine.copernicus.eu/documents/PUM/CMEMS-OC-PUM.pdf</w:t>
      </w:r>
      <w:r>
        <w:rPr>
          <w:rStyle w:val="Hyperlink"/>
          <w:lang w:val="en-US"/>
        </w:rPr>
        <w:fldChar w:fldCharType="end"/>
      </w:r>
      <w:r w:rsidR="005A4388">
        <w:rPr>
          <w:lang w:val="en-US"/>
        </w:rPr>
        <w:t xml:space="preserve"> </w:t>
      </w:r>
    </w:p>
    <w:p w14:paraId="6291EFAC" w14:textId="77777777" w:rsidR="005A4388" w:rsidRPr="00993EA6" w:rsidRDefault="005A4388" w:rsidP="005A4388">
      <w:pPr>
        <w:rPr>
          <w:lang w:val="en-US"/>
        </w:rPr>
      </w:pPr>
    </w:p>
    <w:p w14:paraId="5C3D0296" w14:textId="6551AF39" w:rsidR="00993EA6" w:rsidRPr="00B60D39" w:rsidRDefault="00993EA6" w:rsidP="005A4388">
      <w:pPr>
        <w:rPr>
          <w:lang w:val="en-US"/>
        </w:rPr>
      </w:pPr>
    </w:p>
    <w:p w14:paraId="4893C395" w14:textId="6EEC9CE9" w:rsidR="008D6819" w:rsidRPr="008D6819" w:rsidRDefault="008D6819" w:rsidP="005A4388">
      <w:pPr>
        <w:rPr>
          <w:i/>
          <w:iCs/>
          <w:color w:val="FF0000"/>
          <w:lang w:val="en-US"/>
        </w:rPr>
      </w:pPr>
      <w:proofErr w:type="gramStart"/>
      <w:r w:rsidRPr="008D6819">
        <w:rPr>
          <w:i/>
          <w:iCs/>
          <w:color w:val="FF0000"/>
          <w:lang w:val="en-US"/>
        </w:rPr>
        <w:t>At the moment</w:t>
      </w:r>
      <w:proofErr w:type="gramEnd"/>
      <w:r w:rsidRPr="008D6819">
        <w:rPr>
          <w:i/>
          <w:iCs/>
          <w:color w:val="FF0000"/>
          <w:lang w:val="en-US"/>
        </w:rPr>
        <w:t xml:space="preserve"> there are not all options available. If text data is input, all sensor configurations are available. For satellite data, only Sentinel-3 OLCI </w:t>
      </w:r>
      <w:proofErr w:type="gramStart"/>
      <w:r w:rsidRPr="008D6819">
        <w:rPr>
          <w:i/>
          <w:iCs/>
          <w:color w:val="FF0000"/>
          <w:lang w:val="en-US"/>
        </w:rPr>
        <w:t>Level-2</w:t>
      </w:r>
      <w:proofErr w:type="gramEnd"/>
      <w:r w:rsidRPr="008D6819">
        <w:rPr>
          <w:i/>
          <w:iCs/>
          <w:color w:val="FF0000"/>
          <w:lang w:val="en-US"/>
        </w:rPr>
        <w:t xml:space="preserve"> full resolution is available. Options for CMEMS configurations are discussed. </w:t>
      </w:r>
    </w:p>
    <w:p w14:paraId="3FF8ABE3" w14:textId="77777777" w:rsidR="008D6819" w:rsidRPr="008D6819" w:rsidRDefault="008D6819" w:rsidP="005A4388">
      <w:pPr>
        <w:rPr>
          <w:lang w:val="en-US"/>
        </w:rPr>
      </w:pPr>
    </w:p>
    <w:sectPr w:rsidR="008D6819" w:rsidRPr="008D68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2B1245"/>
    <w:multiLevelType w:val="hybridMultilevel"/>
    <w:tmpl w:val="3D429FE6"/>
    <w:lvl w:ilvl="0" w:tplc="B74463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921EF2"/>
    <w:multiLevelType w:val="hybridMultilevel"/>
    <w:tmpl w:val="FD0655E4"/>
    <w:lvl w:ilvl="0" w:tplc="D236064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CD57EB"/>
    <w:multiLevelType w:val="hybridMultilevel"/>
    <w:tmpl w:val="13E24774"/>
    <w:lvl w:ilvl="0" w:tplc="B74463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373902">
    <w:abstractNumId w:val="2"/>
  </w:num>
  <w:num w:numId="2" w16cid:durableId="888765817">
    <w:abstractNumId w:val="0"/>
  </w:num>
  <w:num w:numId="3" w16cid:durableId="7374280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Hieronymi,  Martin">
    <w15:presenceInfo w15:providerId="AD" w15:userId="S::martin.hieronymi@hereon.de::c7b2f025-ecb4-4c5c-8d84-7007635893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B84"/>
    <w:rsid w:val="0006354F"/>
    <w:rsid w:val="001E1E8A"/>
    <w:rsid w:val="00231656"/>
    <w:rsid w:val="00257EA7"/>
    <w:rsid w:val="002973BD"/>
    <w:rsid w:val="002D341F"/>
    <w:rsid w:val="00317055"/>
    <w:rsid w:val="00362C96"/>
    <w:rsid w:val="003B3914"/>
    <w:rsid w:val="004040B3"/>
    <w:rsid w:val="004F7E19"/>
    <w:rsid w:val="00503940"/>
    <w:rsid w:val="0051383F"/>
    <w:rsid w:val="005512A0"/>
    <w:rsid w:val="00564594"/>
    <w:rsid w:val="00590F08"/>
    <w:rsid w:val="005A4388"/>
    <w:rsid w:val="005D2B84"/>
    <w:rsid w:val="006924CE"/>
    <w:rsid w:val="006942AD"/>
    <w:rsid w:val="006A4626"/>
    <w:rsid w:val="00813215"/>
    <w:rsid w:val="0082287D"/>
    <w:rsid w:val="008D6819"/>
    <w:rsid w:val="00907728"/>
    <w:rsid w:val="00993EA6"/>
    <w:rsid w:val="009D07C6"/>
    <w:rsid w:val="00A236CC"/>
    <w:rsid w:val="00A40B74"/>
    <w:rsid w:val="00AF6BBA"/>
    <w:rsid w:val="00B3424C"/>
    <w:rsid w:val="00B60D39"/>
    <w:rsid w:val="00C60B54"/>
    <w:rsid w:val="00CA3F6C"/>
    <w:rsid w:val="00D05E1F"/>
    <w:rsid w:val="00D45CDC"/>
    <w:rsid w:val="00D80FAA"/>
    <w:rsid w:val="00DC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8A207"/>
  <w15:chartTrackingRefBased/>
  <w15:docId w15:val="{350C21E2-0E6E-4562-A008-9A9841639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D2B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D2B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D2B8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D2B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D2B8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D2B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D2B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D2B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D2B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D2B8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D2B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D2B8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D2B84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D2B84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D2B8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D2B8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D2B8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D2B8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D2B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D2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D2B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D2B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D2B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D2B8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D2B8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D2B84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D2B8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D2B84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D2B84"/>
    <w:rPr>
      <w:b/>
      <w:bCs/>
      <w:smallCaps/>
      <w:color w:val="2E74B5" w:themeColor="accent1" w:themeShade="BF"/>
      <w:spacing w:val="5"/>
    </w:rPr>
  </w:style>
  <w:style w:type="table" w:styleId="Tabellenraster">
    <w:name w:val="Table Grid"/>
    <w:basedOn w:val="NormaleTabelle"/>
    <w:uiPriority w:val="39"/>
    <w:rsid w:val="00D45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6A462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6A462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6A4626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A462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A4626"/>
    <w:rPr>
      <w:b/>
      <w:b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82287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2287D"/>
    <w:rPr>
      <w:color w:val="605E5C"/>
      <w:shd w:val="clear" w:color="auto" w:fill="E1DFDD"/>
    </w:rPr>
  </w:style>
  <w:style w:type="paragraph" w:styleId="berarbeitung">
    <w:name w:val="Revision"/>
    <w:hidden/>
    <w:uiPriority w:val="99"/>
    <w:semiHidden/>
    <w:rsid w:val="00D05E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0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677</Words>
  <Characters>4268</Characters>
  <Application>Microsoft Office Word</Application>
  <DocSecurity>0</DocSecurity>
  <Lines>35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Hereon</Company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Hieronymi,  Martin</dc:creator>
  <cp:keywords/>
  <dc:description/>
  <cp:lastModifiedBy>Hieronymi,  Martin</cp:lastModifiedBy>
  <cp:revision>3</cp:revision>
  <dcterms:created xsi:type="dcterms:W3CDTF">2024-10-19T18:59:00Z</dcterms:created>
  <dcterms:modified xsi:type="dcterms:W3CDTF">2024-10-19T19:23:00Z</dcterms:modified>
</cp:coreProperties>
</file>