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b/>
          <w:bCs/>
          <w:sz w:val="56"/>
          <w:szCs w:val="56"/>
        </w:rPr>
        <w:t xml:space="preserve">UNIFIED DATA RUNTIME</w:t>
      </w:r>
    </w:p>
    <w:p>
      <w:pPr>
        <w:spacing w:after="200"/>
        <w:jc w:val="center"/>
      </w:pPr>
      <w:r>
        <w:rPr>
          <w:rFonts w:ascii="Arial" w:cs="Arial" w:eastAsia="Arial" w:hAnsi="Arial"/>
          <w:sz w:val="32"/>
          <w:szCs w:val="32"/>
        </w:rPr>
        <w:t xml:space="preserve">A Next-Generation Architecture for Data Infrastructure</w:t>
      </w:r>
    </w:p>
    <w:p>
      <w:pPr>
        <w:spacing w:after="600"/>
        <w:jc w:val="center"/>
      </w:pPr>
      <w:r>
        <w:rPr>
          <w:rFonts w:ascii="Arial" w:cs="Arial" w:eastAsia="Arial" w:hAnsi="Arial"/>
          <w:i/>
          <w:iCs/>
          <w:sz w:val="24"/>
          <w:szCs w:val="24"/>
        </w:rPr>
        <w:t xml:space="preserve">Unifying Transactional, Analytical, and Streaming Workloads</w:t>
      </w:r>
    </w:p>
    <w:p>
      <w:pPr>
        <w:spacing w:before="1000"/>
      </w:pPr>
    </w:p>
    <w:p>
      <w:pPr>
        <w:spacing w:after="100"/>
        <w:jc w:val="center"/>
      </w:pPr>
      <w:r>
        <w:rPr>
          <w:rFonts w:ascii="Arial" w:cs="Arial" w:eastAsia="Arial" w:hAnsi="Arial"/>
          <w:sz w:val="22"/>
          <w:szCs w:val="22"/>
        </w:rPr>
        <w:t xml:space="preserve">Technical Whitepaper and Architectural Specification</w:t>
      </w:r>
    </w:p>
    <w:p>
      <w:pPr>
        <w:spacing w:after="400"/>
        <w:jc w:val="center"/>
      </w:pPr>
      <w:r>
        <w:rPr>
          <w:rFonts w:ascii="Arial" w:cs="Arial" w:eastAsia="Arial" w:hAnsi="Arial"/>
          <w:sz w:val="22"/>
          <w:szCs w:val="22"/>
        </w:rPr>
        <w:t xml:space="preserve">January 2026</w:t>
      </w:r>
    </w:p>
    <w:p>
      <w:pPr>
        <w:spacing w:before="2000"/>
      </w:pPr>
    </w:p>
    <w:p>
      <w:pPr>
        <w:jc w:val="center"/>
      </w:pPr>
      <w:r>
        <w:rPr>
          <w:rFonts w:ascii="Arial" w:cs="Arial" w:eastAsia="Arial" w:hAnsi="Arial"/>
          <w:b/>
          <w:bCs/>
          <w:color w:val="C0392B"/>
          <w:sz w:val="28"/>
          <w:szCs w:val="28"/>
        </w:rPr>
        <w:t xml:space="preserve">DRAFT FOR REVIEW</w:t>
      </w:r>
    </w:p>
    <w:p>
      <w:r>
        <w:br w:type="page"/>
      </w:r>
    </w:p>
    <w:p>
      <w:pPr>
        <w:pStyle w:val="Heading1"/>
        <w:spacing w:before="400" w:after="200"/>
      </w:pPr>
      <w:r>
        <w:rPr>
          <w:rFonts w:ascii="Arial" w:cs="Arial" w:eastAsia="Arial" w:hAnsi="Arial"/>
          <w:b/>
          <w:bCs/>
          <w:sz w:val="32"/>
          <w:szCs w:val="32"/>
        </w:rPr>
        <w:t xml:space="preserve">Abstract</w:t>
      </w:r>
    </w:p>
    <w:p>
      <w:pPr>
        <w:spacing w:after="200" w:line="276"/>
        <w:jc w:val="both"/>
      </w:pPr>
      <w:r>
        <w:rPr>
          <w:rFonts w:ascii="Arial" w:cs="Arial" w:eastAsia="Arial" w:hAnsi="Arial"/>
          <w:sz w:val="22"/>
          <w:szCs w:val="22"/>
        </w:rPr>
        <w:t xml:space="preserve">Modern data infrastructure suffers from fundamental fragmentation. Organizations maintain separate systems for transactional workloads, analytical processing, streaming computation, and machine learning pipelines. This architectural fragmentation creates massive inefficiency: data is duplicated across systems, consistency is difficult to maintain, and significant engineering effort is devoted to synchronization rather than value creation.</w:t>
      </w:r>
    </w:p>
    <w:p>
      <w:pPr>
        <w:spacing w:after="200" w:line="276"/>
        <w:jc w:val="both"/>
      </w:pPr>
      <w:r>
        <w:rPr>
          <w:rFonts w:ascii="Arial" w:cs="Arial" w:eastAsia="Arial" w:hAnsi="Arial"/>
          <w:sz w:val="22"/>
          <w:szCs w:val="22"/>
        </w:rPr>
        <w:t xml:space="preserve">This paper proposes a Unified Data Runtime (UDR) architecture that addresses these limitations through five foundational innovations: content-addressable storage providing immutability and deduplication by default; cross-table ACID transactions enabling atomic operations across the entire data estate; unified batch and streaming semantics treating all data as continuously updating views; Git-like branching and versioning for data development workflows; and declarative optimization allowing systems to self-tune based on workload patterns.</w:t>
      </w:r>
    </w:p>
    <w:p>
      <w:pPr>
        <w:spacing w:after="200" w:line="276"/>
        <w:jc w:val="both"/>
      </w:pPr>
      <w:r>
        <w:rPr>
          <w:rFonts w:ascii="Arial" w:cs="Arial" w:eastAsia="Arial" w:hAnsi="Arial"/>
          <w:sz w:val="22"/>
          <w:szCs w:val="22"/>
        </w:rPr>
        <w:t xml:space="preserve">We demonstrate that the mathematical and theoretical foundations for this architecture are well-established, requiring engineering effort rather than fundamental research. We provide complexity analysis proving scalability properties, outline a proof-of-concept implementation achievable with minimal resources, and analyze the broader implications across ecological, social, technological, and global dimensions.</w:t>
      </w:r>
    </w:p>
    <w:p>
      <w:pPr>
        <w:spacing w:after="200" w:line="276"/>
        <w:jc w:val="both"/>
      </w:pPr>
      <w:r>
        <w:rPr>
          <w:rFonts w:ascii="Arial" w:cs="Arial" w:eastAsia="Arial" w:hAnsi="Arial"/>
          <w:sz w:val="22"/>
          <w:szCs w:val="22"/>
        </w:rPr>
        <w:t xml:space="preserve">The potential impact is substantial: elimination of 60-80% of current data engineering overhead, 20-40% reduction in infrastructure energy consumption through deduplication and reduced data movement, and democratization of data capabilities currently available only to the largest technology companies. However, we also identify significant risks including enhanced surveillance capabilities, job displacement, and concentration of power, which require careful governance consideration.</w:t>
      </w:r>
    </w:p>
    <w:p>
      <w:r>
        <w:br w:type="page"/>
      </w:r>
    </w:p>
    <w:p>
      <w:pPr>
        <w:pStyle w:val="Heading1"/>
        <w:spacing w:before="400" w:after="200"/>
      </w:pPr>
      <w:r>
        <w:rPr>
          <w:rFonts w:ascii="Arial" w:cs="Arial" w:eastAsia="Arial" w:hAnsi="Arial"/>
          <w:b/>
          <w:bCs/>
          <w:sz w:val="32"/>
          <w:szCs w:val="32"/>
        </w:rPr>
        <w:t xml:space="preserve">Table of Contents</w:t>
      </w:r>
    </w:p>
    <w:p>
      <w:pPr>
        <w:spacing w:after="200" w:line="276"/>
        <w:jc w:val="both"/>
      </w:pPr>
      <w:r>
        <w:rPr>
          <w:rFonts w:ascii="Arial" w:cs="Arial" w:eastAsia="Arial" w:hAnsi="Arial"/>
          <w:sz w:val="22"/>
          <w:szCs w:val="22"/>
        </w:rPr>
        <w:t xml:space="preserve">1. Introduction</w:t>
      </w:r>
    </w:p>
    <w:p>
      <w:pPr>
        <w:spacing w:after="200" w:line="276"/>
        <w:jc w:val="both"/>
      </w:pPr>
      <w:r>
        <w:rPr>
          <w:rFonts w:ascii="Arial" w:cs="Arial" w:eastAsia="Arial" w:hAnsi="Arial"/>
          <w:sz w:val="22"/>
          <w:szCs w:val="22"/>
        </w:rPr>
        <w:t xml:space="preserve">2. Background: Current State of Data Infrastructure</w:t>
      </w:r>
    </w:p>
    <w:p>
      <w:pPr>
        <w:spacing w:after="200" w:line="276"/>
        <w:jc w:val="both"/>
      </w:pPr>
      <w:r>
        <w:rPr>
          <w:rFonts w:ascii="Arial" w:cs="Arial" w:eastAsia="Arial" w:hAnsi="Arial"/>
          <w:sz w:val="22"/>
          <w:szCs w:val="22"/>
        </w:rPr>
        <w:t xml:space="preserve">3. Problem Analysis: Gaps in Existing Approaches</w:t>
      </w:r>
    </w:p>
    <w:p>
      <w:pPr>
        <w:spacing w:after="200" w:line="276"/>
        <w:jc w:val="both"/>
      </w:pPr>
      <w:r>
        <w:rPr>
          <w:rFonts w:ascii="Arial" w:cs="Arial" w:eastAsia="Arial" w:hAnsi="Arial"/>
          <w:sz w:val="22"/>
          <w:szCs w:val="22"/>
        </w:rPr>
        <w:t xml:space="preserve">4. Proposed Architecture: The Unified Data Runtime</w:t>
      </w:r>
    </w:p>
    <w:p>
      <w:pPr>
        <w:spacing w:after="200" w:line="276"/>
        <w:jc w:val="both"/>
      </w:pPr>
      <w:r>
        <w:rPr>
          <w:rFonts w:ascii="Arial" w:cs="Arial" w:eastAsia="Arial" w:hAnsi="Arial"/>
          <w:sz w:val="22"/>
          <w:szCs w:val="22"/>
        </w:rPr>
        <w:t xml:space="preserve">5. Mitigation Strategies for Identified Risks</w:t>
      </w:r>
    </w:p>
    <w:p>
      <w:pPr>
        <w:spacing w:after="200" w:line="276"/>
        <w:jc w:val="both"/>
      </w:pPr>
      <w:r>
        <w:rPr>
          <w:rFonts w:ascii="Arial" w:cs="Arial" w:eastAsia="Arial" w:hAnsi="Arial"/>
          <w:sz w:val="22"/>
          <w:szCs w:val="22"/>
        </w:rPr>
        <w:t xml:space="preserve">6. Mathematical Foundations and Scalability Proofs</w:t>
      </w:r>
    </w:p>
    <w:p>
      <w:pPr>
        <w:spacing w:after="200" w:line="276"/>
        <w:jc w:val="both"/>
      </w:pPr>
      <w:r>
        <w:rPr>
          <w:rFonts w:ascii="Arial" w:cs="Arial" w:eastAsia="Arial" w:hAnsi="Arial"/>
          <w:sz w:val="22"/>
          <w:szCs w:val="22"/>
        </w:rPr>
        <w:t xml:space="preserve">7. Proof-of-Concept Implementation</w:t>
      </w:r>
    </w:p>
    <w:p>
      <w:pPr>
        <w:spacing w:after="200" w:line="276"/>
        <w:jc w:val="both"/>
      </w:pPr>
      <w:r>
        <w:rPr>
          <w:rFonts w:ascii="Arial" w:cs="Arial" w:eastAsia="Arial" w:hAnsi="Arial"/>
          <w:sz w:val="22"/>
          <w:szCs w:val="22"/>
        </w:rPr>
        <w:t xml:space="preserve">8. Implications Analysis</w:t>
      </w:r>
    </w:p>
    <w:p>
      <w:pPr>
        <w:spacing w:after="200" w:line="276"/>
        <w:jc w:val="both"/>
      </w:pPr>
      <w:r>
        <w:rPr>
          <w:rFonts w:ascii="Arial" w:cs="Arial" w:eastAsia="Arial" w:hAnsi="Arial"/>
          <w:sz w:val="22"/>
          <w:szCs w:val="22"/>
        </w:rPr>
        <w:t xml:space="preserve">9. Governance and Ethical Considerations</w:t>
      </w:r>
    </w:p>
    <w:p>
      <w:pPr>
        <w:spacing w:after="200" w:line="276"/>
        <w:jc w:val="both"/>
      </w:pPr>
      <w:r>
        <w:rPr>
          <w:rFonts w:ascii="Arial" w:cs="Arial" w:eastAsia="Arial" w:hAnsi="Arial"/>
          <w:sz w:val="22"/>
          <w:szCs w:val="22"/>
        </w:rPr>
        <w:t xml:space="preserve">10. Conclusion and Future Directions</w:t>
      </w:r>
    </w:p>
    <w:p>
      <w:pPr>
        <w:spacing w:after="200" w:line="276"/>
        <w:jc w:val="both"/>
      </w:pPr>
      <w:r>
        <w:rPr>
          <w:rFonts w:ascii="Arial" w:cs="Arial" w:eastAsia="Arial" w:hAnsi="Arial"/>
          <w:sz w:val="22"/>
          <w:szCs w:val="22"/>
        </w:rPr>
        <w:t xml:space="preserve">References</w:t>
      </w:r>
    </w:p>
    <w:p>
      <w:pPr>
        <w:spacing w:after="200" w:line="276"/>
        <w:jc w:val="both"/>
      </w:pPr>
      <w:r>
        <w:rPr>
          <w:rFonts w:ascii="Arial" w:cs="Arial" w:eastAsia="Arial" w:hAnsi="Arial"/>
          <w:sz w:val="22"/>
          <w:szCs w:val="22"/>
        </w:rPr>
        <w:t xml:space="preserve">Appendix A: Technical Specifications</w:t>
      </w:r>
    </w:p>
    <w:p>
      <w:pPr>
        <w:spacing w:after="200" w:line="276"/>
        <w:jc w:val="both"/>
      </w:pPr>
      <w:r>
        <w:rPr>
          <w:rFonts w:ascii="Arial" w:cs="Arial" w:eastAsia="Arial" w:hAnsi="Arial"/>
          <w:sz w:val="22"/>
          <w:szCs w:val="22"/>
        </w:rPr>
        <w:t xml:space="preserve">Appendix B: Code Examples</w:t>
      </w:r>
    </w:p>
    <w:p>
      <w:r>
        <w:br w:type="page"/>
      </w:r>
    </w:p>
    <w:p>
      <w:pPr>
        <w:pStyle w:val="Heading1"/>
        <w:spacing w:before="400" w:after="200"/>
      </w:pPr>
      <w:r>
        <w:rPr>
          <w:rFonts w:ascii="Arial" w:cs="Arial" w:eastAsia="Arial" w:hAnsi="Arial"/>
          <w:b/>
          <w:bCs/>
          <w:sz w:val="32"/>
          <w:szCs w:val="32"/>
        </w:rPr>
        <w:t xml:space="preserve">1. Introduction</w:t>
      </w:r>
    </w:p>
    <w:p>
      <w:pPr>
        <w:pStyle w:val="Heading2"/>
        <w:spacing w:before="300" w:after="150"/>
      </w:pPr>
      <w:r>
        <w:rPr>
          <w:rFonts w:ascii="Arial" w:cs="Arial" w:eastAsia="Arial" w:hAnsi="Arial"/>
          <w:b/>
          <w:bCs/>
          <w:sz w:val="26"/>
          <w:szCs w:val="26"/>
        </w:rPr>
        <w:t xml:space="preserve">1.1 The Data Infrastructure Crisis</w:t>
      </w:r>
    </w:p>
    <w:p>
      <w:pPr>
        <w:spacing w:after="200" w:line="276"/>
        <w:jc w:val="both"/>
      </w:pPr>
      <w:r>
        <w:rPr>
          <w:rFonts w:ascii="Arial" w:cs="Arial" w:eastAsia="Arial" w:hAnsi="Arial"/>
          <w:sz w:val="22"/>
          <w:szCs w:val="22"/>
        </w:rPr>
        <w:t xml:space="preserve">The modern enterprise data landscape is characterized by unprecedented fragmentation. A typical organization maintains dozens of distinct data systems: transactional databases for operational workloads, data warehouses for analytical processing, streaming platforms for real-time computation, feature stores for machine learning, caching layers for performance, and numerous specialized systems for specific use cases. Each system has its own data model, query language, consistency semantics, and operational requirements.</w:t>
      </w:r>
    </w:p>
    <w:p>
      <w:pPr>
        <w:spacing w:after="200" w:line="276"/>
        <w:jc w:val="both"/>
      </w:pPr>
      <w:r>
        <w:rPr>
          <w:rFonts w:ascii="Arial" w:cs="Arial" w:eastAsia="Arial" w:hAnsi="Arial"/>
          <w:sz w:val="22"/>
          <w:szCs w:val="22"/>
        </w:rPr>
        <w:t xml:space="preserve">This fragmentation is not merely an inconvenience; it represents a fundamental architectural failure that consumes enormous resources. Industry analyses suggest that 60-80% of data engineering effort is devoted to data integration, synchronization, and pipeline maintenance rather than analysis or insight generation. Organizations employ entire teams whose primary function is moving data between systems and ensuring consistency across copies.</w:t>
      </w:r>
    </w:p>
    <w:p>
      <w:pPr>
        <w:spacing w:after="200" w:line="276"/>
        <w:jc w:val="both"/>
      </w:pPr>
      <w:r>
        <w:rPr>
          <w:rFonts w:ascii="Arial" w:cs="Arial" w:eastAsia="Arial" w:hAnsi="Arial"/>
          <w:sz w:val="22"/>
          <w:szCs w:val="22"/>
        </w:rPr>
        <w:t xml:space="preserve">The economic cost is substantial. The global data infrastructure market exceeds $150 billion annually, with significant portions devoted to integration tooling, ETL platforms, and synchronization systems that would be unnecessary under a unified architecture. Beyond direct costs, the opportunity cost of delayed insights, inconsistent analytics, and limited real-time capability represents an even larger hidden tax on organizational effectiveness.</w:t>
      </w:r>
    </w:p>
    <w:p>
      <w:pPr>
        <w:pStyle w:val="Heading2"/>
        <w:spacing w:before="300" w:after="150"/>
      </w:pPr>
      <w:r>
        <w:rPr>
          <w:rFonts w:ascii="Arial" w:cs="Arial" w:eastAsia="Arial" w:hAnsi="Arial"/>
          <w:b/>
          <w:bCs/>
          <w:sz w:val="26"/>
          <w:szCs w:val="26"/>
        </w:rPr>
        <w:t xml:space="preserve">1.2 Historical Context</w:t>
      </w:r>
    </w:p>
    <w:p>
      <w:pPr>
        <w:spacing w:after="200" w:line="276"/>
        <w:jc w:val="both"/>
      </w:pPr>
      <w:r>
        <w:rPr>
          <w:rFonts w:ascii="Arial" w:cs="Arial" w:eastAsia="Arial" w:hAnsi="Arial"/>
          <w:sz w:val="22"/>
          <w:szCs w:val="22"/>
        </w:rPr>
        <w:t xml:space="preserve">The current fragmented architecture emerged through historical accident rather than intentional design. Relational databases, developed in the 1970s and 1980s, were optimized for transactional consistency and operational workloads. Data warehouses emerged in the 1990s to address analytical needs that relational systems handled poorly. Streaming platforms appeared in the 2010s as organizations required real-time processing that batch-oriented systems could not provide.</w:t>
      </w:r>
    </w:p>
    <w:p>
      <w:pPr>
        <w:spacing w:after="200" w:line="276"/>
        <w:jc w:val="both"/>
      </w:pPr>
      <w:r>
        <w:rPr>
          <w:rFonts w:ascii="Arial" w:cs="Arial" w:eastAsia="Arial" w:hAnsi="Arial"/>
          <w:sz w:val="22"/>
          <w:szCs w:val="22"/>
        </w:rPr>
        <w:t xml:space="preserve">Each generation of technology solved genuine problems but created new integration challenges. The data lake movement of the 2010s attempted to unify storage but fragmented processing. The lakehouse architecture of the 2020s, exemplified by Delta Lake, Apache Iceberg, and Apache Hudi, represents progress toward unification but remains fundamentally limited by its file-based, single-table transaction model.</w:t>
      </w:r>
    </w:p>
    <w:p>
      <w:pPr>
        <w:pStyle w:val="Heading2"/>
        <w:spacing w:before="300" w:after="150"/>
      </w:pPr>
      <w:r>
        <w:rPr>
          <w:rFonts w:ascii="Arial" w:cs="Arial" w:eastAsia="Arial" w:hAnsi="Arial"/>
          <w:b/>
          <w:bCs/>
          <w:sz w:val="26"/>
          <w:szCs w:val="26"/>
        </w:rPr>
        <w:t xml:space="preserve">1.3 Thesis and Contribution</w:t>
      </w:r>
    </w:p>
    <w:p>
      <w:pPr>
        <w:spacing w:after="200" w:line="276"/>
        <w:jc w:val="both"/>
      </w:pPr>
      <w:r>
        <w:rPr>
          <w:rFonts w:ascii="Arial" w:cs="Arial" w:eastAsia="Arial" w:hAnsi="Arial"/>
          <w:sz w:val="22"/>
          <w:szCs w:val="22"/>
        </w:rPr>
        <w:t xml:space="preserve">This paper argues that a true Unified Data Runtime is both technically feasible and economically necessary. We make the following contributions:</w:t>
      </w:r>
    </w:p>
    <w:p>
      <w:pPr>
        <w:spacing w:after="200" w:line="276"/>
        <w:jc w:val="both"/>
      </w:pPr>
      <w:r>
        <w:rPr>
          <w:rFonts w:ascii="Arial" w:cs="Arial" w:eastAsia="Arial" w:hAnsi="Arial"/>
          <w:b/>
          <w:bCs/>
          <w:sz w:val="22"/>
          <w:szCs w:val="22"/>
        </w:rPr>
        <w:t xml:space="preserve">Comprehensive gap analysis </w:t>
      </w:r>
      <w:r>
        <w:rPr>
          <w:rFonts w:ascii="Arial" w:cs="Arial" w:eastAsia="Arial" w:hAnsi="Arial"/>
          <w:sz w:val="22"/>
          <w:szCs w:val="22"/>
        </w:rPr>
        <w:t xml:space="preserve">identifying fundamental limitations in current lakehouse architectures that cannot be addressed through incremental improvement.</w:t>
      </w:r>
    </w:p>
    <w:p>
      <w:pPr>
        <w:spacing w:after="200" w:line="276"/>
        <w:jc w:val="both"/>
      </w:pPr>
      <w:r>
        <w:rPr>
          <w:rFonts w:ascii="Arial" w:cs="Arial" w:eastAsia="Arial" w:hAnsi="Arial"/>
          <w:b/>
          <w:bCs/>
          <w:sz w:val="22"/>
          <w:szCs w:val="22"/>
        </w:rPr>
        <w:t xml:space="preserve">Novel architectural synthesis </w:t>
      </w:r>
      <w:r>
        <w:rPr>
          <w:rFonts w:ascii="Arial" w:cs="Arial" w:eastAsia="Arial" w:hAnsi="Arial"/>
          <w:sz w:val="22"/>
          <w:szCs w:val="22"/>
        </w:rPr>
        <w:t xml:space="preserve">combining content-addressable storage, distributed transactions, and unified batch-stream semantics into a coherent system design.</w:t>
      </w:r>
    </w:p>
    <w:p>
      <w:pPr>
        <w:spacing w:after="200" w:line="276"/>
        <w:jc w:val="both"/>
      </w:pPr>
      <w:r>
        <w:rPr>
          <w:rFonts w:ascii="Arial" w:cs="Arial" w:eastAsia="Arial" w:hAnsi="Arial"/>
          <w:b/>
          <w:bCs/>
          <w:sz w:val="22"/>
          <w:szCs w:val="22"/>
        </w:rPr>
        <w:t xml:space="preserve">Mathematical foundations </w:t>
      </w:r>
      <w:r>
        <w:rPr>
          <w:rFonts w:ascii="Arial" w:cs="Arial" w:eastAsia="Arial" w:hAnsi="Arial"/>
          <w:sz w:val="22"/>
          <w:szCs w:val="22"/>
        </w:rPr>
        <w:t xml:space="preserve">proving scalability properties and demonstrating that no fundamental research breakthroughs are required.</w:t>
      </w:r>
    </w:p>
    <w:p>
      <w:pPr>
        <w:spacing w:after="200" w:line="276"/>
        <w:jc w:val="both"/>
      </w:pPr>
      <w:r>
        <w:rPr>
          <w:rFonts w:ascii="Arial" w:cs="Arial" w:eastAsia="Arial" w:hAnsi="Arial"/>
          <w:b/>
          <w:bCs/>
          <w:sz w:val="22"/>
          <w:szCs w:val="22"/>
        </w:rPr>
        <w:t xml:space="preserve">Implementation roadmap </w:t>
      </w:r>
      <w:r>
        <w:rPr>
          <w:rFonts w:ascii="Arial" w:cs="Arial" w:eastAsia="Arial" w:hAnsi="Arial"/>
          <w:sz w:val="22"/>
          <w:szCs w:val="22"/>
        </w:rPr>
        <w:t xml:space="preserve">outlining a proof-of-concept achievable with minimal resources and a path to production deployment.</w:t>
      </w:r>
    </w:p>
    <w:p>
      <w:pPr>
        <w:spacing w:after="200" w:line="276"/>
        <w:jc w:val="both"/>
      </w:pPr>
      <w:r>
        <w:rPr>
          <w:rFonts w:ascii="Arial" w:cs="Arial" w:eastAsia="Arial" w:hAnsi="Arial"/>
          <w:b/>
          <w:bCs/>
          <w:sz w:val="22"/>
          <w:szCs w:val="22"/>
        </w:rPr>
        <w:t xml:space="preserve">Impact analysis </w:t>
      </w:r>
      <w:r>
        <w:rPr>
          <w:rFonts w:ascii="Arial" w:cs="Arial" w:eastAsia="Arial" w:hAnsi="Arial"/>
          <w:sz w:val="22"/>
          <w:szCs w:val="22"/>
        </w:rPr>
        <w:t xml:space="preserve">examining ecological, social, technological, and global implications of widespread adoption.</w:t>
      </w:r>
    </w:p>
    <w:p>
      <w:r>
        <w:br w:type="page"/>
      </w:r>
    </w:p>
    <w:p>
      <w:pPr>
        <w:pStyle w:val="Heading1"/>
        <w:spacing w:before="400" w:after="200"/>
      </w:pPr>
      <w:r>
        <w:rPr>
          <w:rFonts w:ascii="Arial" w:cs="Arial" w:eastAsia="Arial" w:hAnsi="Arial"/>
          <w:b/>
          <w:bCs/>
          <w:sz w:val="32"/>
          <w:szCs w:val="32"/>
        </w:rPr>
        <w:t xml:space="preserve">2. Background: Current State of Data Infrastructure</w:t>
      </w:r>
    </w:p>
    <w:p>
      <w:pPr>
        <w:pStyle w:val="Heading2"/>
        <w:spacing w:before="300" w:after="150"/>
      </w:pPr>
      <w:r>
        <w:rPr>
          <w:rFonts w:ascii="Arial" w:cs="Arial" w:eastAsia="Arial" w:hAnsi="Arial"/>
          <w:b/>
          <w:bCs/>
          <w:sz w:val="26"/>
          <w:szCs w:val="26"/>
        </w:rPr>
        <w:t xml:space="preserve">2.1 The Lakehouse Architecture</w:t>
      </w:r>
    </w:p>
    <w:p>
      <w:pPr>
        <w:spacing w:after="200" w:line="276"/>
        <w:jc w:val="both"/>
      </w:pPr>
      <w:r>
        <w:rPr>
          <w:rFonts w:ascii="Arial" w:cs="Arial" w:eastAsia="Arial" w:hAnsi="Arial"/>
          <w:sz w:val="22"/>
          <w:szCs w:val="22"/>
        </w:rPr>
        <w:t xml:space="preserve">The lakehouse architecture represents the current state-of-the-art in data infrastructure, combining the scalability and cost-effectiveness of data lakes with the management features of data warehouses. Three open-source table formats dominate this space: Delta Lake, Apache Iceberg, and Apache Hudi.</w:t>
      </w:r>
    </w:p>
    <w:p>
      <w:pPr>
        <w:pStyle w:val="Heading3"/>
        <w:spacing w:before="240" w:after="120"/>
      </w:pPr>
      <w:r>
        <w:rPr>
          <w:rFonts w:ascii="Arial" w:cs="Arial" w:eastAsia="Arial" w:hAnsi="Arial"/>
          <w:b/>
          <w:bCs/>
          <w:sz w:val="24"/>
          <w:szCs w:val="24"/>
        </w:rPr>
        <w:t xml:space="preserve">2.1.1 Delta Lake</w:t>
      </w:r>
    </w:p>
    <w:p>
      <w:pPr>
        <w:spacing w:after="200" w:line="276"/>
        <w:jc w:val="both"/>
      </w:pPr>
      <w:r>
        <w:rPr>
          <w:rFonts w:ascii="Arial" w:cs="Arial" w:eastAsia="Arial" w:hAnsi="Arial"/>
          <w:sz w:val="22"/>
          <w:szCs w:val="22"/>
        </w:rPr>
        <w:t xml:space="preserve">Delta Lake, originally developed by Databricks and now a Linux Foundation project, adds ACID transactions to Apache Spark data lakes. It stores data in Parquet format with a transaction log (the _delta_log directory) that tracks all changes. Key capabilities include ACID transactions, time travel through versioning, schema enforcement and evolution, and support for upserts and deletes through MERGE, UPDATE, and DELETE operations.</w:t>
      </w:r>
    </w:p>
    <w:p>
      <w:pPr>
        <w:spacing w:after="200" w:line="276"/>
        <w:jc w:val="both"/>
      </w:pPr>
      <w:r>
        <w:rPr>
          <w:rFonts w:ascii="Arial" w:cs="Arial" w:eastAsia="Arial" w:hAnsi="Arial"/>
          <w:sz w:val="22"/>
          <w:szCs w:val="22"/>
        </w:rPr>
        <w:t xml:space="preserve">Delta Lake has the deepest integration with the Databricks platform and benefits from features like Liquid Clustering for automatic data layout optimization and Delta Sharing for cross-organization data exchange. However, its strongest capabilities are often tied to the Databricks ecosystem.</w:t>
      </w:r>
    </w:p>
    <w:p>
      <w:pPr>
        <w:pStyle w:val="Heading3"/>
        <w:spacing w:before="240" w:after="120"/>
      </w:pPr>
      <w:r>
        <w:rPr>
          <w:rFonts w:ascii="Arial" w:cs="Arial" w:eastAsia="Arial" w:hAnsi="Arial"/>
          <w:b/>
          <w:bCs/>
          <w:sz w:val="24"/>
          <w:szCs w:val="24"/>
        </w:rPr>
        <w:t xml:space="preserve">2.1.2 Apache Iceberg</w:t>
      </w:r>
    </w:p>
    <w:p>
      <w:pPr>
        <w:spacing w:after="200" w:line="276"/>
        <w:jc w:val="both"/>
      </w:pPr>
      <w:r>
        <w:rPr>
          <w:rFonts w:ascii="Arial" w:cs="Arial" w:eastAsia="Arial" w:hAnsi="Arial"/>
          <w:sz w:val="22"/>
          <w:szCs w:val="22"/>
        </w:rPr>
        <w:t xml:space="preserve">Apache Iceberg, originally developed at Netflix, has emerged as the format with the broadest industry adoption outside Databricks-centric environments. Its design emphasizes engine-agnosticism with first-class support across Spark, Trino, Flink, Dremio, Snowflake, BigQuery, and Athena.</w:t>
      </w:r>
    </w:p>
    <w:p>
      <w:pPr>
        <w:spacing w:after="200" w:line="276"/>
        <w:jc w:val="both"/>
      </w:pPr>
      <w:r>
        <w:rPr>
          <w:rFonts w:ascii="Arial" w:cs="Arial" w:eastAsia="Arial" w:hAnsi="Arial"/>
          <w:sz w:val="22"/>
          <w:szCs w:val="22"/>
        </w:rPr>
        <w:t xml:space="preserve">Iceberg introduces hidden partitioning, where users need not know partition structure when querying, and partition evolution, allowing partitioning strategy changes without data rewriting. Its adoption by major technology companies including Apple, Netflix, Airbnb, and LinkedIn, along with support from both Snowflake and Databricks, positions it as the safest choice for multi-engine architectures.</w:t>
      </w:r>
    </w:p>
    <w:p>
      <w:pPr>
        <w:pStyle w:val="Heading3"/>
        <w:spacing w:before="240" w:after="120"/>
      </w:pPr>
      <w:r>
        <w:rPr>
          <w:rFonts w:ascii="Arial" w:cs="Arial" w:eastAsia="Arial" w:hAnsi="Arial"/>
          <w:b/>
          <w:bCs/>
          <w:sz w:val="24"/>
          <w:szCs w:val="24"/>
        </w:rPr>
        <w:t xml:space="preserve">2.1.3 Apache Hudi</w:t>
      </w:r>
    </w:p>
    <w:p>
      <w:pPr>
        <w:spacing w:after="200" w:line="276"/>
        <w:jc w:val="both"/>
      </w:pPr>
      <w:r>
        <w:rPr>
          <w:rFonts w:ascii="Arial" w:cs="Arial" w:eastAsia="Arial" w:hAnsi="Arial"/>
          <w:sz w:val="22"/>
          <w:szCs w:val="22"/>
        </w:rPr>
        <w:t xml:space="preserve">Apache Hudi, originally developed at Uber, was designed specifically for incremental data processing and change data capture workloads. It features record-level indexing for efficient upserts, two table types (Copy-on-Write and Merge-on-Read) optimizing for different access patterns, and first-class support for incremental queries.</w:t>
      </w:r>
    </w:p>
    <w:p>
      <w:pPr>
        <w:spacing w:after="200" w:line="276"/>
        <w:jc w:val="both"/>
      </w:pPr>
      <w:r>
        <w:rPr>
          <w:rFonts w:ascii="Arial" w:cs="Arial" w:eastAsia="Arial" w:hAnsi="Arial"/>
          <w:sz w:val="22"/>
          <w:szCs w:val="22"/>
        </w:rPr>
        <w:t xml:space="preserve">Hudi excels in scenarios with high-frequency writes and CDC pipelines, offering the most sophisticated approach to streaming ingestion among the three formats.</w:t>
      </w:r>
    </w:p>
    <w:p>
      <w:pPr>
        <w:pStyle w:val="Heading2"/>
        <w:spacing w:before="300" w:after="150"/>
      </w:pPr>
      <w:r>
        <w:rPr>
          <w:rFonts w:ascii="Arial" w:cs="Arial" w:eastAsia="Arial" w:hAnsi="Arial"/>
          <w:b/>
          <w:bCs/>
          <w:sz w:val="26"/>
          <w:szCs w:val="26"/>
        </w:rPr>
        <w:t xml:space="preserve">2.2 Convergence and Competition</w:t>
      </w:r>
    </w:p>
    <w:p>
      <w:pPr>
        <w:spacing w:after="200" w:line="276"/>
        <w:jc w:val="both"/>
      </w:pPr>
      <w:r>
        <w:rPr>
          <w:rFonts w:ascii="Arial" w:cs="Arial" w:eastAsia="Arial" w:hAnsi="Arial"/>
          <w:sz w:val="22"/>
          <w:szCs w:val="22"/>
        </w:rPr>
        <w:t xml:space="preserve">The three formats are converging in capability while competing for adoption. Databricks announced Delta Lake UniForm, which writes Delta tables readable as Iceberg or Hudi. All three now support similar core features: ACID transactions, time travel, schema evolution, and streaming writes. The competition has accelerated innovation across all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75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Delta Lake</w:t>
            </w:r>
          </w:p>
        </w:tc>
        <w:tc>
          <w:tcPr>
            <w:tcW w:type="dxa" w:w="175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Apache Iceberg</w:t>
            </w:r>
          </w:p>
        </w:tc>
        <w:tc>
          <w:tcPr>
            <w:tcW w:type="dxa" w:w="175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Apache Hudi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ACID Transactions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(single-table)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(single-table)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(single-table)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Travel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Evolution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(most flexible)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Support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Support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Spark-centric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Record-Level Operations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Partitioning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Cross-Table Transactions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200"/>
      </w:pPr>
    </w:p>
    <w:p>
      <w:r>
        <w:br w:type="page"/>
      </w:r>
    </w:p>
    <w:p>
      <w:pPr>
        <w:pStyle w:val="Heading1"/>
        <w:spacing w:before="400" w:after="200"/>
      </w:pPr>
      <w:r>
        <w:rPr>
          <w:rFonts w:ascii="Arial" w:cs="Arial" w:eastAsia="Arial" w:hAnsi="Arial"/>
          <w:b/>
          <w:bCs/>
          <w:sz w:val="32"/>
          <w:szCs w:val="32"/>
        </w:rPr>
        <w:t xml:space="preserve">3. Problem Analysis: Gaps in Existing Approaches</w:t>
      </w:r>
    </w:p>
    <w:p>
      <w:pPr>
        <w:pStyle w:val="Heading2"/>
        <w:spacing w:before="300" w:after="150"/>
      </w:pPr>
      <w:r>
        <w:rPr>
          <w:rFonts w:ascii="Arial" w:cs="Arial" w:eastAsia="Arial" w:hAnsi="Arial"/>
          <w:b/>
          <w:bCs/>
          <w:sz w:val="26"/>
          <w:szCs w:val="26"/>
        </w:rPr>
        <w:t xml:space="preserve">3.1 Fundamental Limitations</w:t>
      </w:r>
    </w:p>
    <w:p>
      <w:pPr>
        <w:spacing w:after="200" w:line="276"/>
        <w:jc w:val="both"/>
      </w:pPr>
      <w:r>
        <w:rPr>
          <w:rFonts w:ascii="Arial" w:cs="Arial" w:eastAsia="Arial" w:hAnsi="Arial"/>
          <w:sz w:val="22"/>
          <w:szCs w:val="22"/>
        </w:rPr>
        <w:t xml:space="preserve">Despite significant progress, current lakehouse architectures share fundamental limitations that cannot be addressed through incremental improvement. These limitations stem from architectural decisions made early in the design of these formats, particularly the commitment to file-based storage and single-table transaction semantics.</w:t>
      </w:r>
    </w:p>
    <w:p>
      <w:pPr>
        <w:pStyle w:val="Heading3"/>
        <w:spacing w:before="240" w:after="120"/>
      </w:pPr>
      <w:r>
        <w:rPr>
          <w:rFonts w:ascii="Arial" w:cs="Arial" w:eastAsia="Arial" w:hAnsi="Arial"/>
          <w:b/>
          <w:bCs/>
          <w:sz w:val="24"/>
          <w:szCs w:val="24"/>
        </w:rPr>
        <w:t xml:space="preserve">3.1.1 Cross-Table Transaction Impossibility</w:t>
      </w:r>
    </w:p>
    <w:p>
      <w:pPr>
        <w:spacing w:after="200" w:line="276"/>
        <w:jc w:val="both"/>
      </w:pPr>
      <w:r>
        <w:rPr>
          <w:rFonts w:ascii="Arial" w:cs="Arial" w:eastAsia="Arial" w:hAnsi="Arial"/>
          <w:sz w:val="22"/>
          <w:szCs w:val="22"/>
        </w:rPr>
        <w:t xml:space="preserve">All three formats provide ACID transactions within a single table but offer no mechanism for atomic commits across multiple tables. This limitation is architectural: each table maintains its own transaction log with no coordination protocol between logs.</w:t>
      </w:r>
    </w:p>
    <w:p>
      <w:pPr>
        <w:spacing w:after="200" w:line="276"/>
        <w:jc w:val="both"/>
      </w:pPr>
      <w:r>
        <w:rPr>
          <w:rFonts w:ascii="Arial" w:cs="Arial" w:eastAsia="Arial" w:hAnsi="Arial"/>
          <w:sz w:val="22"/>
          <w:szCs w:val="22"/>
        </w:rPr>
        <w:t xml:space="preserve">Consider a business requirement to atomically update a customer record, provision new features, adjust usage quotas, and log an audit event. In current architectures, this requires application-level saga patterns with compensation logic, eventual consistency acceptance, and custom conflict resolution. The complexity and error-prone nature of such approaches is well-documented in distributed systems literature.</w:t>
      </w:r>
    </w:p>
    <w:p>
      <w:pPr>
        <w:pStyle w:val="Heading3"/>
        <w:spacing w:before="240" w:after="120"/>
      </w:pPr>
      <w:r>
        <w:rPr>
          <w:rFonts w:ascii="Arial" w:cs="Arial" w:eastAsia="Arial" w:hAnsi="Arial"/>
          <w:b/>
          <w:bCs/>
          <w:sz w:val="24"/>
          <w:szCs w:val="24"/>
        </w:rPr>
        <w:t xml:space="preserve">3.1.2 Latency Floor from Object Storage</w:t>
      </w:r>
    </w:p>
    <w:p>
      <w:pPr>
        <w:spacing w:after="200" w:line="276"/>
        <w:jc w:val="both"/>
      </w:pPr>
      <w:r>
        <w:rPr>
          <w:rFonts w:ascii="Arial" w:cs="Arial" w:eastAsia="Arial" w:hAnsi="Arial"/>
          <w:sz w:val="22"/>
          <w:szCs w:val="22"/>
        </w:rPr>
        <w:t xml:space="preserve">Current lakehouse architectures are built on object storage (S3, GCS, ADLS) with inherent latency characteristics: 50-100 milliseconds per request minimum. This latency floor makes sub-second operational queries impossible regardless of software optimization.</w:t>
      </w:r>
    </w:p>
    <w:p>
      <w:pPr>
        <w:spacing w:after="200" w:line="276"/>
        <w:jc w:val="both"/>
      </w:pPr>
      <w:r>
        <w:rPr>
          <w:rFonts w:ascii="Arial" w:cs="Arial" w:eastAsia="Arial" w:hAnsi="Arial"/>
          <w:sz w:val="22"/>
          <w:szCs w:val="22"/>
        </w:rPr>
        <w:t xml:space="preserve">For analytical workloads processing large volumes, this latency is acceptable when amortized across many megabytes. For operational patterns requiring single-row lookups or real-time decisions, the architecture is fundamentally unsuited. Organizations requiring both patterns must maintain separate systems, negating unification benefits.</w:t>
      </w:r>
    </w:p>
    <w:p>
      <w:pPr>
        <w:pStyle w:val="Heading3"/>
        <w:spacing w:before="240" w:after="120"/>
      </w:pPr>
      <w:r>
        <w:rPr>
          <w:rFonts w:ascii="Arial" w:cs="Arial" w:eastAsia="Arial" w:hAnsi="Arial"/>
          <w:b/>
          <w:bCs/>
          <w:sz w:val="24"/>
          <w:szCs w:val="24"/>
        </w:rPr>
        <w:t xml:space="preserve">3.1.3 Batch-Stream Semantic Gap</w:t>
      </w:r>
    </w:p>
    <w:p>
      <w:pPr>
        <w:spacing w:after="200" w:line="276"/>
        <w:jc w:val="both"/>
      </w:pPr>
      <w:r>
        <w:rPr>
          <w:rFonts w:ascii="Arial" w:cs="Arial" w:eastAsia="Arial" w:hAnsi="Arial"/>
          <w:sz w:val="22"/>
          <w:szCs w:val="22"/>
        </w:rPr>
        <w:t xml:space="preserve">Despite claims of unified batch and streaming, current architectures treat streaming as a special case of batch processing. Streaming writes accumulate in buffers before committing to immutable files, introducing inherent latency. True stream processing with millisecond latency requires separate systems (Kafka, Flink) with their own data copies and consistency models.</w:t>
      </w:r>
    </w:p>
    <w:p>
      <w:pPr>
        <w:spacing w:after="200" w:line="276"/>
        <w:jc w:val="both"/>
      </w:pPr>
      <w:r>
        <w:rPr>
          <w:rFonts w:ascii="Arial" w:cs="Arial" w:eastAsia="Arial" w:hAnsi="Arial"/>
          <w:sz w:val="22"/>
          <w:szCs w:val="22"/>
        </w:rPr>
        <w:t xml:space="preserve">The semantic models also differ: batch queries see point-in-time snapshots while streaming consumers see change events. Unifying these views requires application-level reconciliation rather than system-level guarantees.</w:t>
      </w:r>
    </w:p>
    <w:p>
      <w:pPr>
        <w:pStyle w:val="Heading3"/>
        <w:spacing w:before="240" w:after="120"/>
      </w:pPr>
      <w:r>
        <w:rPr>
          <w:rFonts w:ascii="Arial" w:cs="Arial" w:eastAsia="Arial" w:hAnsi="Arial"/>
          <w:b/>
          <w:bCs/>
          <w:sz w:val="24"/>
          <w:szCs w:val="24"/>
        </w:rPr>
        <w:t xml:space="preserve">3.1.4 Storage Inefficiency</w:t>
      </w:r>
    </w:p>
    <w:p>
      <w:pPr>
        <w:spacing w:after="200" w:line="276"/>
        <w:jc w:val="both"/>
      </w:pPr>
      <w:r>
        <w:rPr>
          <w:rFonts w:ascii="Arial" w:cs="Arial" w:eastAsia="Arial" w:hAnsi="Arial"/>
          <w:sz w:val="22"/>
          <w:szCs w:val="22"/>
        </w:rPr>
        <w:t xml:space="preserve">File-based architectures create structural inefficiency. Each table version stores complete files even when small portions change. Multiple tables storing similar data (common in dimensional modeling) duplicate bytes with no cross-table deduplication. Development branches, where supported, typically require full data copies.</w:t>
      </w:r>
    </w:p>
    <w:p>
      <w:pPr>
        <w:spacing w:after="200" w:line="276"/>
        <w:jc w:val="both"/>
      </w:pPr>
      <w:r>
        <w:rPr>
          <w:rFonts w:ascii="Arial" w:cs="Arial" w:eastAsia="Arial" w:hAnsi="Arial"/>
          <w:sz w:val="22"/>
          <w:szCs w:val="22"/>
        </w:rPr>
        <w:t xml:space="preserve">The small file problem compounds these issues: streaming workloads create many small files that degrade read performance, requiring explicit compaction jobs that consume compute resources and add operational complexity.</w:t>
      </w:r>
    </w:p>
    <w:p>
      <w:pPr>
        <w:pStyle w:val="Heading3"/>
        <w:spacing w:before="240" w:after="120"/>
      </w:pPr>
      <w:r>
        <w:rPr>
          <w:rFonts w:ascii="Arial" w:cs="Arial" w:eastAsia="Arial" w:hAnsi="Arial"/>
          <w:b/>
          <w:bCs/>
          <w:sz w:val="24"/>
          <w:szCs w:val="24"/>
        </w:rPr>
        <w:t xml:space="preserve">3.1.5 Limited Index Support</w:t>
      </w:r>
    </w:p>
    <w:p>
      <w:pPr>
        <w:spacing w:after="200" w:line="276"/>
        <w:jc w:val="both"/>
      </w:pPr>
      <w:r>
        <w:rPr>
          <w:rFonts w:ascii="Arial" w:cs="Arial" w:eastAsia="Arial" w:hAnsi="Arial"/>
          <w:sz w:val="22"/>
          <w:szCs w:val="22"/>
        </w:rPr>
        <w:t xml:space="preserve">Traditional databases offer rich indexing: B-trees, hash indexes, bitmap indexes, full-text indexes, and specialized structures for spatial or temporal data. Lakehouse formats offer minimal alternatives: partition pruning, Z-ordering, and basic min/max statistics. Queries filtering on non-partition columns often require full scans.</w:t>
      </w:r>
    </w:p>
    <w:p>
      <w:pPr>
        <w:pStyle w:val="Heading2"/>
        <w:spacing w:before="300" w:after="150"/>
      </w:pPr>
      <w:r>
        <w:rPr>
          <w:rFonts w:ascii="Arial" w:cs="Arial" w:eastAsia="Arial" w:hAnsi="Arial"/>
          <w:b/>
          <w:bCs/>
          <w:sz w:val="26"/>
          <w:szCs w:val="26"/>
        </w:rPr>
        <w:t xml:space="preserve">3.2 Architectural Constraints</w:t>
      </w:r>
    </w:p>
    <w:p>
      <w:pPr>
        <w:spacing w:after="200" w:line="276"/>
        <w:jc w:val="both"/>
      </w:pPr>
      <w:r>
        <w:rPr>
          <w:rFonts w:ascii="Arial" w:cs="Arial" w:eastAsia="Arial" w:hAnsi="Arial"/>
          <w:sz w:val="22"/>
          <w:szCs w:val="22"/>
        </w:rPr>
        <w:t xml:space="preserve">These limitations are not implementation gaps but architectural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5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Why Incremental Fix Fails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Cross-table ACID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Single-table transaction logs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coordination protocol redesign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floor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dependency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layer constraint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Batch-stream gap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File-based immutability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 data model issue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inefficiency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Path-based file identity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content-addressing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indexing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file assumption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Indexes need update capability</w:t>
            </w:r>
          </w:p>
        </w:tc>
      </w:tr>
    </w:tbl>
    <w:p>
      <w:pPr>
        <w:spacing w:after="200"/>
      </w:pPr>
    </w:p>
    <w:p>
      <w:r>
        <w:br w:type="page"/>
      </w:r>
    </w:p>
    <w:p>
      <w:pPr>
        <w:pStyle w:val="Heading1"/>
        <w:spacing w:before="400" w:after="200"/>
      </w:pPr>
      <w:r>
        <w:rPr>
          <w:rFonts w:ascii="Arial" w:cs="Arial" w:eastAsia="Arial" w:hAnsi="Arial"/>
          <w:b/>
          <w:bCs/>
          <w:sz w:val="32"/>
          <w:szCs w:val="32"/>
        </w:rPr>
        <w:t xml:space="preserve">4. Proposed Architecture: The Unified Data Runtime</w:t>
      </w:r>
    </w:p>
    <w:p>
      <w:pPr>
        <w:pStyle w:val="Heading2"/>
        <w:spacing w:before="300" w:after="150"/>
      </w:pPr>
      <w:r>
        <w:rPr>
          <w:rFonts w:ascii="Arial" w:cs="Arial" w:eastAsia="Arial" w:hAnsi="Arial"/>
          <w:b/>
          <w:bCs/>
          <w:sz w:val="26"/>
          <w:szCs w:val="26"/>
        </w:rPr>
        <w:t xml:space="preserve">4.1 Design Principles</w:t>
      </w:r>
    </w:p>
    <w:p>
      <w:pPr>
        <w:spacing w:after="200" w:line="276"/>
        <w:jc w:val="both"/>
      </w:pPr>
      <w:r>
        <w:rPr>
          <w:rFonts w:ascii="Arial" w:cs="Arial" w:eastAsia="Arial" w:hAnsi="Arial"/>
          <w:sz w:val="22"/>
          <w:szCs w:val="22"/>
        </w:rPr>
        <w:t xml:space="preserve">The Unified Data Runtime (UDR) architecture is guided by five foundational principles that address the identified limitations:</w:t>
      </w:r>
    </w:p>
    <w:p>
      <w:pPr>
        <w:spacing w:after="200" w:line="276"/>
      </w:pPr>
      <w:r>
        <w:rPr>
          <w:rFonts w:ascii="Arial" w:cs="Arial" w:eastAsia="Arial" w:hAnsi="Arial"/>
          <w:b/>
          <w:bCs/>
          <w:sz w:val="22"/>
          <w:szCs w:val="22"/>
        </w:rPr>
        <w:t xml:space="preserve">Principle 1: Content-Addressable Storage</w:t>
      </w:r>
    </w:p>
    <w:p>
      <w:pPr>
        <w:spacing w:after="200" w:line="276"/>
        <w:jc w:val="both"/>
      </w:pPr>
      <w:r>
        <w:rPr>
          <w:rFonts w:ascii="Arial" w:cs="Arial" w:eastAsia="Arial" w:hAnsi="Arial"/>
          <w:sz w:val="22"/>
          <w:szCs w:val="22"/>
        </w:rPr>
        <w:t xml:space="preserve">Data is identified by cryptographic hash of content rather than location path. This enables automatic deduplication, immutability guarantees, corruption detection, and zero-copy branching. The shift from location-identity to content-identity is foundational to many subsequent capabilities.</w:t>
      </w:r>
    </w:p>
    <w:p>
      <w:pPr>
        <w:spacing w:after="200" w:line="276"/>
      </w:pPr>
      <w:r>
        <w:rPr>
          <w:rFonts w:ascii="Arial" w:cs="Arial" w:eastAsia="Arial" w:hAnsi="Arial"/>
          <w:b/>
          <w:bCs/>
          <w:sz w:val="22"/>
          <w:szCs w:val="22"/>
        </w:rPr>
        <w:t xml:space="preserve">Principle 2: Log-Centric Data Model</w:t>
      </w:r>
    </w:p>
    <w:p>
      <w:pPr>
        <w:spacing w:after="200" w:line="276"/>
        <w:jc w:val="both"/>
      </w:pPr>
      <w:r>
        <w:rPr>
          <w:rFonts w:ascii="Arial" w:cs="Arial" w:eastAsia="Arial" w:hAnsi="Arial"/>
          <w:sz w:val="22"/>
          <w:szCs w:val="22"/>
        </w:rPr>
        <w:t xml:space="preserve">All mutations are recorded as events in an append-only log. Tables, views, and materializations are derived from the log rather than being primary artifacts. This inversion enables unified batch-stream semantics, simplified cross-table transactions, and natural time-travel capabilities.</w:t>
      </w:r>
    </w:p>
    <w:p>
      <w:pPr>
        <w:spacing w:after="200" w:line="276"/>
      </w:pPr>
      <w:r>
        <w:rPr>
          <w:rFonts w:ascii="Arial" w:cs="Arial" w:eastAsia="Arial" w:hAnsi="Arial"/>
          <w:b/>
          <w:bCs/>
          <w:sz w:val="22"/>
          <w:szCs w:val="22"/>
        </w:rPr>
        <w:t xml:space="preserve">Principle 3: Tiered Consistency</w:t>
      </w:r>
    </w:p>
    <w:p>
      <w:pPr>
        <w:spacing w:after="200" w:line="276"/>
        <w:jc w:val="both"/>
      </w:pPr>
      <w:r>
        <w:rPr>
          <w:rFonts w:ascii="Arial" w:cs="Arial" w:eastAsia="Arial" w:hAnsi="Arial"/>
          <w:sz w:val="22"/>
          <w:szCs w:val="22"/>
        </w:rPr>
        <w:t xml:space="preserve">Consistency requirements vary by workload. Rather than imposing one model on all operations, the architecture supports a spectrum from eventual consistency (lowest overhead) through snapshot isolation to serializability (strongest guarantees). Workloads declare their requirements; the system optimizes accordingly.</w:t>
      </w:r>
    </w:p>
    <w:p>
      <w:pPr>
        <w:spacing w:after="200" w:line="276"/>
      </w:pPr>
      <w:r>
        <w:rPr>
          <w:rFonts w:ascii="Arial" w:cs="Arial" w:eastAsia="Arial" w:hAnsi="Arial"/>
          <w:b/>
          <w:bCs/>
          <w:sz w:val="22"/>
          <w:szCs w:val="22"/>
        </w:rPr>
        <w:t xml:space="preserve">Principle 4: Adaptive Physical Layout</w:t>
      </w:r>
    </w:p>
    <w:p>
      <w:pPr>
        <w:spacing w:after="200" w:line="276"/>
        <w:jc w:val="both"/>
      </w:pPr>
      <w:r>
        <w:rPr>
          <w:rFonts w:ascii="Arial" w:cs="Arial" w:eastAsia="Arial" w:hAnsi="Arial"/>
          <w:sz w:val="22"/>
          <w:szCs w:val="22"/>
        </w:rPr>
        <w:t xml:space="preserve">Physical data organization adapts to observed access patterns. The system maintains statistics on queries and automatically adjusts partitioning, indexing, and materialization. Humans declare what they want (latency, throughput, cost); the system determines how to achieve it.</w:t>
      </w:r>
    </w:p>
    <w:p>
      <w:pPr>
        <w:spacing w:after="200" w:line="276"/>
      </w:pPr>
      <w:r>
        <w:rPr>
          <w:rFonts w:ascii="Arial" w:cs="Arial" w:eastAsia="Arial" w:hAnsi="Arial"/>
          <w:b/>
          <w:bCs/>
          <w:sz w:val="22"/>
          <w:szCs w:val="22"/>
        </w:rPr>
        <w:t xml:space="preserve">Principle 5: Declarative Outcomes</w:t>
      </w:r>
    </w:p>
    <w:p>
      <w:pPr>
        <w:spacing w:after="200" w:line="276"/>
        <w:jc w:val="both"/>
      </w:pPr>
      <w:r>
        <w:rPr>
          <w:rFonts w:ascii="Arial" w:cs="Arial" w:eastAsia="Arial" w:hAnsi="Arial"/>
          <w:sz w:val="22"/>
          <w:szCs w:val="22"/>
        </w:rPr>
        <w:t xml:space="preserve">Users specify desired outcomes (query latency SLOs, freshness requirements, cost budgets) rather than mechanisms (index creation, partition schemes, compaction schedules). The system translates outcomes to optimal physical implementation.</w:t>
      </w:r>
    </w:p>
    <w:p>
      <w:pPr>
        <w:pStyle w:val="Heading2"/>
        <w:spacing w:before="300" w:after="150"/>
      </w:pPr>
      <w:r>
        <w:rPr>
          <w:rFonts w:ascii="Arial" w:cs="Arial" w:eastAsia="Arial" w:hAnsi="Arial"/>
          <w:b/>
          <w:bCs/>
          <w:sz w:val="26"/>
          <w:szCs w:val="26"/>
        </w:rPr>
        <w:t xml:space="preserve">4.2 System Architecture</w:t>
      </w:r>
    </w:p>
    <w:p>
      <w:pPr>
        <w:pStyle w:val="Heading3"/>
        <w:spacing w:before="240" w:after="120"/>
      </w:pPr>
      <w:r>
        <w:rPr>
          <w:rFonts w:ascii="Arial" w:cs="Arial" w:eastAsia="Arial" w:hAnsi="Arial"/>
          <w:b/>
          <w:bCs/>
          <w:sz w:val="24"/>
          <w:szCs w:val="24"/>
        </w:rPr>
        <w:t xml:space="preserve">4.2.1 Storage Layer</w:t>
      </w:r>
    </w:p>
    <w:p>
      <w:pPr>
        <w:spacing w:after="200" w:line="276"/>
        <w:jc w:val="both"/>
      </w:pPr>
      <w:r>
        <w:rPr>
          <w:rFonts w:ascii="Arial" w:cs="Arial" w:eastAsia="Arial" w:hAnsi="Arial"/>
          <w:sz w:val="22"/>
          <w:szCs w:val="22"/>
        </w:rPr>
        <w:t xml:space="preserve">The storage layer implements content-addressable chunk storage with three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1200"/>
        <w:gridCol w:w="30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NVMe/Persistent Memory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working set, indexes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SSD with caching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data, frequent queries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(S3/GCS)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data, archive</w:t>
            </w:r>
          </w:p>
        </w:tc>
      </w:tr>
    </w:tbl>
    <w:p>
      <w:pPr>
        <w:spacing w:after="200"/>
      </w:pPr>
    </w:p>
    <w:p>
      <w:pPr>
        <w:spacing w:after="200" w:line="276"/>
        <w:jc w:val="both"/>
      </w:pPr>
      <w:r>
        <w:rPr>
          <w:rFonts w:ascii="Arial" w:cs="Arial" w:eastAsia="Arial" w:hAnsi="Arial"/>
          <w:sz w:val="22"/>
          <w:szCs w:val="22"/>
        </w:rPr>
        <w:t xml:space="preserve">Data flows automatically between tiers based on access patterns. Content addressing enables seamless movement: chunk identity is preserved regardless of physical location.</w:t>
      </w:r>
    </w:p>
    <w:p>
      <w:pPr>
        <w:pStyle w:val="Heading3"/>
        <w:spacing w:before="240" w:after="120"/>
      </w:pPr>
      <w:r>
        <w:rPr>
          <w:rFonts w:ascii="Arial" w:cs="Arial" w:eastAsia="Arial" w:hAnsi="Arial"/>
          <w:b/>
          <w:bCs/>
          <w:sz w:val="24"/>
          <w:szCs w:val="24"/>
        </w:rPr>
        <w:t xml:space="preserve">4.2.2 Transaction Layer</w:t>
      </w:r>
    </w:p>
    <w:p>
      <w:pPr>
        <w:spacing w:after="200" w:line="276"/>
        <w:jc w:val="both"/>
      </w:pPr>
      <w:r>
        <w:rPr>
          <w:rFonts w:ascii="Arial" w:cs="Arial" w:eastAsia="Arial" w:hAnsi="Arial"/>
          <w:sz w:val="22"/>
          <w:szCs w:val="22"/>
        </w:rPr>
        <w:t xml:space="preserve">The transaction layer implements distributed ACID semantics across the entire data estate:</w:t>
      </w:r>
    </w:p>
    <w:p>
      <w:pPr>
        <w:spacing w:after="200" w:line="276"/>
        <w:jc w:val="both"/>
      </w:pPr>
      <w:r>
        <w:rPr>
          <w:rFonts w:ascii="Arial" w:cs="Arial" w:eastAsia="Arial" w:hAnsi="Arial"/>
          <w:sz w:val="22"/>
          <w:szCs w:val="22"/>
        </w:rPr>
        <w:t xml:space="preserve">Epoch-based Coordination: Time is divided into epochs (configurable from milliseconds to seconds). All transactions within an epoch are ordered deterministically, eliminating coordination overhead within epochs. Cross-epoch transactions use two-phase commit.</w:t>
      </w:r>
    </w:p>
    <w:p>
      <w:pPr>
        <w:spacing w:after="200" w:line="276"/>
        <w:jc w:val="both"/>
      </w:pPr>
      <w:r>
        <w:rPr>
          <w:rFonts w:ascii="Arial" w:cs="Arial" w:eastAsia="Arial" w:hAnsi="Arial"/>
          <w:sz w:val="22"/>
          <w:szCs w:val="22"/>
        </w:rPr>
        <w:t xml:space="preserve">Optimistic Concurrency: Transactions execute optimistically, checking for conflicts at commit time. For low-contention workloads (the common case), this provides excellent throughput. High-contention scenarios fall back to pessimistic locking.</w:t>
      </w:r>
    </w:p>
    <w:p>
      <w:pPr>
        <w:spacing w:after="200" w:line="276"/>
        <w:jc w:val="both"/>
      </w:pPr>
      <w:r>
        <w:rPr>
          <w:rFonts w:ascii="Arial" w:cs="Arial" w:eastAsia="Arial" w:hAnsi="Arial"/>
          <w:sz w:val="22"/>
          <w:szCs w:val="22"/>
        </w:rPr>
        <w:t xml:space="preserve">Multi-Version Concurrency Control (MVCC): Multiple versions of data coexist, enabling snapshot isolation without read locks. Readers never block writers; writers never block readers.</w:t>
      </w:r>
    </w:p>
    <w:p>
      <w:pPr>
        <w:pStyle w:val="Heading3"/>
        <w:spacing w:before="240" w:after="120"/>
      </w:pPr>
      <w:r>
        <w:rPr>
          <w:rFonts w:ascii="Arial" w:cs="Arial" w:eastAsia="Arial" w:hAnsi="Arial"/>
          <w:b/>
          <w:bCs/>
          <w:sz w:val="24"/>
          <w:szCs w:val="24"/>
        </w:rPr>
        <w:t xml:space="preserve">4.2.3 Query Layer</w:t>
      </w:r>
    </w:p>
    <w:p>
      <w:pPr>
        <w:spacing w:after="200" w:line="276"/>
        <w:jc w:val="both"/>
      </w:pPr>
      <w:r>
        <w:rPr>
          <w:rFonts w:ascii="Arial" w:cs="Arial" w:eastAsia="Arial" w:hAnsi="Arial"/>
          <w:sz w:val="22"/>
          <w:szCs w:val="22"/>
        </w:rPr>
        <w:t xml:space="preserve">The query layer provides unified access across batch, streaming, and operational patterns:</w:t>
      </w:r>
    </w:p>
    <w:p>
      <w:pPr>
        <w:spacing w:after="200" w:line="276"/>
        <w:jc w:val="both"/>
      </w:pPr>
      <w:r>
        <w:rPr>
          <w:rFonts w:ascii="Arial" w:cs="Arial" w:eastAsia="Arial" w:hAnsi="Arial"/>
          <w:sz w:val="22"/>
          <w:szCs w:val="22"/>
        </w:rPr>
        <w:t xml:space="preserve">Federated Query Planning: A single optimizer handles queries regardless of source or access pattern. The optimizer considers data location, freshness requirements, and cost constraints when generating execution plans.</w:t>
      </w:r>
    </w:p>
    <w:p>
      <w:pPr>
        <w:spacing w:after="200" w:line="276"/>
        <w:jc w:val="both"/>
      </w:pPr>
      <w:r>
        <w:rPr>
          <w:rFonts w:ascii="Arial" w:cs="Arial" w:eastAsia="Arial" w:hAnsi="Arial"/>
          <w:sz w:val="22"/>
          <w:szCs w:val="22"/>
        </w:rPr>
        <w:t xml:space="preserve">Incremental View Maintenance: Materialized views update incrementally as underlying data changes. Common subexpressions are identified and shared across views, reducing computation.</w:t>
      </w:r>
    </w:p>
    <w:p>
      <w:pPr>
        <w:spacing w:after="200" w:line="276"/>
        <w:jc w:val="both"/>
      </w:pPr>
      <w:r>
        <w:rPr>
          <w:rFonts w:ascii="Arial" w:cs="Arial" w:eastAsia="Arial" w:hAnsi="Arial"/>
          <w:sz w:val="22"/>
          <w:szCs w:val="22"/>
        </w:rPr>
        <w:t xml:space="preserve">Adaptive Execution: Query execution adapts to runtime conditions. If a scan finds more data than expected, execution dynamically parallelizes. If a node becomes slow, work redistributes automatically.</w:t>
      </w:r>
    </w:p>
    <w:p>
      <w:pPr>
        <w:pStyle w:val="Heading3"/>
        <w:spacing w:before="240" w:after="120"/>
      </w:pPr>
      <w:r>
        <w:rPr>
          <w:rFonts w:ascii="Arial" w:cs="Arial" w:eastAsia="Arial" w:hAnsi="Arial"/>
          <w:b/>
          <w:bCs/>
          <w:sz w:val="24"/>
          <w:szCs w:val="24"/>
        </w:rPr>
        <w:t xml:space="preserve">4.2.4 Semantic Layer</w:t>
      </w:r>
    </w:p>
    <w:p>
      <w:pPr>
        <w:spacing w:after="200" w:line="276"/>
        <w:jc w:val="both"/>
      </w:pPr>
      <w:r>
        <w:rPr>
          <w:rFonts w:ascii="Arial" w:cs="Arial" w:eastAsia="Arial" w:hAnsi="Arial"/>
          <w:sz w:val="22"/>
          <w:szCs w:val="22"/>
        </w:rPr>
        <w:t xml:space="preserve">The semantic layer provides business abstraction over physical implementation:</w:t>
      </w:r>
    </w:p>
    <w:p>
      <w:pPr>
        <w:spacing w:after="200" w:line="276"/>
        <w:jc w:val="both"/>
      </w:pPr>
      <w:r>
        <w:rPr>
          <w:rFonts w:ascii="Arial" w:cs="Arial" w:eastAsia="Arial" w:hAnsi="Arial"/>
          <w:sz w:val="22"/>
          <w:szCs w:val="22"/>
        </w:rPr>
        <w:t xml:space="preserve">Entity Definitions: Business entities (Customer, Order, Product) are defined with their attributes, metrics, and relationships. Physical storage is an implementation detail.</w:t>
      </w:r>
    </w:p>
    <w:p>
      <w:pPr>
        <w:spacing w:after="200" w:line="276"/>
        <w:jc w:val="both"/>
      </w:pPr>
      <w:r>
        <w:rPr>
          <w:rFonts w:ascii="Arial" w:cs="Arial" w:eastAsia="Arial" w:hAnsi="Arial"/>
          <w:sz w:val="22"/>
          <w:szCs w:val="22"/>
        </w:rPr>
        <w:t xml:space="preserve">Metric Definitions: Business metrics (Revenue, Churn Rate, Conversion) are defined once and computed consistently across all access paths.</w:t>
      </w:r>
    </w:p>
    <w:p>
      <w:pPr>
        <w:spacing w:after="200" w:line="276"/>
        <w:jc w:val="both"/>
      </w:pPr>
      <w:r>
        <w:rPr>
          <w:rFonts w:ascii="Arial" w:cs="Arial" w:eastAsia="Arial" w:hAnsi="Arial"/>
          <w:sz w:val="22"/>
          <w:szCs w:val="22"/>
        </w:rPr>
        <w:t xml:space="preserve">Access Policies: Row-level and column-level security policies are defined at the semantic layer and enforced regardless of physical access path.</w:t>
      </w:r>
    </w:p>
    <w:p>
      <w:pPr>
        <w:pStyle w:val="Heading2"/>
        <w:spacing w:before="300" w:after="150"/>
      </w:pPr>
      <w:r>
        <w:rPr>
          <w:rFonts w:ascii="Arial" w:cs="Arial" w:eastAsia="Arial" w:hAnsi="Arial"/>
          <w:b/>
          <w:bCs/>
          <w:sz w:val="26"/>
          <w:szCs w:val="26"/>
        </w:rPr>
        <w:t xml:space="preserve">4.3 Architectural Diagram</w:t>
      </w:r>
    </w:p>
    <w:p>
      <w:pPr>
        <w:spacing w:after="200" w:line="276"/>
        <w:jc w:val="both"/>
      </w:pPr>
      <w:r>
        <w:rPr>
          <w:rFonts w:ascii="Arial" w:cs="Arial" w:eastAsia="Arial" w:hAnsi="Arial"/>
          <w:sz w:val="22"/>
          <w:szCs w:val="22"/>
        </w:rPr>
        <w:t xml:space="preserve">The complete architecture comprises the following layers:</w:t>
      </w:r>
    </w:p>
    <w:p>
      <w:pPr>
        <w:spacing w:after="200" w:line="276"/>
        <w:jc w:val="both"/>
      </w:pPr>
      <w:r>
        <w:rPr>
          <w:rFonts w:ascii="Arial" w:cs="Arial" w:eastAsia="Arial" w:hAnsi="Arial"/>
          <w:sz w:val="22"/>
          <w:szCs w:val="22"/>
        </w:rPr>
        <w:t xml:space="preserve">Layer 1 (Top): Unified Interface - SQL, Natural Language, APIs, Semantic Queries</w:t>
      </w:r>
    </w:p>
    <w:p>
      <w:pPr>
        <w:spacing w:after="200" w:line="276"/>
        <w:jc w:val="both"/>
      </w:pPr>
      <w:r>
        <w:rPr>
          <w:rFonts w:ascii="Arial" w:cs="Arial" w:eastAsia="Arial" w:hAnsi="Arial"/>
          <w:sz w:val="22"/>
          <w:szCs w:val="22"/>
        </w:rPr>
        <w:t xml:space="preserve">Layer 2: Semantic Layer - Entities, Metrics, Policies, Lineage</w:t>
      </w:r>
    </w:p>
    <w:p>
      <w:pPr>
        <w:spacing w:after="200" w:line="276"/>
        <w:jc w:val="both"/>
      </w:pPr>
      <w:r>
        <w:rPr>
          <w:rFonts w:ascii="Arial" w:cs="Arial" w:eastAsia="Arial" w:hAnsi="Arial"/>
          <w:sz w:val="22"/>
          <w:szCs w:val="22"/>
        </w:rPr>
        <w:t xml:space="preserve">Layer 3: Query Layer - Federated Optimizer, Incremental Maintenance, Adaptive Execution</w:t>
      </w:r>
    </w:p>
    <w:p>
      <w:pPr>
        <w:spacing w:after="200" w:line="276"/>
        <w:jc w:val="both"/>
      </w:pPr>
      <w:r>
        <w:rPr>
          <w:rFonts w:ascii="Arial" w:cs="Arial" w:eastAsia="Arial" w:hAnsi="Arial"/>
          <w:sz w:val="22"/>
          <w:szCs w:val="22"/>
        </w:rPr>
        <w:t xml:space="preserve">Layer 4: Transaction Layer - Epoch Coordination, MVCC, Conflict Resolution</w:t>
      </w:r>
    </w:p>
    <w:p>
      <w:pPr>
        <w:spacing w:after="200" w:line="276"/>
        <w:jc w:val="both"/>
      </w:pPr>
      <w:r>
        <w:rPr>
          <w:rFonts w:ascii="Arial" w:cs="Arial" w:eastAsia="Arial" w:hAnsi="Arial"/>
          <w:sz w:val="22"/>
          <w:szCs w:val="22"/>
        </w:rPr>
        <w:t xml:space="preserve">Layer 5: Storage Layer - Hot Tier (NVMe) | Warm Tier (SSD) | Cold Tier (Object Storage)</w:t>
      </w:r>
    </w:p>
    <w:p>
      <w:pPr>
        <w:spacing w:after="200" w:line="276"/>
        <w:jc w:val="both"/>
      </w:pPr>
      <w:r>
        <w:rPr>
          <w:rFonts w:ascii="Arial" w:cs="Arial" w:eastAsia="Arial" w:hAnsi="Arial"/>
          <w:sz w:val="22"/>
          <w:szCs w:val="22"/>
        </w:rPr>
        <w:t xml:space="preserve">Foundation: Content-Addressable Chunk Store with Global Deduplication</w:t>
      </w:r>
    </w:p>
    <w:p>
      <w:r>
        <w:br w:type="page"/>
      </w:r>
    </w:p>
    <w:p>
      <w:pPr>
        <w:pStyle w:val="Heading1"/>
        <w:spacing w:before="400" w:after="200"/>
      </w:pPr>
      <w:r>
        <w:rPr>
          <w:rFonts w:ascii="Arial" w:cs="Arial" w:eastAsia="Arial" w:hAnsi="Arial"/>
          <w:b/>
          <w:bCs/>
          <w:sz w:val="32"/>
          <w:szCs w:val="32"/>
        </w:rPr>
        <w:t xml:space="preserve">5. Mitigation Strategies for Identified Risks</w:t>
      </w:r>
    </w:p>
    <w:p>
      <w:pPr>
        <w:pStyle w:val="Heading2"/>
        <w:spacing w:before="300" w:after="150"/>
      </w:pPr>
      <w:r>
        <w:rPr>
          <w:rFonts w:ascii="Arial" w:cs="Arial" w:eastAsia="Arial" w:hAnsi="Arial"/>
          <w:b/>
          <w:bCs/>
          <w:sz w:val="26"/>
          <w:szCs w:val="26"/>
        </w:rPr>
        <w:t xml:space="preserve">5.1 Technical Risk Mitigations</w:t>
      </w:r>
    </w:p>
    <w:p>
      <w:pPr>
        <w:pStyle w:val="Heading3"/>
        <w:spacing w:before="240" w:after="120"/>
      </w:pPr>
      <w:r>
        <w:rPr>
          <w:rFonts w:ascii="Arial" w:cs="Arial" w:eastAsia="Arial" w:hAnsi="Arial"/>
          <w:b/>
          <w:bCs/>
          <w:sz w:val="24"/>
          <w:szCs w:val="24"/>
        </w:rPr>
        <w:t xml:space="preserve">5.1.1 Log Retention Cost Management</w:t>
      </w:r>
    </w:p>
    <w:p>
      <w:pPr>
        <w:spacing w:after="200" w:line="276"/>
        <w:jc w:val="both"/>
      </w:pPr>
      <w:r>
        <w:rPr>
          <w:rFonts w:ascii="Arial" w:cs="Arial" w:eastAsia="Arial" w:hAnsi="Arial"/>
          <w:sz w:val="22"/>
          <w:szCs w:val="22"/>
        </w:rPr>
        <w:t xml:space="preserve">Risk: Log-centric architecture could lead to unbounded storage growth as all mutations are retained.</w:t>
      </w:r>
    </w:p>
    <w:p>
      <w:pPr>
        <w:spacing w:after="200" w:line="276"/>
        <w:jc w:val="both"/>
      </w:pPr>
      <w:r>
        <w:rPr>
          <w:rFonts w:ascii="Arial" w:cs="Arial" w:eastAsia="Arial" w:hAnsi="Arial"/>
          <w:sz w:val="22"/>
          <w:szCs w:val="22"/>
        </w:rPr>
        <w:t xml:space="preserve">Mitigation: Tiered log compaction with semantic awareness. The log is compacted into epoch snapshots at configurable intervals. Within epochs, full event detail is retained. Across epochs, snapshots capture state with optional delta retention. Time travel within recent epochs uses full log replay; historical time travel uses snapshots plus deltas.</w:t>
      </w:r>
    </w:p>
    <w:p>
      <w:pPr>
        <w:spacing w:after="200" w:line="276"/>
        <w:jc w:val="both"/>
      </w:pPr>
      <w:r>
        <w:rPr>
          <w:rFonts w:ascii="Arial" w:cs="Arial" w:eastAsia="Arial" w:hAnsi="Arial"/>
          <w:sz w:val="22"/>
          <w:szCs w:val="22"/>
        </w:rPr>
        <w:t xml:space="preserve">Economics: Retention depth becomes a tunable parameter. Organizations can choose their cost/capability tradeoff explicitly rather than having it imposed architecturally.</w:t>
      </w:r>
    </w:p>
    <w:p>
      <w:pPr>
        <w:pStyle w:val="Heading3"/>
        <w:spacing w:before="240" w:after="120"/>
      </w:pPr>
      <w:r>
        <w:rPr>
          <w:rFonts w:ascii="Arial" w:cs="Arial" w:eastAsia="Arial" w:hAnsi="Arial"/>
          <w:b/>
          <w:bCs/>
          <w:sz w:val="24"/>
          <w:szCs w:val="24"/>
        </w:rPr>
        <w:t xml:space="preserve">5.1.2 Hash Computation Overhead</w:t>
      </w:r>
    </w:p>
    <w:p>
      <w:pPr>
        <w:spacing w:after="200" w:line="276"/>
        <w:jc w:val="both"/>
      </w:pPr>
      <w:r>
        <w:rPr>
          <w:rFonts w:ascii="Arial" w:cs="Arial" w:eastAsia="Arial" w:hAnsi="Arial"/>
          <w:sz w:val="22"/>
          <w:szCs w:val="22"/>
        </w:rPr>
        <w:t xml:space="preserve">Risk: Content addressing requires hashing all data, potentially creating CPU bottleneck.</w:t>
      </w:r>
    </w:p>
    <w:p>
      <w:pPr>
        <w:spacing w:after="200" w:line="276"/>
        <w:jc w:val="both"/>
      </w:pPr>
      <w:r>
        <w:rPr>
          <w:rFonts w:ascii="Arial" w:cs="Arial" w:eastAsia="Arial" w:hAnsi="Arial"/>
          <w:sz w:val="22"/>
          <w:szCs w:val="22"/>
        </w:rPr>
        <w:t xml:space="preserve">Mitigation: Hardware acceleration (SHA-NI instructions provide 5+ GB/s throughput), pipelined computation (hash previous batch while ingesting next), and fast non-cryptographic hashes (xxHash, BLAKE3) where cryptographic strength is unnecessary. At modern hardware speeds, hashing is rarely the bottleneck.</w:t>
      </w:r>
    </w:p>
    <w:p>
      <w:pPr>
        <w:pStyle w:val="Heading3"/>
        <w:spacing w:before="240" w:after="120"/>
      </w:pPr>
      <w:r>
        <w:rPr>
          <w:rFonts w:ascii="Arial" w:cs="Arial" w:eastAsia="Arial" w:hAnsi="Arial"/>
          <w:b/>
          <w:bCs/>
          <w:sz w:val="24"/>
          <w:szCs w:val="24"/>
        </w:rPr>
        <w:t xml:space="preserve">5.1.3 Garbage Collection Complexity</w:t>
      </w:r>
    </w:p>
    <w:p>
      <w:pPr>
        <w:spacing w:after="200" w:line="276"/>
        <w:jc w:val="both"/>
      </w:pPr>
      <w:r>
        <w:rPr>
          <w:rFonts w:ascii="Arial" w:cs="Arial" w:eastAsia="Arial" w:hAnsi="Arial"/>
          <w:sz w:val="22"/>
          <w:szCs w:val="22"/>
        </w:rPr>
        <w:t xml:space="preserve">Risk: Shared chunks across versions and branches make determining deletability complex.</w:t>
      </w:r>
    </w:p>
    <w:p>
      <w:pPr>
        <w:spacing w:after="200" w:line="276"/>
        <w:jc w:val="both"/>
      </w:pPr>
      <w:r>
        <w:rPr>
          <w:rFonts w:ascii="Arial" w:cs="Arial" w:eastAsia="Arial" w:hAnsi="Arial"/>
          <w:sz w:val="22"/>
          <w:szCs w:val="22"/>
        </w:rPr>
        <w:t xml:space="preserve">Mitigation: Generational garbage collection inspired by JVM designs. Young generation uses simple reference counting; old generation uses periodic mark-and-sweep. Tombstone marking with lazy deletion provides recovery window. Configurable retention policies allow trading storage cost for GC complexity.</w:t>
      </w:r>
    </w:p>
    <w:p>
      <w:pPr>
        <w:pStyle w:val="Heading3"/>
        <w:spacing w:before="240" w:after="120"/>
      </w:pPr>
      <w:r>
        <w:rPr>
          <w:rFonts w:ascii="Arial" w:cs="Arial" w:eastAsia="Arial" w:hAnsi="Arial"/>
          <w:b/>
          <w:bCs/>
          <w:sz w:val="24"/>
          <w:szCs w:val="24"/>
        </w:rPr>
        <w:t xml:space="preserve">5.1.4 Cold Start for Adaptive Optimization</w:t>
      </w:r>
    </w:p>
    <w:p>
      <w:pPr>
        <w:spacing w:after="200" w:line="276"/>
        <w:jc w:val="both"/>
      </w:pPr>
      <w:r>
        <w:rPr>
          <w:rFonts w:ascii="Arial" w:cs="Arial" w:eastAsia="Arial" w:hAnsi="Arial"/>
          <w:sz w:val="22"/>
          <w:szCs w:val="22"/>
        </w:rPr>
        <w:t xml:space="preserve">Risk: Learned optimization requires workload history; new deployments have none.</w:t>
      </w:r>
    </w:p>
    <w:p>
      <w:pPr>
        <w:spacing w:after="200" w:line="276"/>
        <w:jc w:val="both"/>
      </w:pPr>
      <w:r>
        <w:rPr>
          <w:rFonts w:ascii="Arial" w:cs="Arial" w:eastAsia="Arial" w:hAnsi="Arial"/>
          <w:sz w:val="22"/>
          <w:szCs w:val="22"/>
        </w:rPr>
        <w:t xml:space="preserve">Mitigation: Sensible defaults based on schema analysis (time-series patterns, dimensional modeling detection). Fleet learning across deployments with similar characteristics. Explicit workload hints when users have domain knowledge. Rapid adaptation using lightweight online learning.</w:t>
      </w:r>
    </w:p>
    <w:p>
      <w:pPr>
        <w:pStyle w:val="Heading2"/>
        <w:spacing w:before="300" w:after="150"/>
      </w:pPr>
      <w:r>
        <w:rPr>
          <w:rFonts w:ascii="Arial" w:cs="Arial" w:eastAsia="Arial" w:hAnsi="Arial"/>
          <w:b/>
          <w:bCs/>
          <w:sz w:val="26"/>
          <w:szCs w:val="26"/>
        </w:rPr>
        <w:t xml:space="preserve">5.2 Ecosystem Risk Mitigations</w:t>
      </w:r>
    </w:p>
    <w:p>
      <w:pPr>
        <w:pStyle w:val="Heading3"/>
        <w:spacing w:before="240" w:after="120"/>
      </w:pPr>
      <w:r>
        <w:rPr>
          <w:rFonts w:ascii="Arial" w:cs="Arial" w:eastAsia="Arial" w:hAnsi="Arial"/>
          <w:b/>
          <w:bCs/>
          <w:sz w:val="24"/>
          <w:szCs w:val="24"/>
        </w:rPr>
        <w:t xml:space="preserve">5.2.1 Tool Compatibility</w:t>
      </w:r>
    </w:p>
    <w:p>
      <w:pPr>
        <w:spacing w:after="200" w:line="276"/>
        <w:jc w:val="both"/>
      </w:pPr>
      <w:r>
        <w:rPr>
          <w:rFonts w:ascii="Arial" w:cs="Arial" w:eastAsia="Arial" w:hAnsi="Arial"/>
          <w:sz w:val="22"/>
          <w:szCs w:val="22"/>
        </w:rPr>
        <w:t xml:space="preserve">Risk: Novel architecture may be incompatible with existing ecosystem.</w:t>
      </w:r>
    </w:p>
    <w:p>
      <w:pPr>
        <w:spacing w:after="200" w:line="276"/>
        <w:jc w:val="both"/>
      </w:pPr>
      <w:r>
        <w:rPr>
          <w:rFonts w:ascii="Arial" w:cs="Arial" w:eastAsia="Arial" w:hAnsi="Arial"/>
          <w:sz w:val="22"/>
          <w:szCs w:val="22"/>
        </w:rPr>
        <w:t xml:space="preserve">Mitigation: Virtual file interface exposing path-based access for legacy tools. Iceberg-compatible metadata generation enabling existing engines (Spark, Trino) to read UDR tables. SQL interface implementing standard syntax. The novel capabilities are additive; compatibility baseline is maintained.</w:t>
      </w:r>
    </w:p>
    <w:p>
      <w:pPr>
        <w:pStyle w:val="Heading3"/>
        <w:spacing w:before="240" w:after="120"/>
      </w:pPr>
      <w:r>
        <w:rPr>
          <w:rFonts w:ascii="Arial" w:cs="Arial" w:eastAsia="Arial" w:hAnsi="Arial"/>
          <w:b/>
          <w:bCs/>
          <w:sz w:val="24"/>
          <w:szCs w:val="24"/>
        </w:rPr>
        <w:t xml:space="preserve">5.2.2 Migration Path</w:t>
      </w:r>
    </w:p>
    <w:p>
      <w:pPr>
        <w:spacing w:after="200" w:line="276"/>
        <w:jc w:val="both"/>
      </w:pPr>
      <w:r>
        <w:rPr>
          <w:rFonts w:ascii="Arial" w:cs="Arial" w:eastAsia="Arial" w:hAnsi="Arial"/>
          <w:sz w:val="22"/>
          <w:szCs w:val="22"/>
        </w:rPr>
        <w:t xml:space="preserve">Risk: Organizations cannot practically migrate petabytes of existing data.</w:t>
      </w:r>
    </w:p>
    <w:p>
      <w:pPr>
        <w:spacing w:after="200" w:line="276"/>
        <w:jc w:val="both"/>
      </w:pPr>
      <w:r>
        <w:rPr>
          <w:rFonts w:ascii="Arial" w:cs="Arial" w:eastAsia="Arial" w:hAnsi="Arial"/>
          <w:sz w:val="22"/>
          <w:szCs w:val="22"/>
        </w:rPr>
        <w:t xml:space="preserve">Mitigation: Zero-copy import reading existing Parquet/Iceberg/Delta files in place. The UDR metadata layer is built on top without data movement. Dual-write period allows validation before cutover. Rollback is always possible during transition.</w:t>
      </w:r>
    </w:p>
    <w:p>
      <w:pPr>
        <w:pStyle w:val="Heading2"/>
        <w:spacing w:before="300" w:after="150"/>
      </w:pPr>
      <w:r>
        <w:rPr>
          <w:rFonts w:ascii="Arial" w:cs="Arial" w:eastAsia="Arial" w:hAnsi="Arial"/>
          <w:b/>
          <w:bCs/>
          <w:sz w:val="26"/>
          <w:szCs w:val="26"/>
        </w:rPr>
        <w:t xml:space="preserve">5.3 Operational Risk Mitigations</w:t>
      </w:r>
    </w:p>
    <w:p>
      <w:pPr>
        <w:pStyle w:val="Heading3"/>
        <w:spacing w:before="240" w:after="120"/>
      </w:pPr>
      <w:r>
        <w:rPr>
          <w:rFonts w:ascii="Arial" w:cs="Arial" w:eastAsia="Arial" w:hAnsi="Arial"/>
          <w:b/>
          <w:bCs/>
          <w:sz w:val="24"/>
          <w:szCs w:val="24"/>
        </w:rPr>
        <w:t xml:space="preserve">5.3.1 System Complexity</w:t>
      </w:r>
    </w:p>
    <w:p>
      <w:pPr>
        <w:spacing w:after="200" w:line="276"/>
        <w:jc w:val="both"/>
      </w:pPr>
      <w:r>
        <w:rPr>
          <w:rFonts w:ascii="Arial" w:cs="Arial" w:eastAsia="Arial" w:hAnsi="Arial"/>
          <w:sz w:val="22"/>
          <w:szCs w:val="22"/>
        </w:rPr>
        <w:t xml:space="preserve">Risk: Unified system is more complex than individual specialized systems.</w:t>
      </w:r>
    </w:p>
    <w:p>
      <w:pPr>
        <w:spacing w:after="200" w:line="276"/>
        <w:jc w:val="both"/>
      </w:pPr>
      <w:r>
        <w:rPr>
          <w:rFonts w:ascii="Arial" w:cs="Arial" w:eastAsia="Arial" w:hAnsi="Arial"/>
          <w:sz w:val="22"/>
          <w:szCs w:val="22"/>
        </w:rPr>
        <w:t xml:space="preserve">Mitigation: Progressive disclosure of complexity. Simple deployments use sensible defaults; advanced tuning is available but not required. AI-assisted operations provide natural language querying of system state. Automated remediation handles common failure modes without human intervention.</w:t>
      </w:r>
    </w:p>
    <w:p>
      <w:pPr>
        <w:pStyle w:val="Heading3"/>
        <w:spacing w:before="240" w:after="120"/>
      </w:pPr>
      <w:r>
        <w:rPr>
          <w:rFonts w:ascii="Arial" w:cs="Arial" w:eastAsia="Arial" w:hAnsi="Arial"/>
          <w:b/>
          <w:bCs/>
          <w:sz w:val="24"/>
          <w:szCs w:val="24"/>
        </w:rPr>
        <w:t xml:space="preserve">5.3.2 Concentration Risk</w:t>
      </w:r>
    </w:p>
    <w:p>
      <w:pPr>
        <w:spacing w:after="200" w:line="276"/>
        <w:jc w:val="both"/>
      </w:pPr>
      <w:r>
        <w:rPr>
          <w:rFonts w:ascii="Arial" w:cs="Arial" w:eastAsia="Arial" w:hAnsi="Arial"/>
          <w:sz w:val="22"/>
          <w:szCs w:val="22"/>
        </w:rPr>
        <w:t xml:space="preserve">Risk: Single unified system creates single point of failure.</w:t>
      </w:r>
    </w:p>
    <w:p>
      <w:pPr>
        <w:spacing w:after="200" w:line="276"/>
        <w:jc w:val="both"/>
      </w:pPr>
      <w:r>
        <w:rPr>
          <w:rFonts w:ascii="Arial" w:cs="Arial" w:eastAsia="Arial" w:hAnsi="Arial"/>
          <w:sz w:val="22"/>
          <w:szCs w:val="22"/>
        </w:rPr>
        <w:t xml:space="preserve">Mitigation: Federated architecture allows independent operation of nodes. Open specification enables multiple implementations. Geographic distribution prevents regional failures from causing global outage. The architecture is designed for federation, not centralization.</w:t>
      </w:r>
    </w:p>
    <w:p>
      <w:r>
        <w:br w:type="page"/>
      </w:r>
    </w:p>
    <w:p>
      <w:pPr>
        <w:pStyle w:val="Heading1"/>
        <w:spacing w:before="400" w:after="200"/>
      </w:pPr>
      <w:r>
        <w:rPr>
          <w:rFonts w:ascii="Arial" w:cs="Arial" w:eastAsia="Arial" w:hAnsi="Arial"/>
          <w:b/>
          <w:bCs/>
          <w:sz w:val="32"/>
          <w:szCs w:val="32"/>
        </w:rPr>
        <w:t xml:space="preserve">6. Mathematical Foundations and Scalability Proofs</w:t>
      </w:r>
    </w:p>
    <w:p>
      <w:pPr>
        <w:pStyle w:val="Heading2"/>
        <w:spacing w:before="300" w:after="150"/>
      </w:pPr>
      <w:r>
        <w:rPr>
          <w:rFonts w:ascii="Arial" w:cs="Arial" w:eastAsia="Arial" w:hAnsi="Arial"/>
          <w:b/>
          <w:bCs/>
          <w:sz w:val="26"/>
          <w:szCs w:val="26"/>
        </w:rPr>
        <w:t xml:space="preserve">6.1 Complexity Analysis</w:t>
      </w:r>
    </w:p>
    <w:p>
      <w:pPr>
        <w:pStyle w:val="Heading3"/>
        <w:spacing w:before="240" w:after="120"/>
      </w:pPr>
      <w:r>
        <w:rPr>
          <w:rFonts w:ascii="Arial" w:cs="Arial" w:eastAsia="Arial" w:hAnsi="Arial"/>
          <w:b/>
          <w:bCs/>
          <w:sz w:val="24"/>
          <w:szCs w:val="24"/>
        </w:rPr>
        <w:t xml:space="preserve">6.1.1 Write Operations</w:t>
      </w:r>
    </w:p>
    <w:p>
      <w:pPr>
        <w:spacing w:after="200" w:line="276"/>
        <w:jc w:val="both"/>
      </w:pPr>
      <w:r>
        <w:rPr>
          <w:rFonts w:ascii="Arial" w:cs="Arial" w:eastAsia="Arial" w:hAnsi="Arial"/>
          <w:sz w:val="22"/>
          <w:szCs w:val="22"/>
        </w:rPr>
        <w:t xml:space="preserve">Write operation time complexity:</w:t>
      </w:r>
    </w:p>
    <w:p>
      <w:pPr>
        <w:spacing w:after="200" w:line="276"/>
        <w:jc w:val="both"/>
      </w:pPr>
      <w:r>
        <w:rPr>
          <w:rFonts w:ascii="Arial" w:cs="Arial" w:eastAsia="Arial" w:hAnsi="Arial"/>
          <w:sz w:val="22"/>
          <w:szCs w:val="22"/>
        </w:rPr>
        <w:t xml:space="preserve">T_write = T_hash + T_store</w:t>
      </w:r>
    </w:p>
    <w:p>
      <w:pPr>
        <w:spacing w:after="200" w:line="276"/>
        <w:jc w:val="both"/>
      </w:pPr>
      <w:r>
        <w:rPr>
          <w:rFonts w:ascii="Arial" w:cs="Arial" w:eastAsia="Arial" w:hAnsi="Arial"/>
          <w:sz w:val="22"/>
          <w:szCs w:val="22"/>
        </w:rPr>
        <w:t xml:space="preserve">T_hash = O(n) where n = bytes written</w:t>
      </w:r>
    </w:p>
    <w:p>
      <w:pPr>
        <w:spacing w:after="200" w:line="276"/>
        <w:jc w:val="both"/>
      </w:pPr>
      <w:r>
        <w:rPr>
          <w:rFonts w:ascii="Arial" w:cs="Arial" w:eastAsia="Arial" w:hAnsi="Arial"/>
          <w:sz w:val="22"/>
          <w:szCs w:val="22"/>
        </w:rPr>
        <w:t xml:space="preserve">T_store = O(1) amortized</w:t>
      </w:r>
    </w:p>
    <w:p>
      <w:pPr>
        <w:spacing w:after="200" w:line="276"/>
        <w:jc w:val="both"/>
      </w:pPr>
      <w:r>
        <w:rPr>
          <w:rFonts w:ascii="Arial" w:cs="Arial" w:eastAsia="Arial" w:hAnsi="Arial"/>
          <w:sz w:val="22"/>
          <w:szCs w:val="22"/>
        </w:rPr>
        <w:t xml:space="preserve">Total: O(n) in data size, O(1) in total stored data</w:t>
      </w:r>
    </w:p>
    <w:p>
      <w:pPr>
        <w:spacing w:after="200" w:line="276"/>
        <w:jc w:val="both"/>
      </w:pPr>
      <w:r>
        <w:rPr>
          <w:rFonts w:ascii="Arial" w:cs="Arial" w:eastAsia="Arial" w:hAnsi="Arial"/>
          <w:sz w:val="22"/>
          <w:szCs w:val="22"/>
        </w:rPr>
        <w:t xml:space="preserve">Proof: Hash computation processes each byte exactly once, giving linear time in input size. Content-addressed storage performs constant-time lookup to check existence and constant-time write to a new location if needed. No operation depends on existing data volume. Writing 1TB when 1PB is stored takes identical time to writing 1TB when 1GB is stored.</w:t>
      </w:r>
    </w:p>
    <w:p>
      <w:pPr>
        <w:pStyle w:val="Heading3"/>
        <w:spacing w:before="240" w:after="120"/>
      </w:pPr>
      <w:r>
        <w:rPr>
          <w:rFonts w:ascii="Arial" w:cs="Arial" w:eastAsia="Arial" w:hAnsi="Arial"/>
          <w:b/>
          <w:bCs/>
          <w:sz w:val="24"/>
          <w:szCs w:val="24"/>
        </w:rPr>
        <w:t xml:space="preserve">6.1.2 Read Operations</w:t>
      </w:r>
    </w:p>
    <w:p>
      <w:pPr>
        <w:spacing w:after="200" w:line="276"/>
        <w:jc w:val="both"/>
      </w:pPr>
      <w:r>
        <w:rPr>
          <w:rFonts w:ascii="Arial" w:cs="Arial" w:eastAsia="Arial" w:hAnsi="Arial"/>
          <w:sz w:val="22"/>
          <w:szCs w:val="22"/>
        </w:rPr>
        <w:t xml:space="preserve">Read operation time complexity:</w:t>
      </w:r>
    </w:p>
    <w:p>
      <w:pPr>
        <w:spacing w:after="200" w:line="276"/>
        <w:jc w:val="both"/>
      </w:pPr>
      <w:r>
        <w:rPr>
          <w:rFonts w:ascii="Arial" w:cs="Arial" w:eastAsia="Arial" w:hAnsi="Arial"/>
          <w:sz w:val="22"/>
          <w:szCs w:val="22"/>
        </w:rPr>
        <w:t xml:space="preserve">T_read = T_lookup + T_fetch</w:t>
      </w:r>
    </w:p>
    <w:p>
      <w:pPr>
        <w:spacing w:after="200" w:line="276"/>
        <w:jc w:val="both"/>
      </w:pPr>
      <w:r>
        <w:rPr>
          <w:rFonts w:ascii="Arial" w:cs="Arial" w:eastAsia="Arial" w:hAnsi="Arial"/>
          <w:sz w:val="22"/>
          <w:szCs w:val="22"/>
        </w:rPr>
        <w:t xml:space="preserve">T_lookup = O(1) - hash provides direct address</w:t>
      </w:r>
    </w:p>
    <w:p>
      <w:pPr>
        <w:spacing w:after="200" w:line="276"/>
        <w:jc w:val="both"/>
      </w:pPr>
      <w:r>
        <w:rPr>
          <w:rFonts w:ascii="Arial" w:cs="Arial" w:eastAsia="Arial" w:hAnsi="Arial"/>
          <w:sz w:val="22"/>
          <w:szCs w:val="22"/>
        </w:rPr>
        <w:t xml:space="preserve">T_fetch = O(n) - linear in data size</w:t>
      </w:r>
    </w:p>
    <w:p>
      <w:pPr>
        <w:spacing w:after="200" w:line="276"/>
        <w:jc w:val="both"/>
      </w:pPr>
      <w:r>
        <w:rPr>
          <w:rFonts w:ascii="Arial" w:cs="Arial" w:eastAsia="Arial" w:hAnsi="Arial"/>
          <w:sz w:val="22"/>
          <w:szCs w:val="22"/>
        </w:rPr>
        <w:t xml:space="preserve">Total: O(n) in requested data, O(1) in total stored data</w:t>
      </w:r>
    </w:p>
    <w:p>
      <w:pPr>
        <w:spacing w:after="200" w:line="276"/>
        <w:jc w:val="both"/>
      </w:pPr>
      <w:r>
        <w:rPr>
          <w:rFonts w:ascii="Arial" w:cs="Arial" w:eastAsia="Arial" w:hAnsi="Arial"/>
          <w:sz w:val="22"/>
          <w:szCs w:val="22"/>
        </w:rPr>
        <w:t xml:space="preserve">Proof: Content addressing eliminates index traversal. The hash is the address; no B-tree walk or hash table probe chain is required. Fetch time depends only on data size requested, not on data volume stored.</w:t>
      </w:r>
    </w:p>
    <w:p>
      <w:pPr>
        <w:pStyle w:val="Heading3"/>
        <w:spacing w:before="240" w:after="120"/>
      </w:pPr>
      <w:r>
        <w:rPr>
          <w:rFonts w:ascii="Arial" w:cs="Arial" w:eastAsia="Arial" w:hAnsi="Arial"/>
          <w:b/>
          <w:bCs/>
          <w:sz w:val="24"/>
          <w:szCs w:val="24"/>
        </w:rPr>
        <w:t xml:space="preserve">6.1.3 Time Travel Queries</w:t>
      </w:r>
    </w:p>
    <w:p>
      <w:pPr>
        <w:spacing w:after="200" w:line="276"/>
        <w:jc w:val="both"/>
      </w:pPr>
      <w:r>
        <w:rPr>
          <w:rFonts w:ascii="Arial" w:cs="Arial" w:eastAsia="Arial" w:hAnsi="Arial"/>
          <w:sz w:val="22"/>
          <w:szCs w:val="22"/>
        </w:rPr>
        <w:t xml:space="preserve">Query at version V:</w:t>
      </w:r>
    </w:p>
    <w:p>
      <w:pPr>
        <w:spacing w:after="200" w:line="276"/>
        <w:jc w:val="both"/>
      </w:pPr>
      <w:r>
        <w:rPr>
          <w:rFonts w:ascii="Arial" w:cs="Arial" w:eastAsia="Arial" w:hAnsi="Arial"/>
          <w:sz w:val="22"/>
          <w:szCs w:val="22"/>
        </w:rPr>
        <w:t xml:space="preserve">T_query(V) = T_load_metadata(V) + T_scan_chunks + T_execute</w:t>
      </w:r>
    </w:p>
    <w:p>
      <w:pPr>
        <w:spacing w:after="200" w:line="276"/>
        <w:jc w:val="both"/>
      </w:pPr>
      <w:r>
        <w:rPr>
          <w:rFonts w:ascii="Arial" w:cs="Arial" w:eastAsia="Arial" w:hAnsi="Arial"/>
          <w:sz w:val="22"/>
          <w:szCs w:val="22"/>
        </w:rPr>
        <w:t xml:space="preserve">T_load_metadata(V) = O(1) - direct version lookup</w:t>
      </w:r>
    </w:p>
    <w:p>
      <w:pPr>
        <w:spacing w:after="200" w:line="276"/>
        <w:jc w:val="both"/>
      </w:pPr>
      <w:r>
        <w:rPr>
          <w:rFonts w:ascii="Arial" w:cs="Arial" w:eastAsia="Arial" w:hAnsi="Arial"/>
          <w:sz w:val="22"/>
          <w:szCs w:val="22"/>
        </w:rPr>
        <w:t xml:space="preserve">T_scan_chunks = O(c * s) where c = chunks, s = selectivity</w:t>
      </w:r>
    </w:p>
    <w:p>
      <w:pPr>
        <w:spacing w:after="200" w:line="276"/>
        <w:jc w:val="both"/>
      </w:pPr>
      <w:r>
        <w:rPr>
          <w:rFonts w:ascii="Arial" w:cs="Arial" w:eastAsia="Arial" w:hAnsi="Arial"/>
          <w:sz w:val="22"/>
          <w:szCs w:val="22"/>
        </w:rPr>
        <w:t xml:space="preserve">T_execute = O(result_size)</w:t>
      </w:r>
    </w:p>
    <w:p>
      <w:pPr>
        <w:spacing w:after="200" w:line="276"/>
        <w:jc w:val="both"/>
      </w:pPr>
      <w:r>
        <w:rPr>
          <w:rFonts w:ascii="Arial" w:cs="Arial" w:eastAsia="Arial" w:hAnsi="Arial"/>
          <w:sz w:val="22"/>
          <w:szCs w:val="22"/>
        </w:rPr>
        <w:t xml:space="preserve">Proof: Each version directly references its constituent chunks. No log replay is required; no scanning of intermediate versions occurs. Querying version 1 has identical cost to querying version 10,000.</w:t>
      </w:r>
    </w:p>
    <w:p>
      <w:pPr>
        <w:pStyle w:val="Heading3"/>
        <w:spacing w:before="240" w:after="120"/>
      </w:pPr>
      <w:r>
        <w:rPr>
          <w:rFonts w:ascii="Arial" w:cs="Arial" w:eastAsia="Arial" w:hAnsi="Arial"/>
          <w:b/>
          <w:bCs/>
          <w:sz w:val="24"/>
          <w:szCs w:val="24"/>
        </w:rPr>
        <w:t xml:space="preserve">6.1.4 Cross-Table Transactions</w:t>
      </w:r>
    </w:p>
    <w:p>
      <w:pPr>
        <w:spacing w:after="200" w:line="276"/>
        <w:jc w:val="both"/>
      </w:pPr>
      <w:r>
        <w:rPr>
          <w:rFonts w:ascii="Arial" w:cs="Arial" w:eastAsia="Arial" w:hAnsi="Arial"/>
          <w:sz w:val="22"/>
          <w:szCs w:val="22"/>
        </w:rPr>
        <w:t xml:space="preserve">Two-phase commit with k tables:</w:t>
      </w:r>
    </w:p>
    <w:p>
      <w:pPr>
        <w:spacing w:after="200" w:line="276"/>
        <w:jc w:val="both"/>
      </w:pPr>
      <w:r>
        <w:rPr>
          <w:rFonts w:ascii="Arial" w:cs="Arial" w:eastAsia="Arial" w:hAnsi="Arial"/>
          <w:sz w:val="22"/>
          <w:szCs w:val="22"/>
        </w:rPr>
        <w:t xml:space="preserve">Messages: O(k) - linear in tables involved</w:t>
      </w:r>
    </w:p>
    <w:p>
      <w:pPr>
        <w:spacing w:after="200" w:line="276"/>
        <w:jc w:val="both"/>
      </w:pPr>
      <w:r>
        <w:rPr>
          <w:rFonts w:ascii="Arial" w:cs="Arial" w:eastAsia="Arial" w:hAnsi="Arial"/>
          <w:sz w:val="22"/>
          <w:szCs w:val="22"/>
        </w:rPr>
        <w:t xml:space="preserve">Rounds: 3 (constant)</w:t>
      </w:r>
    </w:p>
    <w:p>
      <w:pPr>
        <w:spacing w:after="200" w:line="276"/>
        <w:jc w:val="both"/>
      </w:pPr>
      <w:r>
        <w:rPr>
          <w:rFonts w:ascii="Arial" w:cs="Arial" w:eastAsia="Arial" w:hAnsi="Arial"/>
          <w:sz w:val="22"/>
          <w:szCs w:val="22"/>
        </w:rPr>
        <w:t xml:space="preserve">Latency: 3 * max(participant_latency) + coordinator_overhead</w:t>
      </w:r>
    </w:p>
    <w:p>
      <w:pPr>
        <w:spacing w:after="200" w:line="276"/>
        <w:jc w:val="both"/>
      </w:pPr>
      <w:r>
        <w:rPr>
          <w:rFonts w:ascii="Arial" w:cs="Arial" w:eastAsia="Arial" w:hAnsi="Arial"/>
          <w:sz w:val="22"/>
          <w:szCs w:val="22"/>
        </w:rPr>
        <w:t xml:space="preserve">Proof: 2PC requires prepare, vote, and commit phases, each involving one message per participant. Total messages scale with participant count, not with data size or system scale. A transaction updating 1TB across 5 tables has identical coordination cost to updating 1KB across 5 tables.</w:t>
      </w:r>
    </w:p>
    <w:p>
      <w:pPr>
        <w:pStyle w:val="Heading3"/>
        <w:spacing w:before="240" w:after="120"/>
      </w:pPr>
      <w:r>
        <w:rPr>
          <w:rFonts w:ascii="Arial" w:cs="Arial" w:eastAsia="Arial" w:hAnsi="Arial"/>
          <w:b/>
          <w:bCs/>
          <w:sz w:val="24"/>
          <w:szCs w:val="24"/>
        </w:rPr>
        <w:t xml:space="preserve">6.1.5 Branch Creation</w:t>
      </w:r>
    </w:p>
    <w:p>
      <w:pPr>
        <w:spacing w:after="200" w:line="276"/>
        <w:jc w:val="both"/>
      </w:pPr>
      <w:r>
        <w:rPr>
          <w:rFonts w:ascii="Arial" w:cs="Arial" w:eastAsia="Arial" w:hAnsi="Arial"/>
          <w:sz w:val="22"/>
          <w:szCs w:val="22"/>
        </w:rPr>
        <w:t xml:space="preserve">Branch with k tables:</w:t>
      </w:r>
    </w:p>
    <w:p>
      <w:pPr>
        <w:spacing w:after="200" w:line="276"/>
        <w:jc w:val="both"/>
      </w:pPr>
      <w:r>
        <w:rPr>
          <w:rFonts w:ascii="Arial" w:cs="Arial" w:eastAsia="Arial" w:hAnsi="Arial"/>
          <w:sz w:val="22"/>
          <w:szCs w:val="22"/>
        </w:rPr>
        <w:t xml:space="preserve">T_branch = O(k) - copy k pointers</w:t>
      </w:r>
    </w:p>
    <w:p>
      <w:pPr>
        <w:spacing w:after="200" w:line="276"/>
        <w:jc w:val="both"/>
      </w:pPr>
      <w:r>
        <w:rPr>
          <w:rFonts w:ascii="Arial" w:cs="Arial" w:eastAsia="Arial" w:hAnsi="Arial"/>
          <w:sz w:val="22"/>
          <w:szCs w:val="22"/>
        </w:rPr>
        <w:t xml:space="preserve">S_branch = O(1) - zero data copy initially</w:t>
      </w:r>
    </w:p>
    <w:p>
      <w:pPr>
        <w:spacing w:after="200" w:line="276"/>
        <w:jc w:val="both"/>
      </w:pPr>
      <w:r>
        <w:rPr>
          <w:rFonts w:ascii="Arial" w:cs="Arial" w:eastAsia="Arial" w:hAnsi="Arial"/>
          <w:sz w:val="22"/>
          <w:szCs w:val="22"/>
        </w:rPr>
        <w:t xml:space="preserve">Proof: A branch is a mapping from table names to version numbers. Creating a branch copies only this mapping. All chunks are shared through content addressing; no data duplication occurs. Branching 1PB of data has identical cost and storage overhead as branching 1KB.</w:t>
      </w:r>
    </w:p>
    <w:p>
      <w:pPr>
        <w:pStyle w:val="Heading2"/>
        <w:spacing w:before="300" w:after="150"/>
      </w:pPr>
      <w:r>
        <w:rPr>
          <w:rFonts w:ascii="Arial" w:cs="Arial" w:eastAsia="Arial" w:hAnsi="Arial"/>
          <w:b/>
          <w:bCs/>
          <w:sz w:val="26"/>
          <w:szCs w:val="26"/>
        </w:rPr>
        <w:t xml:space="preserve">6.2 Storage Efficiency Bounds</w:t>
      </w:r>
    </w:p>
    <w:p>
      <w:pPr>
        <w:pStyle w:val="Heading3"/>
        <w:spacing w:before="240" w:after="120"/>
      </w:pPr>
      <w:r>
        <w:rPr>
          <w:rFonts w:ascii="Arial" w:cs="Arial" w:eastAsia="Arial" w:hAnsi="Arial"/>
          <w:b/>
          <w:bCs/>
          <w:sz w:val="24"/>
          <w:szCs w:val="24"/>
        </w:rPr>
        <w:t xml:space="preserve">6.2.1 Deduplication Ratio</w:t>
      </w:r>
    </w:p>
    <w:p>
      <w:pPr>
        <w:spacing w:after="200" w:line="276"/>
        <w:jc w:val="both"/>
      </w:pPr>
      <w:r>
        <w:rPr>
          <w:rFonts w:ascii="Arial" w:cs="Arial" w:eastAsia="Arial" w:hAnsi="Arial"/>
          <w:sz w:val="22"/>
          <w:szCs w:val="22"/>
        </w:rPr>
        <w:t xml:space="preserve">For versioned data with change rate r per version:</w:t>
      </w:r>
    </w:p>
    <w:p>
      <w:pPr>
        <w:spacing w:after="200" w:line="276"/>
        <w:jc w:val="both"/>
      </w:pPr>
      <w:r>
        <w:rPr>
          <w:rFonts w:ascii="Arial" w:cs="Arial" w:eastAsia="Arial" w:hAnsi="Arial"/>
          <w:sz w:val="22"/>
          <w:szCs w:val="22"/>
        </w:rPr>
        <w:t xml:space="preserve">After V versions:</w:t>
      </w:r>
    </w:p>
    <w:p>
      <w:pPr>
        <w:spacing w:after="200" w:line="276"/>
        <w:jc w:val="both"/>
      </w:pPr>
      <w:r>
        <w:rPr>
          <w:rFonts w:ascii="Arial" w:cs="Arial" w:eastAsia="Arial" w:hAnsi="Arial"/>
          <w:sz w:val="22"/>
          <w:szCs w:val="22"/>
        </w:rPr>
        <w:t xml:space="preserve">Naive storage: V * S</w:t>
      </w:r>
    </w:p>
    <w:p>
      <w:pPr>
        <w:spacing w:after="200" w:line="276"/>
        <w:jc w:val="both"/>
      </w:pPr>
      <w:r>
        <w:rPr>
          <w:rFonts w:ascii="Arial" w:cs="Arial" w:eastAsia="Arial" w:hAnsi="Arial"/>
          <w:sz w:val="22"/>
          <w:szCs w:val="22"/>
        </w:rPr>
        <w:t xml:space="preserve">Deduplicated storage: S + (V-1) * r * S = S * (1 + (V-1) * r)</w:t>
      </w:r>
    </w:p>
    <w:p>
      <w:pPr>
        <w:spacing w:after="200" w:line="276"/>
        <w:jc w:val="both"/>
      </w:pPr>
      <w:r>
        <w:rPr>
          <w:rFonts w:ascii="Arial" w:cs="Arial" w:eastAsia="Arial" w:hAnsi="Arial"/>
          <w:sz w:val="22"/>
          <w:szCs w:val="22"/>
        </w:rPr>
        <w:t xml:space="preserve">Savings: 1 - (1 + (V-1) * r) / V</w:t>
      </w:r>
    </w:p>
    <w:p>
      <w:pPr>
        <w:spacing w:after="200" w:line="276"/>
        <w:jc w:val="both"/>
      </w:pPr>
      <w:r>
        <w:rPr>
          <w:rFonts w:ascii="Arial" w:cs="Arial" w:eastAsia="Arial" w:hAnsi="Arial"/>
          <w:sz w:val="22"/>
          <w:szCs w:val="22"/>
        </w:rPr>
        <w:t xml:space="preserve">Example: Daily snapshots with 5% daily change rate after 30 days:</w:t>
      </w:r>
    </w:p>
    <w:p>
      <w:pPr>
        <w:spacing w:after="200" w:line="276"/>
        <w:jc w:val="both"/>
      </w:pPr>
      <w:r>
        <w:rPr>
          <w:rFonts w:ascii="Arial" w:cs="Arial" w:eastAsia="Arial" w:hAnsi="Arial"/>
          <w:sz w:val="22"/>
          <w:szCs w:val="22"/>
        </w:rPr>
        <w:t xml:space="preserve">Naive: 30 * S</w:t>
      </w:r>
    </w:p>
    <w:p>
      <w:pPr>
        <w:spacing w:after="200" w:line="276"/>
        <w:jc w:val="both"/>
      </w:pPr>
      <w:r>
        <w:rPr>
          <w:rFonts w:ascii="Arial" w:cs="Arial" w:eastAsia="Arial" w:hAnsi="Arial"/>
          <w:sz w:val="22"/>
          <w:szCs w:val="22"/>
        </w:rPr>
        <w:t xml:space="preserve">Deduplicated: S * (1 + 29 * 0.05) = 2.45 * S</w:t>
      </w:r>
    </w:p>
    <w:p>
      <w:pPr>
        <w:spacing w:after="200" w:line="276"/>
        <w:jc w:val="both"/>
      </w:pPr>
      <w:r>
        <w:rPr>
          <w:rFonts w:ascii="Arial" w:cs="Arial" w:eastAsia="Arial" w:hAnsi="Arial"/>
          <w:sz w:val="22"/>
          <w:szCs w:val="22"/>
        </w:rPr>
        <w:t xml:space="preserve">Theoretical maximum savings: 91.8%</w:t>
      </w:r>
    </w:p>
    <w:p>
      <w:pPr>
        <w:spacing w:after="200" w:line="276"/>
        <w:jc w:val="both"/>
      </w:pPr>
      <w:r>
        <w:rPr>
          <w:rFonts w:ascii="Arial" w:cs="Arial" w:eastAsia="Arial" w:hAnsi="Arial"/>
          <w:sz w:val="22"/>
          <w:szCs w:val="22"/>
        </w:rPr>
        <w:t xml:space="preserve">Important qualification: This theoretical maximum assumes perfect conditions including non-overlapping changes, ideal chunk boundary alignment, and uniform change distribution. Real-world deduplication ratios typically range from 60-85% depending on data characteristics, chunk size selection, and content-defined chunking efficiency. Content-defined chunking algorithms like FastCDC typically achieve alignment efficiency of 70-90%.</w:t>
      </w:r>
    </w:p>
    <w:p>
      <w:pPr>
        <w:pStyle w:val="Heading3"/>
        <w:spacing w:before="240" w:after="120"/>
      </w:pPr>
      <w:r>
        <w:rPr>
          <w:rFonts w:ascii="Arial" w:cs="Arial" w:eastAsia="Arial" w:hAnsi="Arial"/>
          <w:b/>
          <w:bCs/>
          <w:sz w:val="24"/>
          <w:szCs w:val="24"/>
        </w:rPr>
        <w:t xml:space="preserve">6.2.2 Collision Probability</w:t>
      </w:r>
    </w:p>
    <w:p>
      <w:pPr>
        <w:spacing w:after="200" w:line="276"/>
        <w:jc w:val="both"/>
      </w:pPr>
      <w:r>
        <w:rPr>
          <w:rFonts w:ascii="Arial" w:cs="Arial" w:eastAsia="Arial" w:hAnsi="Arial"/>
          <w:sz w:val="22"/>
          <w:szCs w:val="22"/>
        </w:rPr>
        <w:t xml:space="preserve">For BLAKE3 with 256-bit output and n chunks:</w:t>
      </w:r>
    </w:p>
    <w:p>
      <w:pPr>
        <w:spacing w:after="200" w:line="276"/>
        <w:jc w:val="both"/>
      </w:pPr>
      <w:r>
        <w:rPr>
          <w:rFonts w:ascii="Arial" w:cs="Arial" w:eastAsia="Arial" w:hAnsi="Arial"/>
          <w:sz w:val="22"/>
          <w:szCs w:val="22"/>
        </w:rPr>
        <w:t xml:space="preserve">P(collision) approximately equals n^2 / 2^257</w:t>
      </w:r>
    </w:p>
    <w:p>
      <w:pPr>
        <w:spacing w:after="200" w:line="276"/>
        <w:jc w:val="both"/>
      </w:pPr>
      <w:r>
        <w:rPr>
          <w:rFonts w:ascii="Arial" w:cs="Arial" w:eastAsia="Arial" w:hAnsi="Arial"/>
          <w:sz w:val="22"/>
          <w:szCs w:val="22"/>
        </w:rPr>
        <w:t xml:space="preserve">For n = 10^15 chunks (exabyte scale at 1KB chunks):</w:t>
      </w:r>
    </w:p>
    <w:p>
      <w:pPr>
        <w:spacing w:after="200" w:line="276"/>
        <w:jc w:val="both"/>
      </w:pPr>
      <w:r>
        <w:rPr>
          <w:rFonts w:ascii="Arial" w:cs="Arial" w:eastAsia="Arial" w:hAnsi="Arial"/>
          <w:sz w:val="22"/>
          <w:szCs w:val="22"/>
        </w:rPr>
        <w:t xml:space="preserve">P(collision) approximately equals 10^30 / 10^77 = 10^-47</w:t>
      </w:r>
    </w:p>
    <w:p>
      <w:pPr>
        <w:spacing w:after="200" w:line="276"/>
        <w:jc w:val="both"/>
      </w:pPr>
      <w:r>
        <w:rPr>
          <w:rFonts w:ascii="Arial" w:cs="Arial" w:eastAsia="Arial" w:hAnsi="Arial"/>
          <w:sz w:val="22"/>
          <w:szCs w:val="22"/>
        </w:rPr>
        <w:t xml:space="preserve">This probability is negligible for any practical system. Content addressing is effectively collision-free.</w:t>
      </w:r>
    </w:p>
    <w:p>
      <w:pPr>
        <w:pStyle w:val="Heading2"/>
        <w:spacing w:before="300" w:after="150"/>
      </w:pPr>
      <w:r>
        <w:rPr>
          <w:rFonts w:ascii="Arial" w:cs="Arial" w:eastAsia="Arial" w:hAnsi="Arial"/>
          <w:b/>
          <w:bCs/>
          <w:sz w:val="26"/>
          <w:szCs w:val="26"/>
        </w:rPr>
        <w:t xml:space="preserve">6.3 Consistency Guarantees</w:t>
      </w:r>
    </w:p>
    <w:p>
      <w:pPr>
        <w:pStyle w:val="Heading3"/>
        <w:spacing w:before="240" w:after="120"/>
      </w:pPr>
      <w:r>
        <w:rPr>
          <w:rFonts w:ascii="Arial" w:cs="Arial" w:eastAsia="Arial" w:hAnsi="Arial"/>
          <w:b/>
          <w:bCs/>
          <w:sz w:val="24"/>
          <w:szCs w:val="24"/>
        </w:rPr>
        <w:t xml:space="preserve">6.3.1 Atomicity</w:t>
      </w:r>
    </w:p>
    <w:p>
      <w:pPr>
        <w:spacing w:after="200" w:line="276"/>
        <w:jc w:val="both"/>
      </w:pPr>
      <w:r>
        <w:rPr>
          <w:rFonts w:ascii="Arial" w:cs="Arial" w:eastAsia="Arial" w:hAnsi="Arial"/>
          <w:sz w:val="22"/>
          <w:szCs w:val="22"/>
        </w:rPr>
        <w:t xml:space="preserve">Using write-ahead logging with two-phase commit:</w:t>
      </w:r>
    </w:p>
    <w:p>
      <w:pPr>
        <w:spacing w:after="200" w:line="276"/>
        <w:jc w:val="both"/>
      </w:pPr>
      <w:r>
        <w:rPr>
          <w:rFonts w:ascii="Arial" w:cs="Arial" w:eastAsia="Arial" w:hAnsi="Arial"/>
          <w:sz w:val="22"/>
          <w:szCs w:val="22"/>
        </w:rPr>
        <w:t xml:space="preserve">Invariant: Transaction T is committed if and only if:</w:t>
      </w:r>
    </w:p>
    <w:p>
      <w:pPr>
        <w:spacing w:after="200" w:line="276"/>
        <w:jc w:val="both"/>
      </w:pPr>
      <w:r>
        <w:rPr>
          <w:rFonts w:ascii="Arial" w:cs="Arial" w:eastAsia="Arial" w:hAnsi="Arial"/>
          <w:sz w:val="22"/>
          <w:szCs w:val="22"/>
        </w:rPr>
        <w:t xml:space="preserve">1. For all tables t in T: commit_record(T, t) exists in durable log</w:t>
      </w:r>
    </w:p>
    <w:p>
      <w:pPr>
        <w:spacing w:after="200" w:line="276"/>
        <w:jc w:val="both"/>
      </w:pPr>
      <w:r>
        <w:rPr>
          <w:rFonts w:ascii="Arial" w:cs="Arial" w:eastAsia="Arial" w:hAnsi="Arial"/>
          <w:sz w:val="22"/>
          <w:szCs w:val="22"/>
        </w:rPr>
        <w:t xml:space="preserve">2. coordinator_commit(T) exists in durable log</w:t>
      </w:r>
    </w:p>
    <w:p>
      <w:pPr>
        <w:spacing w:after="200" w:line="276"/>
        <w:jc w:val="both"/>
      </w:pPr>
      <w:r>
        <w:rPr>
          <w:rFonts w:ascii="Arial" w:cs="Arial" w:eastAsia="Arial" w:hAnsi="Arial"/>
          <w:sz w:val="22"/>
          <w:szCs w:val="22"/>
        </w:rPr>
        <w:t xml:space="preserve">Recovery: If coordinator commit exists, replay any missing participant commits. Otherwise, rollback all prepared participants.</w:t>
      </w:r>
    </w:p>
    <w:p>
      <w:pPr>
        <w:spacing w:after="200" w:line="276"/>
        <w:jc w:val="both"/>
      </w:pPr>
      <w:r>
        <w:rPr>
          <w:rFonts w:ascii="Arial" w:cs="Arial" w:eastAsia="Arial" w:hAnsi="Arial"/>
          <w:sz w:val="22"/>
          <w:szCs w:val="22"/>
        </w:rPr>
        <w:t xml:space="preserve">This is the standard 2PC correctness proof. With WAL, atomicity is guaranteed even under arbitrary failure patterns.</w:t>
      </w:r>
    </w:p>
    <w:p>
      <w:pPr>
        <w:pStyle w:val="Heading3"/>
        <w:spacing w:before="240" w:after="120"/>
      </w:pPr>
      <w:r>
        <w:rPr>
          <w:rFonts w:ascii="Arial" w:cs="Arial" w:eastAsia="Arial" w:hAnsi="Arial"/>
          <w:b/>
          <w:bCs/>
          <w:sz w:val="24"/>
          <w:szCs w:val="24"/>
        </w:rPr>
        <w:t xml:space="preserve">6.3.2 Isolation (Snapshot Isolation)</w:t>
      </w:r>
    </w:p>
    <w:p>
      <w:pPr>
        <w:spacing w:after="200" w:line="276"/>
        <w:jc w:val="both"/>
      </w:pPr>
      <w:r>
        <w:rPr>
          <w:rFonts w:ascii="Arial" w:cs="Arial" w:eastAsia="Arial" w:hAnsi="Arial"/>
          <w:sz w:val="22"/>
          <w:szCs w:val="22"/>
        </w:rPr>
        <w:t xml:space="preserve">Each transaction T reads from snapshot S_T taken at begin(T).</w:t>
      </w:r>
    </w:p>
    <w:p>
      <w:pPr>
        <w:spacing w:after="200" w:line="276"/>
        <w:jc w:val="both"/>
      </w:pPr>
      <w:r>
        <w:rPr>
          <w:rFonts w:ascii="Arial" w:cs="Arial" w:eastAsia="Arial" w:hAnsi="Arial"/>
          <w:sz w:val="22"/>
          <w:szCs w:val="22"/>
        </w:rPr>
        <w:t xml:space="preserve">Write-write conflict detection at commit:</w:t>
      </w:r>
    </w:p>
    <w:p>
      <w:pPr>
        <w:spacing w:after="200" w:line="276"/>
        <w:jc w:val="both"/>
      </w:pPr>
      <w:r>
        <w:rPr>
          <w:rFonts w:ascii="Arial" w:cs="Arial" w:eastAsia="Arial" w:hAnsi="Arial"/>
          <w:sz w:val="22"/>
          <w:szCs w:val="22"/>
        </w:rPr>
        <w:t xml:space="preserve">For each key k written by T:</w:t>
      </w:r>
    </w:p>
    <w:p>
      <w:pPr>
        <w:spacing w:after="200" w:line="276"/>
        <w:jc w:val="both"/>
      </w:pPr>
      <w:r>
        <w:rPr>
          <w:rFonts w:ascii="Arial" w:cs="Arial" w:eastAsia="Arial" w:hAnsi="Arial"/>
          <w:sz w:val="22"/>
          <w:szCs w:val="22"/>
        </w:rPr>
        <w:t xml:space="preserve">If there exists T' where commit(T') &gt; begin(T) and T' wrote k: abort T</w:t>
      </w:r>
    </w:p>
    <w:p>
      <w:pPr>
        <w:spacing w:after="200" w:line="276"/>
        <w:jc w:val="both"/>
      </w:pPr>
      <w:r>
        <w:rPr>
          <w:rFonts w:ascii="Arial" w:cs="Arial" w:eastAsia="Arial" w:hAnsi="Arial"/>
          <w:sz w:val="22"/>
          <w:szCs w:val="22"/>
        </w:rPr>
        <w:t xml:space="preserve">Else: commit T</w:t>
      </w:r>
    </w:p>
    <w:p>
      <w:pPr>
        <w:spacing w:after="200" w:line="276"/>
        <w:jc w:val="both"/>
      </w:pPr>
      <w:r>
        <w:rPr>
          <w:rFonts w:ascii="Arial" w:cs="Arial" w:eastAsia="Arial" w:hAnsi="Arial"/>
          <w:sz w:val="22"/>
          <w:szCs w:val="22"/>
        </w:rPr>
        <w:t xml:space="preserve">This provides snapshot isolation. Serializability requires additional read-set tracking, implemented when stronger guarantees are requested.</w:t>
      </w:r>
    </w:p>
    <w:p>
      <w:pPr>
        <w:pStyle w:val="Heading2"/>
        <w:spacing w:before="300" w:after="150"/>
      </w:pPr>
      <w:r>
        <w:rPr>
          <w:rFonts w:ascii="Arial" w:cs="Arial" w:eastAsia="Arial" w:hAnsi="Arial"/>
          <w:b/>
          <w:bCs/>
          <w:sz w:val="26"/>
          <w:szCs w:val="26"/>
        </w:rPr>
        <w:t xml:space="preserve">6.4 Horizontal Scaling</w:t>
      </w:r>
    </w:p>
    <w:p>
      <w:pPr>
        <w:spacing w:after="200" w:line="276"/>
        <w:jc w:val="both"/>
      </w:pPr>
      <w:r>
        <w:rPr>
          <w:rFonts w:ascii="Arial" w:cs="Arial" w:eastAsia="Arial" w:hAnsi="Arial"/>
          <w:sz w:val="22"/>
          <w:szCs w:val="22"/>
        </w:rPr>
        <w:t xml:space="preserve">With N nodes using consistent hashing:</w:t>
      </w:r>
    </w:p>
    <w:p>
      <w:pPr>
        <w:spacing w:after="200" w:line="276"/>
        <w:jc w:val="both"/>
      </w:pPr>
      <w:r>
        <w:rPr>
          <w:rFonts w:ascii="Arial" w:cs="Arial" w:eastAsia="Arial" w:hAnsi="Arial"/>
          <w:sz w:val="22"/>
          <w:szCs w:val="22"/>
        </w:rPr>
        <w:t xml:space="preserve">Write throughput: N * single_node_write (linear scaling)</w:t>
      </w:r>
    </w:p>
    <w:p>
      <w:pPr>
        <w:spacing w:after="200" w:line="276"/>
        <w:jc w:val="both"/>
      </w:pPr>
      <w:r>
        <w:rPr>
          <w:rFonts w:ascii="Arial" w:cs="Arial" w:eastAsia="Arial" w:hAnsi="Arial"/>
          <w:sz w:val="22"/>
          <w:szCs w:val="22"/>
        </w:rPr>
        <w:t xml:space="preserve">Read throughput: N * single_node_read (linear scaling)</w:t>
      </w:r>
    </w:p>
    <w:p>
      <w:pPr>
        <w:spacing w:after="200" w:line="276"/>
        <w:jc w:val="both"/>
      </w:pPr>
      <w:r>
        <w:rPr>
          <w:rFonts w:ascii="Arial" w:cs="Arial" w:eastAsia="Arial" w:hAnsi="Arial"/>
          <w:sz w:val="22"/>
          <w:szCs w:val="22"/>
        </w:rPr>
        <w:t xml:space="preserve">Storage capacity: N * single_node_storage (linear scaling)</w:t>
      </w:r>
    </w:p>
    <w:p>
      <w:pPr>
        <w:spacing w:after="200" w:line="276"/>
        <w:jc w:val="both"/>
      </w:pPr>
      <w:r>
        <w:rPr>
          <w:rFonts w:ascii="Arial" w:cs="Arial" w:eastAsia="Arial" w:hAnsi="Arial"/>
          <w:sz w:val="22"/>
          <w:szCs w:val="22"/>
        </w:rPr>
        <w:t xml:space="preserve">Applying Amdahl's law for parallel queries with serial fraction s:</w:t>
      </w:r>
    </w:p>
    <w:p>
      <w:pPr>
        <w:spacing w:after="200" w:line="276"/>
        <w:jc w:val="both"/>
      </w:pPr>
      <w:r>
        <w:rPr>
          <w:rFonts w:ascii="Arial" w:cs="Arial" w:eastAsia="Arial" w:hAnsi="Arial"/>
          <w:sz w:val="22"/>
          <w:szCs w:val="22"/>
        </w:rPr>
        <w:t xml:space="preserve">Speedup = 1 / (s + (1-s)/N)</w:t>
      </w:r>
    </w:p>
    <w:p>
      <w:pPr>
        <w:spacing w:after="200" w:line="276"/>
        <w:jc w:val="both"/>
      </w:pPr>
      <w:r>
        <w:rPr>
          <w:rFonts w:ascii="Arial" w:cs="Arial" w:eastAsia="Arial" w:hAnsi="Arial"/>
          <w:sz w:val="22"/>
          <w:szCs w:val="22"/>
        </w:rPr>
        <w:t xml:space="preserve">For queries with 5% serial overhead: N=10 yields 6.9x speedup, N=100 yields 16.8x speedup.</w:t>
      </w:r>
    </w:p>
    <w:p>
      <w:pPr>
        <w:spacing w:after="200" w:line="276"/>
        <w:jc w:val="both"/>
      </w:pPr>
      <w:r>
        <w:rPr>
          <w:rFonts w:ascii="Arial" w:cs="Arial" w:eastAsia="Arial" w:hAnsi="Arial"/>
          <w:sz w:val="22"/>
          <w:szCs w:val="22"/>
        </w:rPr>
        <w:t xml:space="preserve">Content-addressable storage enables embarrassingly parallel reads. Each chunk can be fetched independently from any replica holding it.</w:t>
      </w:r>
    </w:p>
    <w:p>
      <w:r>
        <w:br w:type="page"/>
      </w:r>
    </w:p>
    <w:p>
      <w:pPr>
        <w:pStyle w:val="Heading1"/>
        <w:spacing w:before="400" w:after="200"/>
      </w:pPr>
      <w:r>
        <w:rPr>
          <w:rFonts w:ascii="Arial" w:cs="Arial" w:eastAsia="Arial" w:hAnsi="Arial"/>
          <w:b/>
          <w:bCs/>
          <w:sz w:val="32"/>
          <w:szCs w:val="32"/>
        </w:rPr>
        <w:t xml:space="preserve">7. Proof-of-Concept Implementation</w:t>
      </w:r>
    </w:p>
    <w:p>
      <w:pPr>
        <w:pStyle w:val="Heading2"/>
        <w:spacing w:before="300" w:after="150"/>
      </w:pPr>
      <w:r>
        <w:rPr>
          <w:rFonts w:ascii="Arial" w:cs="Arial" w:eastAsia="Arial" w:hAnsi="Arial"/>
          <w:b/>
          <w:bCs/>
          <w:sz w:val="26"/>
          <w:szCs w:val="26"/>
        </w:rPr>
        <w:t xml:space="preserve">7.1 Scope and Objectives</w:t>
      </w:r>
    </w:p>
    <w:p>
      <w:pPr>
        <w:spacing w:after="200" w:line="276"/>
        <w:jc w:val="both"/>
      </w:pPr>
      <w:r>
        <w:rPr>
          <w:rFonts w:ascii="Arial" w:cs="Arial" w:eastAsia="Arial" w:hAnsi="Arial"/>
          <w:sz w:val="22"/>
          <w:szCs w:val="22"/>
        </w:rPr>
        <w:t xml:space="preserve">A proof-of-concept implementation demonstrates core architectural concepts without addressing production concerns like distributed operation, fault tolerance at scale, or performance optimization. The POC objectives are:</w:t>
      </w:r>
    </w:p>
    <w:p>
      <w:pPr>
        <w:spacing w:after="200" w:line="276"/>
        <w:jc w:val="both"/>
      </w:pPr>
      <w:r>
        <w:rPr>
          <w:rFonts w:ascii="Arial" w:cs="Arial" w:eastAsia="Arial" w:hAnsi="Arial"/>
          <w:sz w:val="22"/>
          <w:szCs w:val="22"/>
        </w:rPr>
        <w:t xml:space="preserve">1. Validate content-addressable storage enables zero-copy branching</w:t>
      </w:r>
    </w:p>
    <w:p>
      <w:pPr>
        <w:spacing w:after="200" w:line="276"/>
        <w:jc w:val="both"/>
      </w:pPr>
      <w:r>
        <w:rPr>
          <w:rFonts w:ascii="Arial" w:cs="Arial" w:eastAsia="Arial" w:hAnsi="Arial"/>
          <w:sz w:val="22"/>
          <w:szCs w:val="22"/>
        </w:rPr>
        <w:t xml:space="preserve">2. Demonstrate cross-table ACID transactions are achievable</w:t>
      </w:r>
    </w:p>
    <w:p>
      <w:pPr>
        <w:spacing w:after="200" w:line="276"/>
        <w:jc w:val="both"/>
      </w:pPr>
      <w:r>
        <w:rPr>
          <w:rFonts w:ascii="Arial" w:cs="Arial" w:eastAsia="Arial" w:hAnsi="Arial"/>
          <w:sz w:val="22"/>
          <w:szCs w:val="22"/>
        </w:rPr>
        <w:t xml:space="preserve">3. Show time travel queries have constant cost regardless of version depth</w:t>
      </w:r>
    </w:p>
    <w:p>
      <w:pPr>
        <w:spacing w:after="200" w:line="276"/>
        <w:jc w:val="both"/>
      </w:pPr>
      <w:r>
        <w:rPr>
          <w:rFonts w:ascii="Arial" w:cs="Arial" w:eastAsia="Arial" w:hAnsi="Arial"/>
          <w:sz w:val="22"/>
          <w:szCs w:val="22"/>
        </w:rPr>
        <w:t xml:space="preserve">4. Prove batch and streaming can unify over changelog abstraction</w:t>
      </w:r>
    </w:p>
    <w:p>
      <w:pPr>
        <w:spacing w:after="200" w:line="276"/>
        <w:jc w:val="both"/>
      </w:pPr>
      <w:r>
        <w:rPr>
          <w:rFonts w:ascii="Arial" w:cs="Arial" w:eastAsia="Arial" w:hAnsi="Arial"/>
          <w:sz w:val="22"/>
          <w:szCs w:val="22"/>
        </w:rPr>
        <w:t xml:space="preserve">5. Provide concrete code artifacts for evaluation</w:t>
      </w:r>
    </w:p>
    <w:p>
      <w:pPr>
        <w:pStyle w:val="Heading2"/>
        <w:spacing w:before="300" w:after="150"/>
      </w:pPr>
      <w:r>
        <w:rPr>
          <w:rFonts w:ascii="Arial" w:cs="Arial" w:eastAsia="Arial" w:hAnsi="Arial"/>
          <w:b/>
          <w:bCs/>
          <w:sz w:val="26"/>
          <w:szCs w:val="26"/>
        </w:rPr>
        <w:t xml:space="preserve">7.2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DuckDB</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embeddable, SQL-complete, Arrow-native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filesystem or SQLite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operational overhead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BLAKE3</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cryptographic-quality hash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Arrow / Parquet</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 DuckDB-native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or Rust</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prototyping or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Simulation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Changelog table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Proves concept without Kafka</w:t>
            </w:r>
          </w:p>
        </w:tc>
      </w:tr>
    </w:tbl>
    <w:p>
      <w:pPr>
        <w:spacing w:after="200"/>
      </w:pPr>
    </w:p>
    <w:p>
      <w:pPr>
        <w:spacing w:after="200" w:line="276"/>
        <w:jc w:val="both"/>
      </w:pPr>
      <w:r>
        <w:rPr>
          <w:rFonts w:ascii="Arial" w:cs="Arial" w:eastAsia="Arial" w:hAnsi="Arial"/>
          <w:sz w:val="22"/>
          <w:szCs w:val="22"/>
        </w:rPr>
        <w:t xml:space="preserve">Total external cost: $0. All components are open-source and can run on a single laptop.</w:t>
      </w:r>
    </w:p>
    <w:p>
      <w:pPr>
        <w:pStyle w:val="Heading2"/>
        <w:spacing w:before="300" w:after="150"/>
      </w:pPr>
      <w:r>
        <w:rPr>
          <w:rFonts w:ascii="Arial" w:cs="Arial" w:eastAsia="Arial" w:hAnsi="Arial"/>
          <w:b/>
          <w:bCs/>
          <w:sz w:val="26"/>
          <w:szCs w:val="26"/>
        </w:rPr>
        <w:t xml:space="preserve">7.3 Core Components</w:t>
      </w:r>
    </w:p>
    <w:p>
      <w:pPr>
        <w:pStyle w:val="Heading3"/>
        <w:spacing w:before="240" w:after="120"/>
      </w:pPr>
      <w:r>
        <w:rPr>
          <w:rFonts w:ascii="Arial" w:cs="Arial" w:eastAsia="Arial" w:hAnsi="Arial"/>
          <w:b/>
          <w:bCs/>
          <w:sz w:val="24"/>
          <w:szCs w:val="24"/>
        </w:rPr>
        <w:t xml:space="preserve">7.3.1 Content-Addressable Chunk Store</w:t>
      </w:r>
    </w:p>
    <w:p>
      <w:pPr>
        <w:spacing w:after="200" w:line="276"/>
        <w:jc w:val="both"/>
      </w:pPr>
      <w:r>
        <w:rPr>
          <w:rFonts w:ascii="Arial" w:cs="Arial" w:eastAsia="Arial" w:hAnsi="Arial"/>
          <w:sz w:val="22"/>
          <w:szCs w:val="22"/>
        </w:rPr>
        <w:t xml:space="preserve">The chunk store is the foundation, implementing content-addressed storage in approximately 200 lines of code. Key operations:</w:t>
      </w:r>
    </w:p>
    <w:p>
      <w:pPr>
        <w:spacing w:after="200" w:line="276"/>
        <w:jc w:val="both"/>
      </w:pPr>
      <w:r>
        <w:rPr>
          <w:rFonts w:ascii="Arial" w:cs="Arial" w:eastAsia="Arial" w:hAnsi="Arial"/>
          <w:sz w:val="22"/>
          <w:szCs w:val="22"/>
        </w:rPr>
        <w:t xml:space="preserve">put(data) -&gt; hash: Compute BLAKE3 hash, store data at hash-derived path if not exists, return hash</w:t>
      </w:r>
    </w:p>
    <w:p>
      <w:pPr>
        <w:spacing w:after="200" w:line="276"/>
        <w:jc w:val="both"/>
      </w:pPr>
      <w:r>
        <w:rPr>
          <w:rFonts w:ascii="Arial" w:cs="Arial" w:eastAsia="Arial" w:hAnsi="Arial"/>
          <w:sz w:val="22"/>
          <w:szCs w:val="22"/>
        </w:rPr>
        <w:t xml:space="preserve">get(hash) -&gt; data: Retrieve data from hash-derived path</w:t>
      </w:r>
    </w:p>
    <w:p>
      <w:pPr>
        <w:spacing w:after="200" w:line="276"/>
        <w:jc w:val="both"/>
      </w:pPr>
      <w:r>
        <w:rPr>
          <w:rFonts w:ascii="Arial" w:cs="Arial" w:eastAsia="Arial" w:hAnsi="Arial"/>
          <w:sz w:val="22"/>
          <w:szCs w:val="22"/>
        </w:rPr>
        <w:t xml:space="preserve">exists(hash) -&gt; bool: Check existence without retrieval</w:t>
      </w:r>
    </w:p>
    <w:p>
      <w:pPr>
        <w:spacing w:after="200" w:line="276"/>
        <w:jc w:val="both"/>
      </w:pPr>
      <w:r>
        <w:rPr>
          <w:rFonts w:ascii="Arial" w:cs="Arial" w:eastAsia="Arial" w:hAnsi="Arial"/>
          <w:sz w:val="22"/>
          <w:szCs w:val="22"/>
        </w:rPr>
        <w:t xml:space="preserve">The path derivation uses hash prefix directories (e.g., ab/cd/abcd1234...) to avoid filesystem limitations on directory size.</w:t>
      </w:r>
    </w:p>
    <w:p>
      <w:pPr>
        <w:pStyle w:val="Heading3"/>
        <w:spacing w:before="240" w:after="120"/>
      </w:pPr>
      <w:r>
        <w:rPr>
          <w:rFonts w:ascii="Arial" w:cs="Arial" w:eastAsia="Arial" w:hAnsi="Arial"/>
          <w:b/>
          <w:bCs/>
          <w:sz w:val="24"/>
          <w:szCs w:val="24"/>
        </w:rPr>
        <w:t xml:space="preserve">7.3.2 Table Catalog</w:t>
      </w:r>
    </w:p>
    <w:p>
      <w:pPr>
        <w:spacing w:after="200" w:line="276"/>
        <w:jc w:val="both"/>
      </w:pPr>
      <w:r>
        <w:rPr>
          <w:rFonts w:ascii="Arial" w:cs="Arial" w:eastAsia="Arial" w:hAnsi="Arial"/>
          <w:sz w:val="22"/>
          <w:szCs w:val="22"/>
        </w:rPr>
        <w:t xml:space="preserve">Tables are collections of chunk references with version history. Each TableVersion contains: table name, version number, list of chunk hashes, schema hash, timestamp, and parent version reference.</w:t>
      </w:r>
    </w:p>
    <w:p>
      <w:pPr>
        <w:spacing w:after="200" w:line="276"/>
        <w:jc w:val="both"/>
      </w:pPr>
      <w:r>
        <w:rPr>
          <w:rFonts w:ascii="Arial" w:cs="Arial" w:eastAsia="Arial" w:hAnsi="Arial"/>
          <w:sz w:val="22"/>
          <w:szCs w:val="22"/>
        </w:rPr>
        <w:t xml:space="preserve">Committing a new version appends to the version history without modifying previous versions. Time travel selects a historical version by number. The catalog is approximately 300-400 lines of code.</w:t>
      </w:r>
    </w:p>
    <w:p>
      <w:pPr>
        <w:pStyle w:val="Heading3"/>
        <w:spacing w:before="240" w:after="120"/>
      </w:pPr>
      <w:r>
        <w:rPr>
          <w:rFonts w:ascii="Arial" w:cs="Arial" w:eastAsia="Arial" w:hAnsi="Arial"/>
          <w:b/>
          <w:bCs/>
          <w:sz w:val="24"/>
          <w:szCs w:val="24"/>
        </w:rPr>
        <w:t xml:space="preserve">7.3.3 Transaction Manager</w:t>
      </w:r>
    </w:p>
    <w:p>
      <w:pPr>
        <w:spacing w:after="200" w:line="276"/>
        <w:jc w:val="both"/>
      </w:pPr>
      <w:r>
        <w:rPr>
          <w:rFonts w:ascii="Arial" w:cs="Arial" w:eastAsia="Arial" w:hAnsi="Arial"/>
          <w:sz w:val="22"/>
          <w:szCs w:val="22"/>
        </w:rPr>
        <w:t xml:space="preserve">The transaction manager provides cross-table ACID semantics. For the POC, a single-process lock provides atomicity. The production design uses distributed consensus, but the interface remains identical.</w:t>
      </w:r>
    </w:p>
    <w:p>
      <w:pPr>
        <w:spacing w:after="200" w:line="276"/>
        <w:jc w:val="both"/>
      </w:pPr>
      <w:r>
        <w:rPr>
          <w:rFonts w:ascii="Arial" w:cs="Arial" w:eastAsia="Arial" w:hAnsi="Arial"/>
          <w:sz w:val="22"/>
          <w:szCs w:val="22"/>
        </w:rPr>
        <w:t xml:space="preserve">Transactions read from their snapshot (versions at transaction start), buffer writes, and commit atomically. Conflict detection compares read versions against committed versions at commit time.</w:t>
      </w:r>
    </w:p>
    <w:p>
      <w:pPr>
        <w:pStyle w:val="Heading3"/>
        <w:spacing w:before="240" w:after="120"/>
      </w:pPr>
      <w:r>
        <w:rPr>
          <w:rFonts w:ascii="Arial" w:cs="Arial" w:eastAsia="Arial" w:hAnsi="Arial"/>
          <w:b/>
          <w:bCs/>
          <w:sz w:val="24"/>
          <w:szCs w:val="24"/>
        </w:rPr>
        <w:t xml:space="preserve">7.3.4 Branch Manager</w:t>
      </w:r>
    </w:p>
    <w:p>
      <w:pPr>
        <w:spacing w:after="200" w:line="276"/>
        <w:jc w:val="both"/>
      </w:pPr>
      <w:r>
        <w:rPr>
          <w:rFonts w:ascii="Arial" w:cs="Arial" w:eastAsia="Arial" w:hAnsi="Arial"/>
          <w:sz w:val="22"/>
          <w:szCs w:val="22"/>
        </w:rPr>
        <w:t xml:space="preserve">Branches are mappings from table names to version numbers. Creating a branch copies only the mapping; all data is shared through content addressing.</w:t>
      </w:r>
    </w:p>
    <w:p>
      <w:pPr>
        <w:spacing w:after="200" w:line="276"/>
        <w:jc w:val="both"/>
      </w:pPr>
      <w:r>
        <w:rPr>
          <w:rFonts w:ascii="Arial" w:cs="Arial" w:eastAsia="Arial" w:hAnsi="Arial"/>
          <w:sz w:val="22"/>
          <w:szCs w:val="22"/>
        </w:rPr>
        <w:t xml:space="preserve">Merging compares version histories: fast-forward when possible, conflict detection when histories diverge. This mirrors Git semantics applied to data.</w:t>
      </w:r>
    </w:p>
    <w:p>
      <w:pPr>
        <w:pStyle w:val="Heading3"/>
        <w:spacing w:before="240" w:after="120"/>
      </w:pPr>
      <w:r>
        <w:rPr>
          <w:rFonts w:ascii="Arial" w:cs="Arial" w:eastAsia="Arial" w:hAnsi="Arial"/>
          <w:b/>
          <w:bCs/>
          <w:sz w:val="24"/>
          <w:szCs w:val="24"/>
        </w:rPr>
        <w:t xml:space="preserve">7.3.5 Query Engine Wrapper</w:t>
      </w:r>
    </w:p>
    <w:p>
      <w:pPr>
        <w:spacing w:after="200" w:line="276"/>
        <w:jc w:val="both"/>
      </w:pPr>
      <w:r>
        <w:rPr>
          <w:rFonts w:ascii="Arial" w:cs="Arial" w:eastAsia="Arial" w:hAnsi="Arial"/>
          <w:sz w:val="22"/>
          <w:szCs w:val="22"/>
        </w:rPr>
        <w:t xml:space="preserve">The query engine wrapper loads requested tables at specified versions into DuckDB, executes SQL, and returns results. Time travel is a parameter; the same query code works against any historical version.</w:t>
      </w:r>
    </w:p>
    <w:p>
      <w:pPr>
        <w:pStyle w:val="Heading3"/>
        <w:spacing w:before="240" w:after="120"/>
      </w:pPr>
      <w:r>
        <w:rPr>
          <w:rFonts w:ascii="Arial" w:cs="Arial" w:eastAsia="Arial" w:hAnsi="Arial"/>
          <w:b/>
          <w:bCs/>
          <w:sz w:val="24"/>
          <w:szCs w:val="24"/>
        </w:rPr>
        <w:t xml:space="preserve">7.3.6 Changelog Subscriber</w:t>
      </w:r>
    </w:p>
    <w:p>
      <w:pPr>
        <w:spacing w:after="200" w:line="276"/>
        <w:jc w:val="both"/>
      </w:pPr>
      <w:r>
        <w:rPr>
          <w:rFonts w:ascii="Arial" w:cs="Arial" w:eastAsia="Arial" w:hAnsi="Arial"/>
          <w:sz w:val="22"/>
          <w:szCs w:val="22"/>
        </w:rPr>
        <w:t xml:space="preserve">Streaming simulation maintains subscriptions to table changes. Subscribers specify a starting version; they receive notifications for all subsequent commits. This proves batch (query at version V) and streaming (subscribe from version V) are unified views of the same changelog.</w:t>
      </w:r>
    </w:p>
    <w:p>
      <w:pPr>
        <w:pStyle w:val="Heading2"/>
        <w:spacing w:before="300" w:after="150"/>
      </w:pPr>
      <w:r>
        <w:rPr>
          <w:rFonts w:ascii="Arial" w:cs="Arial" w:eastAsia="Arial" w:hAnsi="Arial"/>
          <w:b/>
          <w:bCs/>
          <w:sz w:val="26"/>
          <w:szCs w:val="26"/>
        </w:rPr>
        <w:t xml:space="preserve">7.4 Implementation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Lines of Code</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Development 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store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catalog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manager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manager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engine wrapper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Changelog subscriber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and demo interface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bl>
    <w:p>
      <w:pPr>
        <w:spacing w:after="200"/>
      </w:pPr>
    </w:p>
    <w:p>
      <w:pPr>
        <w:spacing w:after="200" w:line="276"/>
        <w:jc w:val="both"/>
      </w:pPr>
      <w:r>
        <w:rPr>
          <w:rFonts w:ascii="Arial" w:cs="Arial" w:eastAsia="Arial" w:hAnsi="Arial"/>
          <w:sz w:val="22"/>
          <w:szCs w:val="22"/>
        </w:rPr>
        <w:t xml:space="preserve">A single developer can produce a working POC in approximately one month. The result demonstrates all core concepts with runnable code.</w:t>
      </w:r>
    </w:p>
    <w:p>
      <w:pPr>
        <w:pStyle w:val="Heading2"/>
        <w:spacing w:before="300" w:after="150"/>
      </w:pPr>
      <w:r>
        <w:rPr>
          <w:rFonts w:ascii="Arial" w:cs="Arial" w:eastAsia="Arial" w:hAnsi="Arial"/>
          <w:b/>
          <w:bCs/>
          <w:sz w:val="26"/>
          <w:szCs w:val="26"/>
        </w:rPr>
        <w:t xml:space="preserve">7.5 Validation Approach</w:t>
      </w:r>
    </w:p>
    <w:p>
      <w:pPr>
        <w:spacing w:after="200" w:line="276"/>
        <w:jc w:val="both"/>
      </w:pPr>
      <w:r>
        <w:rPr>
          <w:rFonts w:ascii="Arial" w:cs="Arial" w:eastAsia="Arial" w:hAnsi="Arial"/>
          <w:sz w:val="22"/>
          <w:szCs w:val="22"/>
        </w:rPr>
        <w:t xml:space="preserve">The POC validates scalability properties through complexity benchmarking:</w:t>
      </w:r>
    </w:p>
    <w:p>
      <w:pPr>
        <w:spacing w:after="200" w:line="276"/>
        <w:jc w:val="both"/>
      </w:pPr>
      <w:r>
        <w:rPr>
          <w:rFonts w:ascii="Arial" w:cs="Arial" w:eastAsia="Arial" w:hAnsi="Arial"/>
          <w:sz w:val="22"/>
          <w:szCs w:val="22"/>
        </w:rPr>
        <w:t xml:space="preserve">Write scaling: Measure write time across data sizes, verify O(n) relationship.</w:t>
      </w:r>
    </w:p>
    <w:p>
      <w:pPr>
        <w:spacing w:after="200" w:line="276"/>
        <w:jc w:val="both"/>
      </w:pPr>
      <w:r>
        <w:rPr>
          <w:rFonts w:ascii="Arial" w:cs="Arial" w:eastAsia="Arial" w:hAnsi="Arial"/>
          <w:sz w:val="22"/>
          <w:szCs w:val="22"/>
        </w:rPr>
        <w:t xml:space="preserve">Time travel independence: Query multiple historical versions, verify constant time regardless of version depth.</w:t>
      </w:r>
    </w:p>
    <w:p>
      <w:pPr>
        <w:spacing w:after="200" w:line="276"/>
        <w:jc w:val="both"/>
      </w:pPr>
      <w:r>
        <w:rPr>
          <w:rFonts w:ascii="Arial" w:cs="Arial" w:eastAsia="Arial" w:hAnsi="Arial"/>
          <w:sz w:val="22"/>
          <w:szCs w:val="22"/>
        </w:rPr>
        <w:t xml:space="preserve">Zero-copy branching: Create branches over large tables, measure storage increase (should be approximately zero).</w:t>
      </w:r>
    </w:p>
    <w:p>
      <w:pPr>
        <w:spacing w:after="200" w:line="276"/>
        <w:jc w:val="both"/>
      </w:pPr>
      <w:r>
        <w:rPr>
          <w:rFonts w:ascii="Arial" w:cs="Arial" w:eastAsia="Arial" w:hAnsi="Arial"/>
          <w:sz w:val="22"/>
          <w:szCs w:val="22"/>
        </w:rPr>
        <w:t xml:space="preserve">Parallel efficiency: Simulate multi-threaded chunk access, measure speedup relative to serial.</w:t>
      </w:r>
    </w:p>
    <w:p>
      <w:pPr>
        <w:spacing w:after="200" w:line="276"/>
        <w:jc w:val="both"/>
      </w:pPr>
      <w:r>
        <w:rPr>
          <w:rFonts w:ascii="Arial" w:cs="Arial" w:eastAsia="Arial" w:hAnsi="Arial"/>
          <w:sz w:val="22"/>
          <w:szCs w:val="22"/>
        </w:rPr>
        <w:t xml:space="preserve">These benchmarks combined with the mathematical proofs in Section 6 provide confidence that observed small-scale properties extend to production scale.</w:t>
      </w:r>
    </w:p>
    <w:p>
      <w:r>
        <w:br w:type="page"/>
      </w:r>
    </w:p>
    <w:p>
      <w:pPr>
        <w:pStyle w:val="Heading1"/>
        <w:spacing w:before="400" w:after="200"/>
      </w:pPr>
      <w:r>
        <w:rPr>
          <w:rFonts w:ascii="Arial" w:cs="Arial" w:eastAsia="Arial" w:hAnsi="Arial"/>
          <w:b/>
          <w:bCs/>
          <w:sz w:val="32"/>
          <w:szCs w:val="32"/>
        </w:rPr>
        <w:t xml:space="preserve">8. Implications Analysis</w:t>
      </w:r>
    </w:p>
    <w:p>
      <w:pPr>
        <w:pStyle w:val="Heading2"/>
        <w:spacing w:before="300" w:after="150"/>
      </w:pPr>
      <w:r>
        <w:rPr>
          <w:rFonts w:ascii="Arial" w:cs="Arial" w:eastAsia="Arial" w:hAnsi="Arial"/>
          <w:b/>
          <w:bCs/>
          <w:sz w:val="26"/>
          <w:szCs w:val="26"/>
        </w:rPr>
        <w:t xml:space="preserve">8.1 Ecological Implications</w:t>
      </w:r>
    </w:p>
    <w:p>
      <w:pPr>
        <w:pStyle w:val="Heading3"/>
        <w:spacing w:before="240" w:after="120"/>
      </w:pPr>
      <w:r>
        <w:rPr>
          <w:rFonts w:ascii="Arial" w:cs="Arial" w:eastAsia="Arial" w:hAnsi="Arial"/>
          <w:b/>
          <w:bCs/>
          <w:sz w:val="24"/>
          <w:szCs w:val="24"/>
        </w:rPr>
        <w:t xml:space="preserve">8.1.1 Storage Efficiency Gains</w:t>
      </w:r>
    </w:p>
    <w:p>
      <w:pPr>
        <w:spacing w:after="200" w:line="276"/>
        <w:jc w:val="both"/>
      </w:pPr>
      <w:r>
        <w:rPr>
          <w:rFonts w:ascii="Arial" w:cs="Arial" w:eastAsia="Arial" w:hAnsi="Arial"/>
          <w:sz w:val="22"/>
          <w:szCs w:val="22"/>
        </w:rPr>
        <w:t xml:space="preserve">Current enterprise data landscapes exhibit 10-50x duplication: the same data copied across operational databases, data warehouses, data lakes, ETL intermediate stages, backup systems, and development environments.</w:t>
      </w:r>
    </w:p>
    <w:p>
      <w:pPr>
        <w:spacing w:after="200" w:line="276"/>
        <w:jc w:val="both"/>
      </w:pPr>
      <w:r>
        <w:rPr>
          <w:rFonts w:ascii="Arial" w:cs="Arial" w:eastAsia="Arial" w:hAnsi="Arial"/>
          <w:sz w:val="22"/>
          <w:szCs w:val="22"/>
        </w:rPr>
        <w:t xml:space="preserve">Content-addressable storage with global deduplication reduces this to 1.2-2x (replication factor only). For the global datasphere of approximately 120 zettabytes, industry analyses suggest 60-80% redundancy in enterprise data environments. This estimate is inferred from enterprise architecture surveys and typical data platform duplication patterns; direct measurement at global scale is not feasible.</w:t>
      </w:r>
    </w:p>
    <w:p>
      <w:pPr>
        <w:spacing w:after="200" w:line="276"/>
        <w:jc w:val="both"/>
      </w:pPr>
      <w:r>
        <w:rPr>
          <w:rFonts w:ascii="Arial" w:cs="Arial" w:eastAsia="Arial" w:hAnsi="Arial"/>
          <w:sz w:val="22"/>
          <w:szCs w:val="22"/>
        </w:rPr>
        <w:t xml:space="preserve">Energy impact: Storage energy consumption varies significantly by technology mix and data center efficiency. Industry estimates range from 10-50 TWh per zettabyte annually, depending on storage technology (HDD vs SSD vs tape), data center Power Usage Effectiveness (PUE ranging from 1.1 to 2.0), and geographic cooling requirements. Using mid-range estimates of 25 TWh/ZB, potential energy savings from deduplication could reach 1,000-2,000 TWh annually. For context, Germany's total electricity consumption is approximately 500 TWh per year.</w:t>
      </w:r>
    </w:p>
    <w:p>
      <w:pPr>
        <w:pStyle w:val="Heading3"/>
        <w:spacing w:before="240" w:after="120"/>
      </w:pPr>
      <w:r>
        <w:rPr>
          <w:rFonts w:ascii="Arial" w:cs="Arial" w:eastAsia="Arial" w:hAnsi="Arial"/>
          <w:b/>
          <w:bCs/>
          <w:sz w:val="24"/>
          <w:szCs w:val="24"/>
        </w:rPr>
        <w:t xml:space="preserve">8.1.2 Reduced Data Movement</w:t>
      </w:r>
    </w:p>
    <w:p>
      <w:pPr>
        <w:spacing w:after="200" w:line="276"/>
        <w:jc w:val="both"/>
      </w:pPr>
      <w:r>
        <w:rPr>
          <w:rFonts w:ascii="Arial" w:cs="Arial" w:eastAsia="Arial" w:hAnsi="Arial"/>
          <w:sz w:val="22"/>
          <w:szCs w:val="22"/>
        </w:rPr>
        <w:t xml:space="preserve">Current architectures move data constantly: ETL pipelines copy between systems, sync jobs replicate across databases, and backups transfer everything repeatedly. Estimated unnecessary data movement reaches hundreds of exabytes annually across global enterprise infrastructure.</w:t>
      </w:r>
    </w:p>
    <w:p>
      <w:pPr>
        <w:spacing w:after="200" w:line="276"/>
        <w:jc w:val="both"/>
      </w:pPr>
      <w:r>
        <w:rPr>
          <w:rFonts w:ascii="Arial" w:cs="Arial" w:eastAsia="Arial" w:hAnsi="Arial"/>
          <w:sz w:val="22"/>
          <w:szCs w:val="22"/>
        </w:rPr>
        <w:t xml:space="preserve">Unified architecture eliminates most movement: queries reference data in place, transformations create new pointers rather than copies, and synchronization becomes metadata-only.</w:t>
      </w:r>
    </w:p>
    <w:p>
      <w:pPr>
        <w:spacing w:after="200" w:line="276"/>
        <w:jc w:val="both"/>
      </w:pPr>
      <w:r>
        <w:rPr>
          <w:rFonts w:ascii="Arial" w:cs="Arial" w:eastAsia="Arial" w:hAnsi="Arial"/>
          <w:sz w:val="22"/>
          <w:szCs w:val="22"/>
        </w:rPr>
        <w:t xml:space="preserve">Energy impact: Network transfer energy varies significantly by measurement scope. Network equipment alone consumes 0.0001-0.001 kWh/GB; including routing infrastructure raises this to 0.001-0.01 kWh/GB; full ETL pipelines including transformation compute can reach 0.01-0.1 kWh/GB. Using conservative mid-range estimates, eliminating unnecessary data movement could save 10-50 TWh annually.</w:t>
      </w:r>
    </w:p>
    <w:p>
      <w:pPr>
        <w:pStyle w:val="Heading3"/>
        <w:spacing w:before="240" w:after="120"/>
      </w:pPr>
      <w:r>
        <w:rPr>
          <w:rFonts w:ascii="Arial" w:cs="Arial" w:eastAsia="Arial" w:hAnsi="Arial"/>
          <w:b/>
          <w:bCs/>
          <w:sz w:val="24"/>
          <w:szCs w:val="24"/>
        </w:rPr>
        <w:t xml:space="preserve">8.1.3 Compute Efficiency</w:t>
      </w:r>
    </w:p>
    <w:p>
      <w:pPr>
        <w:spacing w:after="200" w:line="276"/>
        <w:jc w:val="both"/>
      </w:pPr>
      <w:r>
        <w:rPr>
          <w:rFonts w:ascii="Arial" w:cs="Arial" w:eastAsia="Arial" w:hAnsi="Arial"/>
          <w:sz w:val="22"/>
          <w:szCs w:val="22"/>
        </w:rPr>
        <w:t xml:space="preserve">Current query patterns are inefficient: full table scans when small fractions are needed, re-scanning for similar queries, re-computing shareable aggregations. With adaptive optimization, shared computation, and intelligent caching, compute requirements reduce 50-90% for typical analytical workloads.</w:t>
      </w:r>
    </w:p>
    <w:p>
      <w:pPr>
        <w:pStyle w:val="Heading3"/>
        <w:spacing w:before="240" w:after="120"/>
      </w:pPr>
      <w:r>
        <w:rPr>
          <w:rFonts w:ascii="Arial" w:cs="Arial" w:eastAsia="Arial" w:hAnsi="Arial"/>
          <w:b/>
          <w:bCs/>
          <w:sz w:val="24"/>
          <w:szCs w:val="24"/>
        </w:rPr>
        <w:t xml:space="preserve">8.1.4 Net Assessment</w:t>
      </w:r>
    </w:p>
    <w:p>
      <w:pPr>
        <w:spacing w:after="200" w:line="276"/>
        <w:jc w:val="both"/>
      </w:pPr>
      <w:r>
        <w:rPr>
          <w:rFonts w:ascii="Arial" w:cs="Arial" w:eastAsia="Arial" w:hAnsi="Arial"/>
          <w:sz w:val="22"/>
          <w:szCs w:val="22"/>
        </w:rPr>
        <w:t xml:space="preserve">Given the uncertainty ranges in underlying estimates, we present three scenarios:</w:t>
      </w:r>
    </w:p>
    <w:p>
      <w:pPr>
        <w:spacing w:after="200" w:line="276"/>
        <w:jc w:val="both"/>
      </w:pPr>
      <w:r>
        <w:rPr>
          <w:rFonts w:ascii="Arial" w:cs="Arial" w:eastAsia="Arial" w:hAnsi="Arial"/>
          <w:sz w:val="22"/>
          <w:szCs w:val="22"/>
        </w:rPr>
        <w:t xml:space="preserve">Optimistic case: 40-60% reduction in data infrastructure energy consumption, assuming high deduplication rates, significant reduction in data movement, and modest rebound effects.</w:t>
      </w:r>
    </w:p>
    <w:p>
      <w:pPr>
        <w:spacing w:after="200" w:line="276"/>
        <w:jc w:val="both"/>
      </w:pPr>
      <w:r>
        <w:rPr>
          <w:rFonts w:ascii="Arial" w:cs="Arial" w:eastAsia="Arial" w:hAnsi="Arial"/>
          <w:sz w:val="22"/>
          <w:szCs w:val="22"/>
        </w:rPr>
        <w:t xml:space="preserve">Conservative case: 20-40% net energy savings, accounting for real-world deduplication rates of 60-85%, partial elimination of data movement, and moderate efficiency gains in compute.</w:t>
      </w:r>
    </w:p>
    <w:p>
      <w:pPr>
        <w:spacing w:after="200" w:line="276"/>
        <w:jc w:val="both"/>
      </w:pPr>
      <w:r>
        <w:rPr>
          <w:rFonts w:ascii="Arial" w:cs="Arial" w:eastAsia="Arial" w:hAnsi="Arial"/>
          <w:sz w:val="22"/>
          <w:szCs w:val="22"/>
        </w:rPr>
        <w:t xml:space="preserve">Pessimistic case (with strong rebound effects): Roughly neutral to slight increase if efficiency gains are fully consumed by increased data collection and processing.</w:t>
      </w:r>
    </w:p>
    <w:p>
      <w:pPr>
        <w:spacing w:after="200" w:line="276"/>
        <w:jc w:val="both"/>
      </w:pPr>
      <w:r>
        <w:rPr>
          <w:rFonts w:ascii="Arial" w:cs="Arial" w:eastAsia="Arial" w:hAnsi="Arial"/>
          <w:sz w:val="22"/>
          <w:szCs w:val="22"/>
        </w:rPr>
        <w:t xml:space="preserve">The most likely outcome falls in the 20-40% range, representing meaningful but not transformative reduction. This estimate accounts for measurement uncertainty, technology variation, and behavioral responses to improved efficiency.</w:t>
      </w:r>
    </w:p>
    <w:p>
      <w:pPr>
        <w:pStyle w:val="Heading2"/>
        <w:spacing w:before="300" w:after="150"/>
      </w:pPr>
      <w:r>
        <w:rPr>
          <w:rFonts w:ascii="Arial" w:cs="Arial" w:eastAsia="Arial" w:hAnsi="Arial"/>
          <w:b/>
          <w:bCs/>
          <w:sz w:val="26"/>
          <w:szCs w:val="26"/>
        </w:rPr>
        <w:t xml:space="preserve">8.2 Social Implications</w:t>
      </w:r>
    </w:p>
    <w:p>
      <w:pPr>
        <w:pStyle w:val="Heading3"/>
        <w:spacing w:before="240" w:after="120"/>
      </w:pPr>
      <w:r>
        <w:rPr>
          <w:rFonts w:ascii="Arial" w:cs="Arial" w:eastAsia="Arial" w:hAnsi="Arial"/>
          <w:b/>
          <w:bCs/>
          <w:sz w:val="24"/>
          <w:szCs w:val="24"/>
        </w:rPr>
        <w:t xml:space="preserve">8.2.1 Democratization</w:t>
      </w:r>
    </w:p>
    <w:p>
      <w:pPr>
        <w:spacing w:after="200" w:line="276"/>
        <w:jc w:val="both"/>
      </w:pPr>
      <w:r>
        <w:rPr>
          <w:rFonts w:ascii="Arial" w:cs="Arial" w:eastAsia="Arial" w:hAnsi="Arial"/>
          <w:sz w:val="22"/>
          <w:szCs w:val="22"/>
        </w:rPr>
        <w:t xml:space="preserve">Current data capability is hierarchical: technology giants have unlimited capability, large enterprises have significant capability with large teams, mid-size companies are constrained, small businesses have minimal capability, and individuals have almost none. The gap between top and bottom exceeds 1000x.</w:t>
      </w:r>
    </w:p>
    <w:p>
      <w:pPr>
        <w:spacing w:after="200" w:line="276"/>
        <w:jc w:val="both"/>
      </w:pPr>
      <w:r>
        <w:rPr>
          <w:rFonts w:ascii="Arial" w:cs="Arial" w:eastAsia="Arial" w:hAnsi="Arial"/>
          <w:sz w:val="22"/>
          <w:szCs w:val="22"/>
        </w:rPr>
        <w:t xml:space="preserve">Unified architecture compresses this hierarchy: small businesses gain meaningful capability, researchers gain real capability, and developing world organizations gain access to enterprise-grade tools. The gap reduces to 10-50x.</w:t>
      </w:r>
    </w:p>
    <w:p>
      <w:pPr>
        <w:spacing w:after="200" w:line="276"/>
        <w:jc w:val="both"/>
      </w:pPr>
      <w:r>
        <w:rPr>
          <w:rFonts w:ascii="Arial" w:cs="Arial" w:eastAsia="Arial" w:hAnsi="Arial"/>
          <w:sz w:val="22"/>
          <w:szCs w:val="22"/>
        </w:rPr>
        <w:t xml:space="preserve">This democratization enables: small business real-time analytics and personalization, researcher access to large-scale data processing, developing world organizational capability, and nonprofit leverage of data comparable to corporations.</w:t>
      </w:r>
    </w:p>
    <w:p>
      <w:pPr>
        <w:pStyle w:val="Heading3"/>
        <w:spacing w:before="240" w:after="120"/>
      </w:pPr>
      <w:r>
        <w:rPr>
          <w:rFonts w:ascii="Arial" w:cs="Arial" w:eastAsia="Arial" w:hAnsi="Arial"/>
          <w:b/>
          <w:bCs/>
          <w:sz w:val="24"/>
          <w:szCs w:val="24"/>
        </w:rPr>
        <w:t xml:space="preserve">8.2.2 Job Market Effects</w:t>
      </w:r>
    </w:p>
    <w:p>
      <w:pPr>
        <w:spacing w:after="200" w:line="276"/>
        <w:jc w:val="both"/>
      </w:pPr>
      <w:r>
        <w:rPr>
          <w:rFonts w:ascii="Arial" w:cs="Arial" w:eastAsia="Arial" w:hAnsi="Arial"/>
          <w:sz w:val="22"/>
          <w:szCs w:val="22"/>
        </w:rPr>
        <w:t xml:space="preserve">Roles that shrink: Data engineers focused on pipeline maintenance (60-80% reduction), database administrators (40-60% reduction), ETL developers (70-90% reduction), and data integration specialists (50-70% reduction). Estimated US impact is 100,000-200,000 roles transformed; globally 500,000-1,000,000.</w:t>
      </w:r>
    </w:p>
    <w:p>
      <w:pPr>
        <w:spacing w:after="200" w:line="276"/>
        <w:jc w:val="both"/>
      </w:pPr>
      <w:r>
        <w:rPr>
          <w:rFonts w:ascii="Arial" w:cs="Arial" w:eastAsia="Arial" w:hAnsi="Arial"/>
          <w:sz w:val="22"/>
          <w:szCs w:val="22"/>
        </w:rPr>
        <w:t xml:space="preserve">Roles that grow: Data analysts with more time for analysis, data scientists with less infrastructure overhead, data product managers with more products possible, and AI/ML engineers with removed infrastructure bottlenecks.</w:t>
      </w:r>
    </w:p>
    <w:p>
      <w:pPr>
        <w:spacing w:after="200" w:line="276"/>
        <w:jc w:val="both"/>
      </w:pPr>
      <w:r>
        <w:rPr>
          <w:rFonts w:ascii="Arial" w:cs="Arial" w:eastAsia="Arial" w:hAnsi="Arial"/>
          <w:sz w:val="22"/>
          <w:szCs w:val="22"/>
        </w:rPr>
        <w:t xml:space="preserve">Historical parallel: Spreadsheets eliminated accounting clerk jobs but created more analyst and financial professional jobs. Net employment in finance grew. Similar patterns may apply.</w:t>
      </w:r>
    </w:p>
    <w:p>
      <w:pPr>
        <w:pStyle w:val="Heading3"/>
        <w:spacing w:before="240" w:after="120"/>
      </w:pPr>
      <w:r>
        <w:rPr>
          <w:rFonts w:ascii="Arial" w:cs="Arial" w:eastAsia="Arial" w:hAnsi="Arial"/>
          <w:b/>
          <w:bCs/>
          <w:sz w:val="24"/>
          <w:szCs w:val="24"/>
        </w:rPr>
        <w:t xml:space="preserve">8.2.3 Surveillance Risk</w:t>
      </w:r>
    </w:p>
    <w:p>
      <w:pPr>
        <w:spacing w:after="200" w:line="276"/>
        <w:jc w:val="both"/>
      </w:pPr>
      <w:r>
        <w:rPr>
          <w:rFonts w:ascii="Arial" w:cs="Arial" w:eastAsia="Arial" w:hAnsi="Arial"/>
          <w:sz w:val="22"/>
          <w:szCs w:val="22"/>
        </w:rPr>
        <w:t xml:space="preserve">The same capabilities enabling positive research enable comprehensive surveillance: cross-referencing becomes trivial, historical queries span all data, and real-time tracking across domains becomes feasible.</w:t>
      </w:r>
    </w:p>
    <w:p>
      <w:pPr>
        <w:spacing w:after="200" w:line="276"/>
        <w:jc w:val="both"/>
      </w:pPr>
      <w:r>
        <w:rPr>
          <w:rFonts w:ascii="Arial" w:cs="Arial" w:eastAsia="Arial" w:hAnsi="Arial"/>
          <w:sz w:val="22"/>
          <w:szCs w:val="22"/>
        </w:rPr>
        <w:t xml:space="preserve">Mitigation requires: privacy-preserving computation built into architecture, differential privacy as default, mandatory access audit logs, and decentralized rather than centralized deployment. Technology is dual-use; governance determines outcome.</w:t>
      </w:r>
    </w:p>
    <w:p>
      <w:pPr>
        <w:pStyle w:val="Heading2"/>
        <w:spacing w:before="300" w:after="150"/>
      </w:pPr>
      <w:r>
        <w:rPr>
          <w:rFonts w:ascii="Arial" w:cs="Arial" w:eastAsia="Arial" w:hAnsi="Arial"/>
          <w:b/>
          <w:bCs/>
          <w:sz w:val="26"/>
          <w:szCs w:val="26"/>
        </w:rPr>
        <w:t xml:space="preserve">8.3 Technological Implications</w:t>
      </w:r>
    </w:p>
    <w:p>
      <w:pPr>
        <w:pStyle w:val="Heading3"/>
        <w:spacing w:before="240" w:after="120"/>
      </w:pPr>
      <w:r>
        <w:rPr>
          <w:rFonts w:ascii="Arial" w:cs="Arial" w:eastAsia="Arial" w:hAnsi="Arial"/>
          <w:b/>
          <w:bCs/>
          <w:sz w:val="24"/>
          <w:szCs w:val="24"/>
        </w:rPr>
        <w:t xml:space="preserve">8.3.1 AI/ML Acceleration</w:t>
      </w:r>
    </w:p>
    <w:p>
      <w:pPr>
        <w:spacing w:after="200" w:line="276"/>
        <w:jc w:val="both"/>
      </w:pPr>
      <w:r>
        <w:rPr>
          <w:rFonts w:ascii="Arial" w:cs="Arial" w:eastAsia="Arial" w:hAnsi="Arial"/>
          <w:sz w:val="22"/>
          <w:szCs w:val="22"/>
        </w:rPr>
        <w:t xml:space="preserve">Current ML project timelines: data access (2-4 weeks), feature pipeline building (4-8 weeks), training dataset creation (2-4 weeks), model training (1-2 weeks), deployment (2-4 weeks), monitoring (2-4 weeks). Total is 3-6 months with 80% devoted to data plumbing.</w:t>
      </w:r>
    </w:p>
    <w:p>
      <w:pPr>
        <w:spacing w:after="200" w:line="276"/>
        <w:jc w:val="both"/>
      </w:pPr>
      <w:r>
        <w:rPr>
          <w:rFonts w:ascii="Arial" w:cs="Arial" w:eastAsia="Arial" w:hAnsi="Arial"/>
          <w:sz w:val="22"/>
          <w:szCs w:val="22"/>
        </w:rPr>
        <w:t xml:space="preserve">After unification: data query (1 day), feature definition (1 week), training (1-2 weeks), deployment (1 day), monitoring (1 day). Total is 3-4 weeks with 80% devoted to actual ML work.</w:t>
      </w:r>
    </w:p>
    <w:p>
      <w:pPr>
        <w:spacing w:after="200" w:line="276"/>
        <w:jc w:val="both"/>
      </w:pPr>
      <w:r>
        <w:rPr>
          <w:rFonts w:ascii="Arial" w:cs="Arial" w:eastAsia="Arial" w:hAnsi="Arial"/>
          <w:sz w:val="22"/>
          <w:szCs w:val="22"/>
        </w:rPr>
        <w:t xml:space="preserve">AI agent capability improves dramatically when data access is unified. Current agents are limited by fragmented access; unified runtime enables agents to complete complex analytical tasks autonomously.</w:t>
      </w:r>
    </w:p>
    <w:p>
      <w:pPr>
        <w:pStyle w:val="Heading3"/>
        <w:spacing w:before="240" w:after="120"/>
      </w:pPr>
      <w:r>
        <w:rPr>
          <w:rFonts w:ascii="Arial" w:cs="Arial" w:eastAsia="Arial" w:hAnsi="Arial"/>
          <w:b/>
          <w:bCs/>
          <w:sz w:val="24"/>
          <w:szCs w:val="24"/>
        </w:rPr>
        <w:t xml:space="preserve">8.3.2 Real-Time Systems</w:t>
      </w:r>
    </w:p>
    <w:p>
      <w:pPr>
        <w:spacing w:after="200" w:line="276"/>
        <w:jc w:val="both"/>
      </w:pPr>
      <w:r>
        <w:rPr>
          <w:rFonts w:ascii="Arial" w:cs="Arial" w:eastAsia="Arial" w:hAnsi="Arial"/>
          <w:sz w:val="22"/>
          <w:szCs w:val="22"/>
        </w:rPr>
        <w:t xml:space="preserve">Currently expensive real-time capabilities become default: supply chain optimization, energy grid balancing, traffic management, disease outbreak detection, and financial risk monitoring all benefit from removing latency floors and simplifying architecture.</w:t>
      </w:r>
    </w:p>
    <w:p>
      <w:pPr>
        <w:pStyle w:val="Heading3"/>
        <w:spacing w:before="240" w:after="120"/>
      </w:pPr>
      <w:r>
        <w:rPr>
          <w:rFonts w:ascii="Arial" w:cs="Arial" w:eastAsia="Arial" w:hAnsi="Arial"/>
          <w:b/>
          <w:bCs/>
          <w:sz w:val="24"/>
          <w:szCs w:val="24"/>
        </w:rPr>
        <w:t xml:space="preserve">8.3.3 Scientific Reproducibility</w:t>
      </w:r>
    </w:p>
    <w:p>
      <w:pPr>
        <w:spacing w:after="200" w:line="276"/>
        <w:jc w:val="both"/>
      </w:pPr>
      <w:r>
        <w:rPr>
          <w:rFonts w:ascii="Arial" w:cs="Arial" w:eastAsia="Arial" w:hAnsi="Arial"/>
          <w:sz w:val="22"/>
          <w:szCs w:val="22"/>
        </w:rPr>
        <w:t xml:space="preserve">Science has a reproducibility crisis partly due to data infrastructure: data is not versioned, processing environments are not captured, and lineage is not tracked.</w:t>
      </w:r>
    </w:p>
    <w:p>
      <w:pPr>
        <w:spacing w:after="200" w:line="276"/>
        <w:jc w:val="both"/>
      </w:pPr>
      <w:r>
        <w:rPr>
          <w:rFonts w:ascii="Arial" w:cs="Arial" w:eastAsia="Arial" w:hAnsi="Arial"/>
          <w:sz w:val="22"/>
          <w:szCs w:val="22"/>
        </w:rPr>
        <w:t xml:space="preserve">With built-in versioning, branching, and lineage: any analysis can be reproduced exactly, results can be verified against original data, and errors can be traced to source. This could meaningfully improve scientific integrity.</w:t>
      </w:r>
    </w:p>
    <w:p>
      <w:pPr>
        <w:pStyle w:val="Heading2"/>
        <w:spacing w:before="300" w:after="150"/>
      </w:pPr>
      <w:r>
        <w:rPr>
          <w:rFonts w:ascii="Arial" w:cs="Arial" w:eastAsia="Arial" w:hAnsi="Arial"/>
          <w:b/>
          <w:bCs/>
          <w:sz w:val="26"/>
          <w:szCs w:val="26"/>
        </w:rPr>
        <w:t xml:space="preserve">8.4 Global Implications</w:t>
      </w:r>
    </w:p>
    <w:p>
      <w:pPr>
        <w:pStyle w:val="Heading3"/>
        <w:spacing w:before="240" w:after="120"/>
      </w:pPr>
      <w:r>
        <w:rPr>
          <w:rFonts w:ascii="Arial" w:cs="Arial" w:eastAsia="Arial" w:hAnsi="Arial"/>
          <w:b/>
          <w:bCs/>
          <w:sz w:val="24"/>
          <w:szCs w:val="24"/>
        </w:rPr>
        <w:t xml:space="preserve">8.4.1 Developing World Leapfrogging</w:t>
      </w:r>
    </w:p>
    <w:p>
      <w:pPr>
        <w:spacing w:after="200" w:line="276"/>
        <w:jc w:val="both"/>
      </w:pPr>
      <w:r>
        <w:rPr>
          <w:rFonts w:ascii="Arial" w:cs="Arial" w:eastAsia="Arial" w:hAnsi="Arial"/>
          <w:sz w:val="22"/>
          <w:szCs w:val="22"/>
        </w:rPr>
        <w:t xml:space="preserve">Historical pattern: developing regions skipped landlines for mobile phones, led mobile money innovation, and matched enterprise capability through cloud computing.</w:t>
      </w:r>
    </w:p>
    <w:p>
      <w:pPr>
        <w:spacing w:after="200" w:line="276"/>
        <w:jc w:val="both"/>
      </w:pPr>
      <w:r>
        <w:rPr>
          <w:rFonts w:ascii="Arial" w:cs="Arial" w:eastAsia="Arial" w:hAnsi="Arial"/>
          <w:sz w:val="22"/>
          <w:szCs w:val="22"/>
        </w:rPr>
        <w:t xml:space="preserve">Potential pattern: developing world could skip legacy data infrastructure complexity, jumping directly to unified modern architecture. Lower barriers mean faster adoption in resource-constrained environments.</w:t>
      </w:r>
    </w:p>
    <w:p>
      <w:pPr>
        <w:pStyle w:val="Heading3"/>
        <w:spacing w:before="240" w:after="120"/>
      </w:pPr>
      <w:r>
        <w:rPr>
          <w:rFonts w:ascii="Arial" w:cs="Arial" w:eastAsia="Arial" w:hAnsi="Arial"/>
          <w:b/>
          <w:bCs/>
          <w:sz w:val="24"/>
          <w:szCs w:val="24"/>
        </w:rPr>
        <w:t xml:space="preserve">8.4.2 Geopolitical Considerations</w:t>
      </w:r>
    </w:p>
    <w:p>
      <w:pPr>
        <w:spacing w:after="200" w:line="276"/>
        <w:jc w:val="both"/>
      </w:pPr>
      <w:r>
        <w:rPr>
          <w:rFonts w:ascii="Arial" w:cs="Arial" w:eastAsia="Arial" w:hAnsi="Arial"/>
          <w:sz w:val="22"/>
          <w:szCs w:val="22"/>
        </w:rPr>
        <w:t xml:space="preserve">Data sovereignty: Current challenge is data flowing across borders into concentrated systems with nations struggling to maintain sovereignty. With federated open architecture, nations can run sovereign nodes with data staying local while remaining interoperable.</w:t>
      </w:r>
    </w:p>
    <w:p>
      <w:pPr>
        <w:spacing w:after="200" w:line="276"/>
        <w:jc w:val="both"/>
      </w:pPr>
      <w:r>
        <w:rPr>
          <w:rFonts w:ascii="Arial" w:cs="Arial" w:eastAsia="Arial" w:hAnsi="Arial"/>
          <w:sz w:val="22"/>
          <w:szCs w:val="22"/>
        </w:rPr>
        <w:t xml:space="preserve">Risk: Whoever controls the standard has outsized influence. Early movers set norms. This could create new forms of technological dependency if standards are not genuinely open.</w:t>
      </w:r>
    </w:p>
    <w:p>
      <w:pPr>
        <w:pStyle w:val="Heading3"/>
        <w:spacing w:before="240" w:after="120"/>
      </w:pPr>
      <w:r>
        <w:rPr>
          <w:rFonts w:ascii="Arial" w:cs="Arial" w:eastAsia="Arial" w:hAnsi="Arial"/>
          <w:b/>
          <w:bCs/>
          <w:sz w:val="24"/>
          <w:szCs w:val="24"/>
        </w:rPr>
        <w:t xml:space="preserve">8.4.3 Research Collaboration</w:t>
      </w:r>
    </w:p>
    <w:p>
      <w:pPr>
        <w:spacing w:after="200" w:line="276"/>
        <w:jc w:val="both"/>
      </w:pPr>
      <w:r>
        <w:rPr>
          <w:rFonts w:ascii="Arial" w:cs="Arial" w:eastAsia="Arial" w:hAnsi="Arial"/>
          <w:sz w:val="22"/>
          <w:szCs w:val="22"/>
        </w:rPr>
        <w:t xml:space="preserve">Currently hindered by incompatible formats, privacy regulations preventing sharing, infrastructure gaps between institutions, and no common query interface.</w:t>
      </w:r>
    </w:p>
    <w:p>
      <w:pPr>
        <w:spacing w:after="200" w:line="276"/>
        <w:jc w:val="both"/>
      </w:pPr>
      <w:r>
        <w:rPr>
          <w:rFonts w:ascii="Arial" w:cs="Arial" w:eastAsia="Arial" w:hAnsi="Arial"/>
          <w:sz w:val="22"/>
          <w:szCs w:val="22"/>
        </w:rPr>
        <w:t xml:space="preserve">After: standardized formats and interfaces, privacy-preserving computation built in, lighter infrastructure requirements, and any institution can participate.</w:t>
      </w:r>
    </w:p>
    <w:p>
      <w:pPr>
        <w:spacing w:after="200" w:line="276"/>
        <w:jc w:val="both"/>
      </w:pPr>
      <w:r>
        <w:rPr>
          <w:rFonts w:ascii="Arial" w:cs="Arial" w:eastAsia="Arial" w:hAnsi="Arial"/>
          <w:sz w:val="22"/>
          <w:szCs w:val="22"/>
        </w:rPr>
        <w:t xml:space="preserve">Applications include: climate science integrating global sensor networks, pandemic response with real-time cross-border surveillance, economic research with comparable cross-nation data, and biodiversity tracking through unified observation networks.</w:t>
      </w:r>
    </w:p>
    <w:p>
      <w:r>
        <w:br w:type="page"/>
      </w:r>
    </w:p>
    <w:p>
      <w:pPr>
        <w:pStyle w:val="Heading1"/>
        <w:spacing w:before="400" w:after="200"/>
      </w:pPr>
      <w:r>
        <w:rPr>
          <w:rFonts w:ascii="Arial" w:cs="Arial" w:eastAsia="Arial" w:hAnsi="Arial"/>
          <w:b/>
          <w:bCs/>
          <w:sz w:val="32"/>
          <w:szCs w:val="32"/>
        </w:rPr>
        <w:t xml:space="preserve">9. Governance and Ethical Considerations</w:t>
      </w:r>
    </w:p>
    <w:p>
      <w:pPr>
        <w:pStyle w:val="Heading2"/>
        <w:spacing w:before="300" w:after="150"/>
      </w:pPr>
      <w:r>
        <w:rPr>
          <w:rFonts w:ascii="Arial" w:cs="Arial" w:eastAsia="Arial" w:hAnsi="Arial"/>
          <w:b/>
          <w:bCs/>
          <w:sz w:val="26"/>
          <w:szCs w:val="26"/>
        </w:rPr>
        <w:t xml:space="preserve">9.1 The Dual-Use Problem</w:t>
      </w:r>
    </w:p>
    <w:p>
      <w:pPr>
        <w:spacing w:after="200" w:line="276"/>
        <w:jc w:val="both"/>
      </w:pPr>
      <w:r>
        <w:rPr>
          <w:rFonts w:ascii="Arial" w:cs="Arial" w:eastAsia="Arial" w:hAnsi="Arial"/>
          <w:sz w:val="22"/>
          <w:szCs w:val="22"/>
        </w:rPr>
        <w:t xml:space="preserve">Every capability described in this paper is dual-use. The same unified data access that enables beneficial research also enables comprehensive surveillance. The same real-time analytics that optimize supply chains can track individuals. The same cross-organization data sharing that accelerates science can concentrate power.</w:t>
      </w:r>
    </w:p>
    <w:p>
      <w:pPr>
        <w:spacing w:after="200" w:line="276"/>
        <w:jc w:val="both"/>
      </w:pPr>
      <w:r>
        <w:rPr>
          <w:rFonts w:ascii="Arial" w:cs="Arial" w:eastAsia="Arial" w:hAnsi="Arial"/>
          <w:sz w:val="22"/>
          <w:szCs w:val="22"/>
        </w:rPr>
        <w:t xml:space="preserve">Technology itself is neutral. Implementation and governance determine outcomes.</w:t>
      </w:r>
    </w:p>
    <w:p>
      <w:pPr>
        <w:pStyle w:val="Heading2"/>
        <w:spacing w:before="300" w:after="150"/>
      </w:pPr>
      <w:r>
        <w:rPr>
          <w:rFonts w:ascii="Arial" w:cs="Arial" w:eastAsia="Arial" w:hAnsi="Arial"/>
          <w:b/>
          <w:bCs/>
          <w:sz w:val="26"/>
          <w:szCs w:val="26"/>
        </w:rPr>
        <w:t xml:space="preserve">9.2 Requirements for Beneficial Outcomes</w:t>
      </w:r>
    </w:p>
    <w:p>
      <w:pPr>
        <w:pStyle w:val="Heading3"/>
        <w:spacing w:before="240" w:after="120"/>
      </w:pPr>
      <w:r>
        <w:rPr>
          <w:rFonts w:ascii="Arial" w:cs="Arial" w:eastAsia="Arial" w:hAnsi="Arial"/>
          <w:b/>
          <w:bCs/>
          <w:sz w:val="24"/>
          <w:szCs w:val="24"/>
        </w:rPr>
        <w:t xml:space="preserve">9.2.1 Technical Requirements</w:t>
      </w:r>
    </w:p>
    <w:p>
      <w:pPr>
        <w:spacing w:after="200" w:line="276"/>
        <w:jc w:val="both"/>
      </w:pPr>
      <w:r>
        <w:rPr>
          <w:rFonts w:ascii="Arial" w:cs="Arial" w:eastAsia="Arial" w:hAnsi="Arial"/>
          <w:sz w:val="22"/>
          <w:szCs w:val="22"/>
        </w:rPr>
        <w:t xml:space="preserve">Open specification: Like HTTP rather than proprietary protocols. No single entity controls the standard.</w:t>
      </w:r>
    </w:p>
    <w:p>
      <w:pPr>
        <w:spacing w:after="200" w:line="276"/>
        <w:jc w:val="both"/>
      </w:pPr>
      <w:r>
        <w:rPr>
          <w:rFonts w:ascii="Arial" w:cs="Arial" w:eastAsia="Arial" w:hAnsi="Arial"/>
          <w:sz w:val="22"/>
          <w:szCs w:val="22"/>
        </w:rPr>
        <w:t xml:space="preserve">Multiple implementations: No single point of failure or control. Competition keeps implementations honest.</w:t>
      </w:r>
    </w:p>
    <w:p>
      <w:pPr>
        <w:spacing w:after="200" w:line="276"/>
        <w:jc w:val="both"/>
      </w:pPr>
      <w:r>
        <w:rPr>
          <w:rFonts w:ascii="Arial" w:cs="Arial" w:eastAsia="Arial" w:hAnsi="Arial"/>
          <w:sz w:val="22"/>
          <w:szCs w:val="22"/>
        </w:rPr>
        <w:t xml:space="preserve">Privacy-preserving by default: Differential privacy, secure computation, and access controls built into the architecture rather than bolted on.</w:t>
      </w:r>
    </w:p>
    <w:p>
      <w:pPr>
        <w:spacing w:after="200" w:line="276"/>
        <w:jc w:val="both"/>
      </w:pPr>
      <w:r>
        <w:rPr>
          <w:rFonts w:ascii="Arial" w:cs="Arial" w:eastAsia="Arial" w:hAnsi="Arial"/>
          <w:sz w:val="22"/>
          <w:szCs w:val="22"/>
        </w:rPr>
        <w:t xml:space="preserve">Federated architecture: No central authority required. Nodes can operate independently while remaining interoperable.</w:t>
      </w:r>
    </w:p>
    <w:p>
      <w:pPr>
        <w:spacing w:after="200" w:line="276"/>
        <w:jc w:val="both"/>
      </w:pPr>
      <w:r>
        <w:rPr>
          <w:rFonts w:ascii="Arial" w:cs="Arial" w:eastAsia="Arial" w:hAnsi="Arial"/>
          <w:sz w:val="22"/>
          <w:szCs w:val="22"/>
        </w:rPr>
        <w:t xml:space="preserve">Accessible efficiency: Must run on modest hardware to avoid capability concentration.</w:t>
      </w:r>
    </w:p>
    <w:p>
      <w:pPr>
        <w:pStyle w:val="Heading3"/>
        <w:spacing w:before="240" w:after="120"/>
      </w:pPr>
      <w:r>
        <w:rPr>
          <w:rFonts w:ascii="Arial" w:cs="Arial" w:eastAsia="Arial" w:hAnsi="Arial"/>
          <w:b/>
          <w:bCs/>
          <w:sz w:val="24"/>
          <w:szCs w:val="24"/>
        </w:rPr>
        <w:t xml:space="preserve">9.2.2 Governance Requirements</w:t>
      </w:r>
    </w:p>
    <w:p>
      <w:pPr>
        <w:spacing w:after="200" w:line="276"/>
        <w:jc w:val="both"/>
      </w:pPr>
      <w:r>
        <w:rPr>
          <w:rFonts w:ascii="Arial" w:cs="Arial" w:eastAsia="Arial" w:hAnsi="Arial"/>
          <w:sz w:val="22"/>
          <w:szCs w:val="22"/>
        </w:rPr>
        <w:t xml:space="preserve">Diverse standards body: Not controlled by any single company, nation, or interest group.</w:t>
      </w:r>
    </w:p>
    <w:p>
      <w:pPr>
        <w:spacing w:after="200" w:line="276"/>
        <w:jc w:val="both"/>
      </w:pPr>
      <w:r>
        <w:rPr>
          <w:rFonts w:ascii="Arial" w:cs="Arial" w:eastAsia="Arial" w:hAnsi="Arial"/>
          <w:sz w:val="22"/>
          <w:szCs w:val="22"/>
        </w:rPr>
        <w:t xml:space="preserve">Open-source reference implementation: Verifiable, auditable, improvable by community.</w:t>
      </w:r>
    </w:p>
    <w:p>
      <w:pPr>
        <w:spacing w:after="200" w:line="276"/>
        <w:jc w:val="both"/>
      </w:pPr>
      <w:r>
        <w:rPr>
          <w:rFonts w:ascii="Arial" w:cs="Arial" w:eastAsia="Arial" w:hAnsi="Arial"/>
          <w:sz w:val="22"/>
          <w:szCs w:val="22"/>
        </w:rPr>
        <w:t xml:space="preserve">Permissive licensing: Adoption over control. Commercial use allowed.</w:t>
      </w:r>
    </w:p>
    <w:p>
      <w:pPr>
        <w:spacing w:after="200" w:line="276"/>
        <w:jc w:val="both"/>
      </w:pPr>
      <w:r>
        <w:rPr>
          <w:rFonts w:ascii="Arial" w:cs="Arial" w:eastAsia="Arial" w:hAnsi="Arial"/>
          <w:sz w:val="22"/>
          <w:szCs w:val="22"/>
        </w:rPr>
        <w:t xml:space="preserve">Built-in accountability: Audit mechanisms specified in standard, not optional extensions.</w:t>
      </w:r>
    </w:p>
    <w:p>
      <w:pPr>
        <w:spacing w:after="200" w:line="276"/>
        <w:jc w:val="both"/>
      </w:pPr>
      <w:r>
        <w:rPr>
          <w:rFonts w:ascii="Arial" w:cs="Arial" w:eastAsia="Arial" w:hAnsi="Arial"/>
          <w:sz w:val="22"/>
          <w:szCs w:val="22"/>
        </w:rPr>
        <w:t xml:space="preserve">Explicit values: Privacy, access, and fairness principles embedded in specification.</w:t>
      </w:r>
    </w:p>
    <w:p>
      <w:pPr>
        <w:pStyle w:val="Heading3"/>
        <w:spacing w:before="240" w:after="120"/>
      </w:pPr>
      <w:r>
        <w:rPr>
          <w:rFonts w:ascii="Arial" w:cs="Arial" w:eastAsia="Arial" w:hAnsi="Arial"/>
          <w:b/>
          <w:bCs/>
          <w:sz w:val="24"/>
          <w:szCs w:val="24"/>
        </w:rPr>
        <w:t xml:space="preserve">9.2.3 Deployment Requirements</w:t>
      </w:r>
    </w:p>
    <w:p>
      <w:pPr>
        <w:spacing w:after="200" w:line="276"/>
        <w:jc w:val="both"/>
      </w:pPr>
      <w:r>
        <w:rPr>
          <w:rFonts w:ascii="Arial" w:cs="Arial" w:eastAsia="Arial" w:hAnsi="Arial"/>
          <w:sz w:val="22"/>
          <w:szCs w:val="22"/>
        </w:rPr>
        <w:t xml:space="preserve">Developing world on-ramps: Active effort to enable adoption in resource-constrained environments.</w:t>
      </w:r>
    </w:p>
    <w:p>
      <w:pPr>
        <w:spacing w:after="200" w:line="276"/>
        <w:jc w:val="both"/>
      </w:pPr>
      <w:r>
        <w:rPr>
          <w:rFonts w:ascii="Arial" w:cs="Arial" w:eastAsia="Arial" w:hAnsi="Arial"/>
          <w:sz w:val="22"/>
          <w:szCs w:val="22"/>
        </w:rPr>
        <w:t xml:space="preserve">Migration bridges: Compatibility with existing systems to enable gradual transition.</w:t>
      </w:r>
    </w:p>
    <w:p>
      <w:pPr>
        <w:spacing w:after="200" w:line="276"/>
        <w:jc w:val="both"/>
      </w:pPr>
      <w:r>
        <w:rPr>
          <w:rFonts w:ascii="Arial" w:cs="Arial" w:eastAsia="Arial" w:hAnsi="Arial"/>
          <w:sz w:val="22"/>
          <w:szCs w:val="22"/>
        </w:rPr>
        <w:t xml:space="preserve">Education resources: Skill building to prevent capability concentration.</w:t>
      </w:r>
    </w:p>
    <w:p>
      <w:pPr>
        <w:spacing w:after="200" w:line="276"/>
        <w:jc w:val="both"/>
      </w:pPr>
      <w:r>
        <w:rPr>
          <w:rFonts w:ascii="Arial" w:cs="Arial" w:eastAsia="Arial" w:hAnsi="Arial"/>
          <w:sz w:val="22"/>
          <w:szCs w:val="22"/>
        </w:rPr>
        <w:t xml:space="preserve">Public funding: Support for non-commercial uses like research and government.</w:t>
      </w:r>
    </w:p>
    <w:p>
      <w:pPr>
        <w:spacing w:after="200" w:line="276"/>
        <w:jc w:val="both"/>
      </w:pPr>
      <w:r>
        <w:rPr>
          <w:rFonts w:ascii="Arial" w:cs="Arial" w:eastAsia="Arial" w:hAnsi="Arial"/>
          <w:sz w:val="22"/>
          <w:szCs w:val="22"/>
        </w:rPr>
        <w:t xml:space="preserve">Competitive ecosystem: Multiple providers preventing monopoly.</w:t>
      </w:r>
    </w:p>
    <w:p>
      <w:pPr>
        <w:pStyle w:val="Heading2"/>
        <w:spacing w:before="300" w:after="150"/>
      </w:pPr>
      <w:r>
        <w:rPr>
          <w:rFonts w:ascii="Arial" w:cs="Arial" w:eastAsia="Arial" w:hAnsi="Arial"/>
          <w:b/>
          <w:bCs/>
          <w:sz w:val="26"/>
          <w:szCs w:val="26"/>
        </w:rPr>
        <w:t xml:space="preserve">9.3 Failure Modes</w:t>
      </w:r>
    </w:p>
    <w:p>
      <w:pPr>
        <w:spacing w:after="200" w:line="276"/>
        <w:jc w:val="both"/>
      </w:pPr>
      <w:r>
        <w:rPr>
          <w:rFonts w:ascii="Arial" w:cs="Arial" w:eastAsia="Arial" w:hAnsi="Arial"/>
          <w:sz w:val="22"/>
          <w:szCs w:val="22"/>
        </w:rPr>
        <w:t xml:space="preserve">If this architecture is proprietary, centralized, and controlled by few: concentration of power increases, surveillance risk amplifies, dependency risk grows, and net outcome is possibly negative.</w:t>
      </w:r>
    </w:p>
    <w:p>
      <w:pPr>
        <w:spacing w:after="200" w:line="276"/>
        <w:jc w:val="both"/>
      </w:pPr>
      <w:r>
        <w:rPr>
          <w:rFonts w:ascii="Arial" w:cs="Arial" w:eastAsia="Arial" w:hAnsi="Arial"/>
          <w:sz w:val="22"/>
          <w:szCs w:val="22"/>
        </w:rPr>
        <w:t xml:space="preserve">If this architecture is open, federated, and community-governed: distributed capability emerges, power becomes checkable, infrastructure becomes resilient, and net outcome is likely positive.</w:t>
      </w:r>
    </w:p>
    <w:p>
      <w:pPr>
        <w:pStyle w:val="Heading2"/>
        <w:spacing w:before="300" w:after="150"/>
      </w:pPr>
      <w:r>
        <w:rPr>
          <w:rFonts w:ascii="Arial" w:cs="Arial" w:eastAsia="Arial" w:hAnsi="Arial"/>
          <w:b/>
          <w:bCs/>
          <w:sz w:val="26"/>
          <w:szCs w:val="26"/>
        </w:rPr>
        <w:t xml:space="preserve">9.4 Recommendation</w:t>
      </w:r>
    </w:p>
    <w:p>
      <w:pPr>
        <w:spacing w:after="200" w:line="276"/>
        <w:jc w:val="both"/>
      </w:pPr>
      <w:r>
        <w:rPr>
          <w:rFonts w:ascii="Arial" w:cs="Arial" w:eastAsia="Arial" w:hAnsi="Arial"/>
          <w:sz w:val="22"/>
          <w:szCs w:val="22"/>
        </w:rPr>
        <w:t xml:space="preserve">The potential benefits justify pursuing this architecture, but only under governance structures that ensure beneficial outcomes. The technical work should proceed in parallel with governance framework development.</w:t>
      </w:r>
    </w:p>
    <w:p>
      <w:pPr>
        <w:spacing w:after="200" w:line="276"/>
        <w:jc w:val="both"/>
      </w:pPr>
      <w:r>
        <w:rPr>
          <w:rFonts w:ascii="Arial" w:cs="Arial" w:eastAsia="Arial" w:hAnsi="Arial"/>
          <w:sz w:val="22"/>
          <w:szCs w:val="22"/>
        </w:rPr>
        <w:t xml:space="preserve">Specific recommendation: Any proof-of-concept should be developed under open-source license with explicit commitment to open specification development. Commercial entities may build on the foundation, but the foundation itself must remain open.</w:t>
      </w:r>
    </w:p>
    <w:p>
      <w:r>
        <w:br w:type="page"/>
      </w:r>
    </w:p>
    <w:p>
      <w:pPr>
        <w:pStyle w:val="Heading1"/>
        <w:spacing w:before="400" w:after="200"/>
      </w:pPr>
      <w:r>
        <w:rPr>
          <w:rFonts w:ascii="Arial" w:cs="Arial" w:eastAsia="Arial" w:hAnsi="Arial"/>
          <w:b/>
          <w:bCs/>
          <w:sz w:val="32"/>
          <w:szCs w:val="32"/>
        </w:rPr>
        <w:t xml:space="preserve">10. Conclusion and Future Directions</w:t>
      </w:r>
    </w:p>
    <w:p>
      <w:pPr>
        <w:pStyle w:val="Heading2"/>
        <w:spacing w:before="300" w:after="150"/>
      </w:pPr>
      <w:r>
        <w:rPr>
          <w:rFonts w:ascii="Arial" w:cs="Arial" w:eastAsia="Arial" w:hAnsi="Arial"/>
          <w:b/>
          <w:bCs/>
          <w:sz w:val="26"/>
          <w:szCs w:val="26"/>
        </w:rPr>
        <w:t xml:space="preserve">10.1 Summary of Findings</w:t>
      </w:r>
    </w:p>
    <w:p>
      <w:pPr>
        <w:spacing w:after="200" w:line="276"/>
        <w:jc w:val="both"/>
      </w:pPr>
      <w:r>
        <w:rPr>
          <w:rFonts w:ascii="Arial" w:cs="Arial" w:eastAsia="Arial" w:hAnsi="Arial"/>
          <w:sz w:val="22"/>
          <w:szCs w:val="22"/>
        </w:rPr>
        <w:t xml:space="preserve">This paper has examined the current state of data infrastructure, identified fundamental limitations in existing lakehouse architectures, and proposed a Unified Data Runtime architecture addressing these limitations.</w:t>
      </w:r>
    </w:p>
    <w:p>
      <w:pPr>
        <w:spacing w:after="200" w:line="276"/>
        <w:jc w:val="both"/>
      </w:pPr>
      <w:r>
        <w:rPr>
          <w:rFonts w:ascii="Arial" w:cs="Arial" w:eastAsia="Arial" w:hAnsi="Arial"/>
          <w:sz w:val="22"/>
          <w:szCs w:val="22"/>
        </w:rPr>
        <w:t xml:space="preserve">Key findings include:</w:t>
      </w:r>
    </w:p>
    <w:p>
      <w:pPr>
        <w:spacing w:after="200" w:line="276"/>
        <w:jc w:val="both"/>
      </w:pPr>
      <w:r>
        <w:rPr>
          <w:rFonts w:ascii="Arial" w:cs="Arial" w:eastAsia="Arial" w:hAnsi="Arial"/>
          <w:sz w:val="22"/>
          <w:szCs w:val="22"/>
        </w:rPr>
        <w:t xml:space="preserve">1. Current lakehouse formats share fundamental limitations that cannot be addressed through incremental improvement: single-table transaction scope, object storage latency floors, batch-stream semantic gaps, storage inefficiency, and limited indexing.</w:t>
      </w:r>
    </w:p>
    <w:p>
      <w:pPr>
        <w:spacing w:after="200" w:line="276"/>
        <w:jc w:val="both"/>
      </w:pPr>
      <w:r>
        <w:rPr>
          <w:rFonts w:ascii="Arial" w:cs="Arial" w:eastAsia="Arial" w:hAnsi="Arial"/>
          <w:sz w:val="22"/>
          <w:szCs w:val="22"/>
        </w:rPr>
        <w:t xml:space="preserve">2. A unified architecture based on content-addressable storage, log-centric data model, tiered consistency, adaptive layout, and declarative outcomes can address all identified limitations.</w:t>
      </w:r>
    </w:p>
    <w:p>
      <w:pPr>
        <w:spacing w:after="200" w:line="276"/>
        <w:jc w:val="both"/>
      </w:pPr>
      <w:r>
        <w:rPr>
          <w:rFonts w:ascii="Arial" w:cs="Arial" w:eastAsia="Arial" w:hAnsi="Arial"/>
          <w:sz w:val="22"/>
          <w:szCs w:val="22"/>
        </w:rPr>
        <w:t xml:space="preserve">3. The mathematical foundations are well-established. All proposed capabilities have proven theoretical bases. No fundamental research breakthroughs are required.</w:t>
      </w:r>
    </w:p>
    <w:p>
      <w:pPr>
        <w:spacing w:after="200" w:line="276"/>
        <w:jc w:val="both"/>
      </w:pPr>
      <w:r>
        <w:rPr>
          <w:rFonts w:ascii="Arial" w:cs="Arial" w:eastAsia="Arial" w:hAnsi="Arial"/>
          <w:sz w:val="22"/>
          <w:szCs w:val="22"/>
        </w:rPr>
        <w:t xml:space="preserve">4. A proof-of-concept is achievable with minimal resources: approximately 3,000 lines of code, one developer, one month, zero external cost.</w:t>
      </w:r>
    </w:p>
    <w:p>
      <w:pPr>
        <w:spacing w:after="200" w:line="276"/>
        <w:jc w:val="both"/>
      </w:pPr>
      <w:r>
        <w:rPr>
          <w:rFonts w:ascii="Arial" w:cs="Arial" w:eastAsia="Arial" w:hAnsi="Arial"/>
          <w:sz w:val="22"/>
          <w:szCs w:val="22"/>
        </w:rPr>
        <w:t xml:space="preserve">5. Implications span ecological (20-40% energy reduction potential), social (democratization and job transformation), technological (AI acceleration and real-time enablement), and global (developing world access and research collaboration) dimensions.</w:t>
      </w:r>
    </w:p>
    <w:p>
      <w:pPr>
        <w:spacing w:after="200" w:line="276"/>
        <w:jc w:val="both"/>
      </w:pPr>
      <w:r>
        <w:rPr>
          <w:rFonts w:ascii="Arial" w:cs="Arial" w:eastAsia="Arial" w:hAnsi="Arial"/>
          <w:sz w:val="22"/>
          <w:szCs w:val="22"/>
        </w:rPr>
        <w:t xml:space="preserve">6. Governance determines whether outcomes are beneficial or harmful. Open standards, federated architecture, and diverse governance are prerequisites for positive impact.</w:t>
      </w:r>
    </w:p>
    <w:p>
      <w:pPr>
        <w:pStyle w:val="Heading2"/>
        <w:spacing w:before="300" w:after="150"/>
      </w:pPr>
      <w:r>
        <w:rPr>
          <w:rFonts w:ascii="Arial" w:cs="Arial" w:eastAsia="Arial" w:hAnsi="Arial"/>
          <w:b/>
          <w:bCs/>
          <w:sz w:val="26"/>
          <w:szCs w:val="26"/>
        </w:rPr>
        <w:t xml:space="preserve">10.2 Future Directions</w:t>
      </w:r>
    </w:p>
    <w:p>
      <w:pPr>
        <w:pStyle w:val="Heading3"/>
        <w:spacing w:before="240" w:after="120"/>
      </w:pPr>
      <w:r>
        <w:rPr>
          <w:rFonts w:ascii="Arial" w:cs="Arial" w:eastAsia="Arial" w:hAnsi="Arial"/>
          <w:b/>
          <w:bCs/>
          <w:sz w:val="24"/>
          <w:szCs w:val="24"/>
        </w:rPr>
        <w:t xml:space="preserve">10.2.1 Immediate Next Steps</w:t>
      </w:r>
    </w:p>
    <w:p>
      <w:pPr>
        <w:spacing w:after="200" w:line="276"/>
        <w:jc w:val="both"/>
      </w:pPr>
      <w:r>
        <w:rPr>
          <w:rFonts w:ascii="Arial" w:cs="Arial" w:eastAsia="Arial" w:hAnsi="Arial"/>
          <w:sz w:val="22"/>
          <w:szCs w:val="22"/>
        </w:rPr>
        <w:t xml:space="preserve">Proof-of-concept implementation: Build the minimal system described in Section 7. Validate core concepts with working code. Publish results and code under open-source license.</w:t>
      </w:r>
    </w:p>
    <w:p>
      <w:pPr>
        <w:spacing w:after="200" w:line="276"/>
        <w:jc w:val="both"/>
      </w:pPr>
      <w:r>
        <w:rPr>
          <w:rFonts w:ascii="Arial" w:cs="Arial" w:eastAsia="Arial" w:hAnsi="Arial"/>
          <w:sz w:val="22"/>
          <w:szCs w:val="22"/>
        </w:rPr>
        <w:t xml:space="preserve">Community formation: Identify stakeholders interested in unified data infrastructure. Establish governance framework before significant development investment.</w:t>
      </w:r>
    </w:p>
    <w:p>
      <w:pPr>
        <w:spacing w:after="200" w:line="276"/>
        <w:jc w:val="both"/>
      </w:pPr>
      <w:r>
        <w:rPr>
          <w:rFonts w:ascii="Arial" w:cs="Arial" w:eastAsia="Arial" w:hAnsi="Arial"/>
          <w:sz w:val="22"/>
          <w:szCs w:val="22"/>
        </w:rPr>
        <w:t xml:space="preserve">Industry engagement: Present findings to data infrastructure community. Gather feedback on proposed architecture. Identify potential collaborators and critics.</w:t>
      </w:r>
    </w:p>
    <w:p>
      <w:pPr>
        <w:pStyle w:val="Heading3"/>
        <w:spacing w:before="240" w:after="120"/>
      </w:pPr>
      <w:r>
        <w:rPr>
          <w:rFonts w:ascii="Arial" w:cs="Arial" w:eastAsia="Arial" w:hAnsi="Arial"/>
          <w:b/>
          <w:bCs/>
          <w:sz w:val="24"/>
          <w:szCs w:val="24"/>
        </w:rPr>
        <w:t xml:space="preserve">10.2.2 Medium-Term Development</w:t>
      </w:r>
    </w:p>
    <w:p>
      <w:pPr>
        <w:spacing w:after="200" w:line="276"/>
        <w:jc w:val="both"/>
      </w:pPr>
      <w:r>
        <w:rPr>
          <w:rFonts w:ascii="Arial" w:cs="Arial" w:eastAsia="Arial" w:hAnsi="Arial"/>
          <w:sz w:val="22"/>
          <w:szCs w:val="22"/>
        </w:rPr>
        <w:t xml:space="preserve">Distributed implementation: Extend POC to multi-node operation. Implement consensus protocols for cross-table transactions. Validate horizontal scaling properties.</w:t>
      </w:r>
    </w:p>
    <w:p>
      <w:pPr>
        <w:spacing w:after="200" w:line="276"/>
        <w:jc w:val="both"/>
      </w:pPr>
      <w:r>
        <w:rPr>
          <w:rFonts w:ascii="Arial" w:cs="Arial" w:eastAsia="Arial" w:hAnsi="Arial"/>
          <w:sz w:val="22"/>
          <w:szCs w:val="22"/>
        </w:rPr>
        <w:t xml:space="preserve">Ecosystem integration: Build compatibility bridges to existing formats. Develop connectors for major query engines. Create migration tooling.</w:t>
      </w:r>
    </w:p>
    <w:p>
      <w:pPr>
        <w:spacing w:after="200" w:line="276"/>
        <w:jc w:val="both"/>
      </w:pPr>
      <w:r>
        <w:rPr>
          <w:rFonts w:ascii="Arial" w:cs="Arial" w:eastAsia="Arial" w:hAnsi="Arial"/>
          <w:sz w:val="22"/>
          <w:szCs w:val="22"/>
        </w:rPr>
        <w:t xml:space="preserve">Production hardening: Address fault tolerance, security, and operational concerns. Develop monitoring and observability capabilities.</w:t>
      </w:r>
    </w:p>
    <w:p>
      <w:pPr>
        <w:pStyle w:val="Heading3"/>
        <w:spacing w:before="240" w:after="120"/>
      </w:pPr>
      <w:r>
        <w:rPr>
          <w:rFonts w:ascii="Arial" w:cs="Arial" w:eastAsia="Arial" w:hAnsi="Arial"/>
          <w:b/>
          <w:bCs/>
          <w:sz w:val="24"/>
          <w:szCs w:val="24"/>
        </w:rPr>
        <w:t xml:space="preserve">10.2.3 Long-Term Vision</w:t>
      </w:r>
    </w:p>
    <w:p>
      <w:pPr>
        <w:spacing w:after="200" w:line="276"/>
        <w:jc w:val="both"/>
      </w:pPr>
      <w:r>
        <w:rPr>
          <w:rFonts w:ascii="Arial" w:cs="Arial" w:eastAsia="Arial" w:hAnsi="Arial"/>
          <w:sz w:val="22"/>
          <w:szCs w:val="22"/>
        </w:rPr>
        <w:t xml:space="preserve">Standard development: Work toward formal specification suitable for standardization. Engage standards bodies and industry consortiums.</w:t>
      </w:r>
    </w:p>
    <w:p>
      <w:pPr>
        <w:spacing w:after="200" w:line="276"/>
        <w:jc w:val="both"/>
      </w:pPr>
      <w:r>
        <w:rPr>
          <w:rFonts w:ascii="Arial" w:cs="Arial" w:eastAsia="Arial" w:hAnsi="Arial"/>
          <w:sz w:val="22"/>
          <w:szCs w:val="22"/>
        </w:rPr>
        <w:t xml:space="preserve">Multiple implementations: Encourage alternative implementations of the specification. Competition improves quality and prevents lock-in.</w:t>
      </w:r>
    </w:p>
    <w:p>
      <w:pPr>
        <w:spacing w:after="200" w:line="276"/>
        <w:jc w:val="both"/>
      </w:pPr>
      <w:r>
        <w:rPr>
          <w:rFonts w:ascii="Arial" w:cs="Arial" w:eastAsia="Arial" w:hAnsi="Arial"/>
          <w:sz w:val="22"/>
          <w:szCs w:val="22"/>
        </w:rPr>
        <w:t xml:space="preserve">Global deployment: Enable adoption across industries, regions, and organizational sizes. Maintain accessibility as capabilities grow.</w:t>
      </w:r>
    </w:p>
    <w:p>
      <w:pPr>
        <w:pStyle w:val="Heading2"/>
        <w:spacing w:before="300" w:after="150"/>
      </w:pPr>
      <w:r>
        <w:rPr>
          <w:rFonts w:ascii="Arial" w:cs="Arial" w:eastAsia="Arial" w:hAnsi="Arial"/>
          <w:b/>
          <w:bCs/>
          <w:sz w:val="26"/>
          <w:szCs w:val="26"/>
        </w:rPr>
        <w:t xml:space="preserve">10.3 Closing Remarks</w:t>
      </w:r>
    </w:p>
    <w:p>
      <w:pPr>
        <w:spacing w:after="200" w:line="276"/>
        <w:jc w:val="both"/>
      </w:pPr>
      <w:r>
        <w:rPr>
          <w:rFonts w:ascii="Arial" w:cs="Arial" w:eastAsia="Arial" w:hAnsi="Arial"/>
          <w:sz w:val="22"/>
          <w:szCs w:val="22"/>
        </w:rPr>
        <w:t xml:space="preserve">The current state of data infrastructure represents a local optimum that has served the industry well but is reaching fundamental limits. Organizations spend enormous resources on integration, synchronization, and maintenance that adds no business value.</w:t>
      </w:r>
    </w:p>
    <w:p>
      <w:pPr>
        <w:spacing w:after="200" w:line="276"/>
        <w:jc w:val="both"/>
      </w:pPr>
      <w:r>
        <w:rPr>
          <w:rFonts w:ascii="Arial" w:cs="Arial" w:eastAsia="Arial" w:hAnsi="Arial"/>
          <w:sz w:val="22"/>
          <w:szCs w:val="22"/>
        </w:rPr>
        <w:t xml:space="preserve">A better architecture is possible. The theoretical foundations exist. The economic incentives align. The potential benefits are substantial.</w:t>
      </w:r>
    </w:p>
    <w:p>
      <w:pPr>
        <w:spacing w:after="200" w:line="276"/>
        <w:jc w:val="both"/>
      </w:pPr>
      <w:r>
        <w:rPr>
          <w:rFonts w:ascii="Arial" w:cs="Arial" w:eastAsia="Arial" w:hAnsi="Arial"/>
          <w:sz w:val="22"/>
          <w:szCs w:val="22"/>
        </w:rPr>
        <w:t xml:space="preserve">Whether this potential is realized depends on execution and governance. The technology is within reach; the harder questions are organizational and political. Who builds it? Who controls it? Who benefits?</w:t>
      </w:r>
    </w:p>
    <w:p>
      <w:pPr>
        <w:spacing w:after="200" w:line="276"/>
        <w:jc w:val="both"/>
      </w:pPr>
      <w:r>
        <w:rPr>
          <w:rFonts w:ascii="Arial" w:cs="Arial" w:eastAsia="Arial" w:hAnsi="Arial"/>
          <w:sz w:val="22"/>
          <w:szCs w:val="22"/>
        </w:rPr>
        <w:t xml:space="preserve">This paper provides a technical foundation. The remaining work is as much social and organizational as it is engineering. We hope these ideas contribute to a future where data infrastructure is unified, efficient, and accessible to all who can benefit from it.</w:t>
      </w:r>
    </w:p>
    <w:p>
      <w:r>
        <w:br w:type="page"/>
      </w:r>
    </w:p>
    <w:p>
      <w:pPr>
        <w:pStyle w:val="Heading1"/>
        <w:spacing w:before="400" w:after="200"/>
      </w:pPr>
      <w:r>
        <w:rPr>
          <w:rFonts w:ascii="Arial" w:cs="Arial" w:eastAsia="Arial" w:hAnsi="Arial"/>
          <w:b/>
          <w:bCs/>
          <w:sz w:val="32"/>
          <w:szCs w:val="32"/>
        </w:rPr>
        <w:t xml:space="preserve">Appendix A: Technical Specifications</w:t>
      </w:r>
    </w:p>
    <w:p>
      <w:pPr>
        <w:pStyle w:val="Heading2"/>
        <w:spacing w:before="300" w:after="150"/>
      </w:pPr>
      <w:r>
        <w:rPr>
          <w:rFonts w:ascii="Arial" w:cs="Arial" w:eastAsia="Arial" w:hAnsi="Arial"/>
          <w:b/>
          <w:bCs/>
          <w:sz w:val="26"/>
          <w:szCs w:val="26"/>
        </w:rPr>
        <w:t xml:space="preserve">A.1 Content-Addressing Specification</w:t>
      </w:r>
    </w:p>
    <w:p>
      <w:pPr>
        <w:spacing w:after="200" w:line="276"/>
        <w:jc w:val="both"/>
      </w:pPr>
      <w:r>
        <w:rPr>
          <w:rFonts w:ascii="Arial" w:cs="Arial" w:eastAsia="Arial" w:hAnsi="Arial"/>
          <w:sz w:val="22"/>
          <w:szCs w:val="22"/>
        </w:rPr>
        <w:t xml:space="preserve">Hash algorithm: BLAKE3 with 256-bit output</w:t>
      </w:r>
    </w:p>
    <w:p>
      <w:pPr>
        <w:spacing w:after="200" w:line="276"/>
        <w:jc w:val="both"/>
      </w:pPr>
      <w:r>
        <w:rPr>
          <w:rFonts w:ascii="Arial" w:cs="Arial" w:eastAsia="Arial" w:hAnsi="Arial"/>
          <w:sz w:val="22"/>
          <w:szCs w:val="22"/>
        </w:rPr>
        <w:t xml:space="preserve">Chunk size: Configurable, default 64MB for analytical workloads, 1MB for transactional</w:t>
      </w:r>
    </w:p>
    <w:p>
      <w:pPr>
        <w:spacing w:after="200" w:line="276"/>
        <w:jc w:val="both"/>
      </w:pPr>
      <w:r>
        <w:rPr>
          <w:rFonts w:ascii="Arial" w:cs="Arial" w:eastAsia="Arial" w:hAnsi="Arial"/>
          <w:sz w:val="22"/>
          <w:szCs w:val="22"/>
        </w:rPr>
        <w:t xml:space="preserve">Path derivation: /{hash[0:2]}/{hash[2:4]}/{hash}</w:t>
      </w:r>
    </w:p>
    <w:p>
      <w:pPr>
        <w:spacing w:after="200" w:line="276"/>
        <w:jc w:val="both"/>
      </w:pPr>
      <w:r>
        <w:rPr>
          <w:rFonts w:ascii="Arial" w:cs="Arial" w:eastAsia="Arial" w:hAnsi="Arial"/>
          <w:sz w:val="22"/>
          <w:szCs w:val="22"/>
        </w:rPr>
        <w:t xml:space="preserve">Metadata per chunk: hash (32 bytes), size (8 bytes), compression (8 bytes), creation time (8 bytes)</w:t>
      </w:r>
    </w:p>
    <w:p>
      <w:pPr>
        <w:pStyle w:val="Heading2"/>
        <w:spacing w:before="300" w:after="150"/>
      </w:pPr>
      <w:r>
        <w:rPr>
          <w:rFonts w:ascii="Arial" w:cs="Arial" w:eastAsia="Arial" w:hAnsi="Arial"/>
          <w:b/>
          <w:bCs/>
          <w:sz w:val="26"/>
          <w:szCs w:val="26"/>
        </w:rPr>
        <w:t xml:space="preserve">A.2 Transaction Specification</w:t>
      </w:r>
    </w:p>
    <w:p>
      <w:pPr>
        <w:spacing w:after="200" w:line="276"/>
        <w:jc w:val="both"/>
      </w:pPr>
      <w:r>
        <w:rPr>
          <w:rFonts w:ascii="Arial" w:cs="Arial" w:eastAsia="Arial" w:hAnsi="Arial"/>
          <w:sz w:val="22"/>
          <w:szCs w:val="22"/>
        </w:rPr>
        <w:t xml:space="preserve">Isolation level: Snapshot isolation (default), Serializable (optional)</w:t>
      </w:r>
    </w:p>
    <w:p>
      <w:pPr>
        <w:spacing w:after="200" w:line="276"/>
        <w:jc w:val="both"/>
      </w:pPr>
      <w:r>
        <w:rPr>
          <w:rFonts w:ascii="Arial" w:cs="Arial" w:eastAsia="Arial" w:hAnsi="Arial"/>
          <w:sz w:val="22"/>
          <w:szCs w:val="22"/>
        </w:rPr>
        <w:t xml:space="preserve">Conflict detection: Write-write conflicts on key overlap</w:t>
      </w:r>
    </w:p>
    <w:p>
      <w:pPr>
        <w:spacing w:after="200" w:line="276"/>
        <w:jc w:val="both"/>
      </w:pPr>
      <w:r>
        <w:rPr>
          <w:rFonts w:ascii="Arial" w:cs="Arial" w:eastAsia="Arial" w:hAnsi="Arial"/>
          <w:sz w:val="22"/>
          <w:szCs w:val="22"/>
        </w:rPr>
        <w:t xml:space="preserve">Commit protocol: Two-phase commit for multi-table, single-phase for single-table</w:t>
      </w:r>
    </w:p>
    <w:p>
      <w:pPr>
        <w:spacing w:after="200" w:line="276"/>
        <w:jc w:val="both"/>
      </w:pPr>
      <w:r>
        <w:rPr>
          <w:rFonts w:ascii="Arial" w:cs="Arial" w:eastAsia="Arial" w:hAnsi="Arial"/>
          <w:sz w:val="22"/>
          <w:szCs w:val="22"/>
        </w:rPr>
        <w:t xml:space="preserve">Timeout: Configurable, default 30 seconds</w:t>
      </w:r>
    </w:p>
    <w:p>
      <w:pPr>
        <w:spacing w:after="200" w:line="276"/>
        <w:jc w:val="both"/>
      </w:pPr>
      <w:r>
        <w:rPr>
          <w:rFonts w:ascii="Arial" w:cs="Arial" w:eastAsia="Arial" w:hAnsi="Arial"/>
          <w:sz w:val="22"/>
          <w:szCs w:val="22"/>
        </w:rPr>
        <w:t xml:space="preserve">Retry policy: Exponential backoff with jitter, max 3 attempts</w:t>
      </w:r>
    </w:p>
    <w:p>
      <w:pPr>
        <w:pStyle w:val="Heading2"/>
        <w:spacing w:before="300" w:after="150"/>
      </w:pPr>
      <w:r>
        <w:rPr>
          <w:rFonts w:ascii="Arial" w:cs="Arial" w:eastAsia="Arial" w:hAnsi="Arial"/>
          <w:b/>
          <w:bCs/>
          <w:sz w:val="26"/>
          <w:szCs w:val="26"/>
        </w:rPr>
        <w:t xml:space="preserve">A.3 Version Specification</w:t>
      </w:r>
    </w:p>
    <w:p>
      <w:pPr>
        <w:spacing w:after="200" w:line="276"/>
        <w:jc w:val="both"/>
      </w:pPr>
      <w:r>
        <w:rPr>
          <w:rFonts w:ascii="Arial" w:cs="Arial" w:eastAsia="Arial" w:hAnsi="Arial"/>
          <w:sz w:val="22"/>
          <w:szCs w:val="22"/>
        </w:rPr>
        <w:t xml:space="preserve">Version identifier: Monotonically increasing 64-bit integer per table</w:t>
      </w:r>
    </w:p>
    <w:p>
      <w:pPr>
        <w:spacing w:after="200" w:line="276"/>
        <w:jc w:val="both"/>
      </w:pPr>
      <w:r>
        <w:rPr>
          <w:rFonts w:ascii="Arial" w:cs="Arial" w:eastAsia="Arial" w:hAnsi="Arial"/>
          <w:sz w:val="22"/>
          <w:szCs w:val="22"/>
        </w:rPr>
        <w:t xml:space="preserve">Version metadata: version number, chunk list, schema hash, parent version, timestamp, transaction ID</w:t>
      </w:r>
    </w:p>
    <w:p>
      <w:pPr>
        <w:spacing w:after="200" w:line="276"/>
        <w:jc w:val="both"/>
      </w:pPr>
      <w:r>
        <w:rPr>
          <w:rFonts w:ascii="Arial" w:cs="Arial" w:eastAsia="Arial" w:hAnsi="Arial"/>
          <w:sz w:val="22"/>
          <w:szCs w:val="22"/>
        </w:rPr>
        <w:t xml:space="preserve">Retention policy: Configurable, default 90 days for time travel</w:t>
      </w:r>
    </w:p>
    <w:p>
      <w:pPr>
        <w:spacing w:after="200" w:line="276"/>
        <w:jc w:val="both"/>
      </w:pPr>
      <w:r>
        <w:rPr>
          <w:rFonts w:ascii="Arial" w:cs="Arial" w:eastAsia="Arial" w:hAnsi="Arial"/>
          <w:sz w:val="22"/>
          <w:szCs w:val="22"/>
        </w:rPr>
        <w:t xml:space="preserve">Compaction: Background process merging small deltas into snapshots</w:t>
      </w:r>
    </w:p>
    <w:p>
      <w:pPr>
        <w:pStyle w:val="Heading2"/>
        <w:spacing w:before="300" w:after="150"/>
      </w:pPr>
      <w:r>
        <w:rPr>
          <w:rFonts w:ascii="Arial" w:cs="Arial" w:eastAsia="Arial" w:hAnsi="Arial"/>
          <w:b/>
          <w:bCs/>
          <w:sz w:val="26"/>
          <w:szCs w:val="26"/>
        </w:rPr>
        <w:t xml:space="preserve">A.4 Query Specification</w:t>
      </w:r>
    </w:p>
    <w:p>
      <w:pPr>
        <w:spacing w:after="200" w:line="276"/>
        <w:jc w:val="both"/>
      </w:pPr>
      <w:r>
        <w:rPr>
          <w:rFonts w:ascii="Arial" w:cs="Arial" w:eastAsia="Arial" w:hAnsi="Arial"/>
          <w:sz w:val="22"/>
          <w:szCs w:val="22"/>
        </w:rPr>
        <w:t xml:space="preserve">SQL dialect: ANSI SQL with extensions for time travel, branching, and consistency hints</w:t>
      </w:r>
    </w:p>
    <w:p>
      <w:pPr>
        <w:spacing w:after="200" w:line="276"/>
        <w:jc w:val="both"/>
      </w:pPr>
      <w:r>
        <w:rPr>
          <w:rFonts w:ascii="Arial" w:cs="Arial" w:eastAsia="Arial" w:hAnsi="Arial"/>
          <w:sz w:val="22"/>
          <w:szCs w:val="22"/>
        </w:rPr>
        <w:t xml:space="preserve">Time travel syntax: SELECT * FROM table AS OF VERSION n / AS OF TIMESTAMP t</w:t>
      </w:r>
    </w:p>
    <w:p>
      <w:pPr>
        <w:spacing w:after="200" w:line="276"/>
        <w:jc w:val="both"/>
      </w:pPr>
      <w:r>
        <w:rPr>
          <w:rFonts w:ascii="Arial" w:cs="Arial" w:eastAsia="Arial" w:hAnsi="Arial"/>
          <w:sz w:val="22"/>
          <w:szCs w:val="22"/>
        </w:rPr>
        <w:t xml:space="preserve">Consistency syntax: SELECT * FROM table WITH CONSISTENCY level</w:t>
      </w:r>
    </w:p>
    <w:p>
      <w:pPr>
        <w:spacing w:after="200" w:line="276"/>
        <w:jc w:val="both"/>
      </w:pPr>
      <w:r>
        <w:rPr>
          <w:rFonts w:ascii="Arial" w:cs="Arial" w:eastAsia="Arial" w:hAnsi="Arial"/>
          <w:sz w:val="22"/>
          <w:szCs w:val="22"/>
        </w:rPr>
        <w:t xml:space="preserve">Branch syntax: SELECT * FROM table@branch_name</w:t>
      </w:r>
    </w:p>
    <w:p>
      <w:r>
        <w:br w:type="page"/>
      </w:r>
    </w:p>
    <w:p>
      <w:pPr>
        <w:pStyle w:val="Heading1"/>
        <w:spacing w:before="400" w:after="200"/>
      </w:pPr>
      <w:r>
        <w:rPr>
          <w:rFonts w:ascii="Arial" w:cs="Arial" w:eastAsia="Arial" w:hAnsi="Arial"/>
          <w:b/>
          <w:bCs/>
          <w:sz w:val="32"/>
          <w:szCs w:val="32"/>
        </w:rPr>
        <w:t xml:space="preserve">Appendix B: Code Examples</w:t>
      </w:r>
    </w:p>
    <w:p>
      <w:pPr>
        <w:pStyle w:val="Heading2"/>
        <w:spacing w:before="300" w:after="150"/>
      </w:pPr>
      <w:r>
        <w:rPr>
          <w:rFonts w:ascii="Arial" w:cs="Arial" w:eastAsia="Arial" w:hAnsi="Arial"/>
          <w:b/>
          <w:bCs/>
          <w:sz w:val="26"/>
          <w:szCs w:val="26"/>
        </w:rPr>
        <w:t xml:space="preserve">B.1 Content-Addressable Store (Python)</w:t>
      </w:r>
    </w:p>
    <w:p>
      <w:pPr>
        <w:spacing w:after="200" w:line="276"/>
        <w:jc w:val="both"/>
      </w:pPr>
      <w:r>
        <w:rPr>
          <w:rFonts w:ascii="Arial" w:cs="Arial" w:eastAsia="Arial" w:hAnsi="Arial"/>
          <w:sz w:val="22"/>
          <w:szCs w:val="22"/>
        </w:rPr>
        <w:t xml:space="preserve">The following pseudocode illustrates the core chunk store implementation:</w:t>
      </w:r>
    </w:p>
    <w:p>
      <w:pPr>
        <w:spacing w:after="200" w:line="276"/>
        <w:jc w:val="both"/>
      </w:pPr>
      <w:r>
        <w:rPr>
          <w:rFonts w:ascii="Arial" w:cs="Arial" w:eastAsia="Arial" w:hAnsi="Arial"/>
          <w:sz w:val="22"/>
          <w:szCs w:val="22"/>
        </w:rPr>
        <w:t xml:space="preserve">class ChunkStore:</w:t>
      </w:r>
    </w:p>
    <w:p>
      <w:pPr>
        <w:spacing w:after="200" w:line="276"/>
        <w:jc w:val="both"/>
      </w:pPr>
      <w:r>
        <w:rPr>
          <w:rFonts w:ascii="Arial" w:cs="Arial" w:eastAsia="Arial" w:hAnsi="Arial"/>
          <w:sz w:val="22"/>
          <w:szCs w:val="22"/>
        </w:rPr>
        <w:t xml:space="preserve">    def __init__(self, base_path):</w:t>
      </w:r>
    </w:p>
    <w:p>
      <w:pPr>
        <w:spacing w:after="200" w:line="276"/>
        <w:jc w:val="both"/>
      </w:pPr>
      <w:r>
        <w:rPr>
          <w:rFonts w:ascii="Arial" w:cs="Arial" w:eastAsia="Arial" w:hAnsi="Arial"/>
          <w:sz w:val="22"/>
          <w:szCs w:val="22"/>
        </w:rPr>
        <w:t xml:space="preserve">        self.base_path = Path(base_path)</w:t>
      </w:r>
    </w:p>
    <w:p>
      <w:pPr>
        <w:spacing w:after="200" w:line="276"/>
        <w:jc w:val="both"/>
      </w:pPr>
      <w:r>
        <w:rPr>
          <w:rFonts w:ascii="Arial" w:cs="Arial" w:eastAsia="Arial" w:hAnsi="Arial"/>
          <w:sz w:val="22"/>
          <w:szCs w:val="22"/>
        </w:rPr>
        <w:t xml:space="preserve">    </w:t>
      </w:r>
    </w:p>
    <w:p>
      <w:pPr>
        <w:spacing w:after="200" w:line="276"/>
        <w:jc w:val="both"/>
      </w:pPr>
      <w:r>
        <w:rPr>
          <w:rFonts w:ascii="Arial" w:cs="Arial" w:eastAsia="Arial" w:hAnsi="Arial"/>
          <w:sz w:val="22"/>
          <w:szCs w:val="22"/>
        </w:rPr>
        <w:t xml:space="preserve">    def put(self, data: bytes) -&gt; str:</w:t>
      </w:r>
    </w:p>
    <w:p>
      <w:pPr>
        <w:spacing w:after="200" w:line="276"/>
        <w:jc w:val="both"/>
      </w:pPr>
      <w:r>
        <w:rPr>
          <w:rFonts w:ascii="Arial" w:cs="Arial" w:eastAsia="Arial" w:hAnsi="Arial"/>
          <w:sz w:val="22"/>
          <w:szCs w:val="22"/>
        </w:rPr>
        <w:t xml:space="preserve">        hash_id = blake3(data).hexdigest()</w:t>
      </w:r>
    </w:p>
    <w:p>
      <w:pPr>
        <w:spacing w:after="200" w:line="276"/>
        <w:jc w:val="both"/>
      </w:pPr>
      <w:r>
        <w:rPr>
          <w:rFonts w:ascii="Arial" w:cs="Arial" w:eastAsia="Arial" w:hAnsi="Arial"/>
          <w:sz w:val="22"/>
          <w:szCs w:val="22"/>
        </w:rPr>
        <w:t xml:space="preserve">        chunk_path = self.base_path / hash_id[:2] / hash_id[2:4] / hash_id</w:t>
      </w:r>
    </w:p>
    <w:p>
      <w:pPr>
        <w:spacing w:after="200" w:line="276"/>
        <w:jc w:val="both"/>
      </w:pPr>
      <w:r>
        <w:rPr>
          <w:rFonts w:ascii="Arial" w:cs="Arial" w:eastAsia="Arial" w:hAnsi="Arial"/>
          <w:sz w:val="22"/>
          <w:szCs w:val="22"/>
        </w:rPr>
        <w:t xml:space="preserve">        if not chunk_path.exists():</w:t>
      </w:r>
    </w:p>
    <w:p>
      <w:pPr>
        <w:spacing w:after="200" w:line="276"/>
        <w:jc w:val="both"/>
      </w:pPr>
      <w:r>
        <w:rPr>
          <w:rFonts w:ascii="Arial" w:cs="Arial" w:eastAsia="Arial" w:hAnsi="Arial"/>
          <w:sz w:val="22"/>
          <w:szCs w:val="22"/>
        </w:rPr>
        <w:t xml:space="preserve">            chunk_path.parent.mkdir(parents=True, exist_ok=True)</w:t>
      </w:r>
    </w:p>
    <w:p>
      <w:pPr>
        <w:spacing w:after="200" w:line="276"/>
        <w:jc w:val="both"/>
      </w:pPr>
      <w:r>
        <w:rPr>
          <w:rFonts w:ascii="Arial" w:cs="Arial" w:eastAsia="Arial" w:hAnsi="Arial"/>
          <w:sz w:val="22"/>
          <w:szCs w:val="22"/>
        </w:rPr>
        <w:t xml:space="preserve">            chunk_path.write_bytes(data)</w:t>
      </w:r>
    </w:p>
    <w:p>
      <w:pPr>
        <w:spacing w:after="200" w:line="276"/>
        <w:jc w:val="both"/>
      </w:pPr>
      <w:r>
        <w:rPr>
          <w:rFonts w:ascii="Arial" w:cs="Arial" w:eastAsia="Arial" w:hAnsi="Arial"/>
          <w:sz w:val="22"/>
          <w:szCs w:val="22"/>
        </w:rPr>
        <w:t xml:space="preserve">        return hash_id</w:t>
      </w:r>
    </w:p>
    <w:p>
      <w:pPr>
        <w:spacing w:after="200" w:line="276"/>
        <w:jc w:val="both"/>
      </w:pPr>
      <w:r>
        <w:rPr>
          <w:rFonts w:ascii="Arial" w:cs="Arial" w:eastAsia="Arial" w:hAnsi="Arial"/>
          <w:sz w:val="22"/>
          <w:szCs w:val="22"/>
        </w:rPr>
        <w:t xml:space="preserve">    </w:t>
      </w:r>
    </w:p>
    <w:p>
      <w:pPr>
        <w:spacing w:after="200" w:line="276"/>
        <w:jc w:val="both"/>
      </w:pPr>
      <w:r>
        <w:rPr>
          <w:rFonts w:ascii="Arial" w:cs="Arial" w:eastAsia="Arial" w:hAnsi="Arial"/>
          <w:sz w:val="22"/>
          <w:szCs w:val="22"/>
        </w:rPr>
        <w:t xml:space="preserve">    def get(self, hash_id: str) -&gt; bytes:</w:t>
      </w:r>
    </w:p>
    <w:p>
      <w:pPr>
        <w:spacing w:after="200" w:line="276"/>
        <w:jc w:val="both"/>
      </w:pPr>
      <w:r>
        <w:rPr>
          <w:rFonts w:ascii="Arial" w:cs="Arial" w:eastAsia="Arial" w:hAnsi="Arial"/>
          <w:sz w:val="22"/>
          <w:szCs w:val="22"/>
        </w:rPr>
        <w:t xml:space="preserve">        chunk_path = self.base_path / hash_id[:2] / hash_id[2:4] / hash_id</w:t>
      </w:r>
    </w:p>
    <w:p>
      <w:pPr>
        <w:spacing w:after="200" w:line="276"/>
        <w:jc w:val="both"/>
      </w:pPr>
      <w:r>
        <w:rPr>
          <w:rFonts w:ascii="Arial" w:cs="Arial" w:eastAsia="Arial" w:hAnsi="Arial"/>
          <w:sz w:val="22"/>
          <w:szCs w:val="22"/>
        </w:rPr>
        <w:t xml:space="preserve">        return chunk_path.read_bytes()</w:t>
      </w:r>
    </w:p>
    <w:p>
      <w:pPr>
        <w:pStyle w:val="Heading2"/>
        <w:spacing w:before="300" w:after="150"/>
      </w:pPr>
      <w:r>
        <w:rPr>
          <w:rFonts w:ascii="Arial" w:cs="Arial" w:eastAsia="Arial" w:hAnsi="Arial"/>
          <w:b/>
          <w:bCs/>
          <w:sz w:val="26"/>
          <w:szCs w:val="26"/>
        </w:rPr>
        <w:t xml:space="preserve">B.2 Cross-Table Transaction (Python)</w:t>
      </w:r>
    </w:p>
    <w:p>
      <w:pPr>
        <w:spacing w:after="200" w:line="276"/>
        <w:jc w:val="both"/>
      </w:pPr>
      <w:r>
        <w:rPr>
          <w:rFonts w:ascii="Arial" w:cs="Arial" w:eastAsia="Arial" w:hAnsi="Arial"/>
          <w:sz w:val="22"/>
          <w:szCs w:val="22"/>
        </w:rPr>
        <w:t xml:space="preserve">The following pseudocode illustrates transaction semantics:</w:t>
      </w:r>
    </w:p>
    <w:p>
      <w:pPr>
        <w:spacing w:after="200" w:line="276"/>
        <w:jc w:val="both"/>
      </w:pPr>
      <w:r>
        <w:rPr>
          <w:rFonts w:ascii="Arial" w:cs="Arial" w:eastAsia="Arial" w:hAnsi="Arial"/>
          <w:sz w:val="22"/>
          <w:szCs w:val="22"/>
        </w:rPr>
        <w:t xml:space="preserve">with transaction_manager.begin() as tx:</w:t>
      </w:r>
    </w:p>
    <w:p>
      <w:pPr>
        <w:spacing w:after="200" w:line="276"/>
        <w:jc w:val="both"/>
      </w:pPr>
      <w:r>
        <w:rPr>
          <w:rFonts w:ascii="Arial" w:cs="Arial" w:eastAsia="Arial" w:hAnsi="Arial"/>
          <w:sz w:val="22"/>
          <w:szCs w:val="22"/>
        </w:rPr>
        <w:t xml:space="preserve">    # Read from snapshot</w:t>
      </w:r>
    </w:p>
    <w:p>
      <w:pPr>
        <w:spacing w:after="200" w:line="276"/>
        <w:jc w:val="both"/>
      </w:pPr>
      <w:r>
        <w:rPr>
          <w:rFonts w:ascii="Arial" w:cs="Arial" w:eastAsia="Arial" w:hAnsi="Arial"/>
          <w:sz w:val="22"/>
          <w:szCs w:val="22"/>
        </w:rPr>
        <w:t xml:space="preserve">    customers = tx.read_table('customers')</w:t>
      </w:r>
    </w:p>
    <w:p>
      <w:pPr>
        <w:spacing w:after="200" w:line="276"/>
        <w:jc w:val="both"/>
      </w:pPr>
      <w:r>
        <w:rPr>
          <w:rFonts w:ascii="Arial" w:cs="Arial" w:eastAsia="Arial" w:hAnsi="Arial"/>
          <w:sz w:val="22"/>
          <w:szCs w:val="22"/>
        </w:rPr>
        <w:t xml:space="preserve">    orders = tx.read_table('orders')</w:t>
      </w:r>
    </w:p>
    <w:p>
      <w:pPr>
        <w:spacing w:after="200" w:line="276"/>
        <w:jc w:val="both"/>
      </w:pPr>
      <w:r>
        <w:rPr>
          <w:rFonts w:ascii="Arial" w:cs="Arial" w:eastAsia="Arial" w:hAnsi="Arial"/>
          <w:sz w:val="22"/>
          <w:szCs w:val="22"/>
        </w:rPr>
        <w:t xml:space="preserve">    </w:t>
      </w:r>
    </w:p>
    <w:p>
      <w:pPr>
        <w:spacing w:after="200" w:line="276"/>
        <w:jc w:val="both"/>
      </w:pPr>
      <w:r>
        <w:rPr>
          <w:rFonts w:ascii="Arial" w:cs="Arial" w:eastAsia="Arial" w:hAnsi="Arial"/>
          <w:sz w:val="22"/>
          <w:szCs w:val="22"/>
        </w:rPr>
        <w:t xml:space="preserve">    # Buffer writes</w:t>
      </w:r>
    </w:p>
    <w:p>
      <w:pPr>
        <w:spacing w:after="200" w:line="276"/>
        <w:jc w:val="both"/>
      </w:pPr>
      <w:r>
        <w:rPr>
          <w:rFonts w:ascii="Arial" w:cs="Arial" w:eastAsia="Arial" w:hAnsi="Arial"/>
          <w:sz w:val="22"/>
          <w:szCs w:val="22"/>
        </w:rPr>
        <w:t xml:space="preserve">    tx.write_table('customers', updated_customers)</w:t>
      </w:r>
    </w:p>
    <w:p>
      <w:pPr>
        <w:spacing w:after="200" w:line="276"/>
        <w:jc w:val="both"/>
      </w:pPr>
      <w:r>
        <w:rPr>
          <w:rFonts w:ascii="Arial" w:cs="Arial" w:eastAsia="Arial" w:hAnsi="Arial"/>
          <w:sz w:val="22"/>
          <w:szCs w:val="22"/>
        </w:rPr>
        <w:t xml:space="preserve">    tx.write_table('orders', updated_orders)</w:t>
      </w:r>
    </w:p>
    <w:p>
      <w:pPr>
        <w:spacing w:after="200" w:line="276"/>
        <w:jc w:val="both"/>
      </w:pPr>
      <w:r>
        <w:rPr>
          <w:rFonts w:ascii="Arial" w:cs="Arial" w:eastAsia="Arial" w:hAnsi="Arial"/>
          <w:sz w:val="22"/>
          <w:szCs w:val="22"/>
        </w:rPr>
        <w:t xml:space="preserve">    </w:t>
      </w:r>
    </w:p>
    <w:p>
      <w:pPr>
        <w:spacing w:after="200" w:line="276"/>
        <w:jc w:val="both"/>
      </w:pPr>
      <w:r>
        <w:rPr>
          <w:rFonts w:ascii="Arial" w:cs="Arial" w:eastAsia="Arial" w:hAnsi="Arial"/>
          <w:sz w:val="22"/>
          <w:szCs w:val="22"/>
        </w:rPr>
        <w:t xml:space="preserve">    # Atomic commit (or automatic rollback on exception)</w:t>
      </w:r>
    </w:p>
    <w:p>
      <w:pPr>
        <w:spacing w:after="200" w:line="276"/>
        <w:jc w:val="both"/>
      </w:pPr>
      <w:r>
        <w:rPr>
          <w:rFonts w:ascii="Arial" w:cs="Arial" w:eastAsia="Arial" w:hAnsi="Arial"/>
          <w:sz w:val="22"/>
          <w:szCs w:val="22"/>
        </w:rPr>
        <w:t xml:space="preserve"># Both tables updated atomically or neither</w:t>
      </w:r>
    </w:p>
    <w:p>
      <w:pPr>
        <w:pStyle w:val="Heading2"/>
        <w:spacing w:before="300" w:after="150"/>
      </w:pPr>
      <w:r>
        <w:rPr>
          <w:rFonts w:ascii="Arial" w:cs="Arial" w:eastAsia="Arial" w:hAnsi="Arial"/>
          <w:b/>
          <w:bCs/>
          <w:sz w:val="26"/>
          <w:szCs w:val="26"/>
        </w:rPr>
        <w:t xml:space="preserve">B.3 Time Travel Query (SQL)</w:t>
      </w:r>
    </w:p>
    <w:p>
      <w:pPr>
        <w:spacing w:after="200" w:line="276"/>
        <w:jc w:val="both"/>
      </w:pPr>
      <w:r>
        <w:rPr>
          <w:rFonts w:ascii="Arial" w:cs="Arial" w:eastAsia="Arial" w:hAnsi="Arial"/>
          <w:sz w:val="22"/>
          <w:szCs w:val="22"/>
        </w:rPr>
        <w:t xml:space="preserve">-- Query current version</w:t>
      </w:r>
    </w:p>
    <w:p>
      <w:pPr>
        <w:spacing w:after="200" w:line="276"/>
        <w:jc w:val="both"/>
      </w:pPr>
      <w:r>
        <w:rPr>
          <w:rFonts w:ascii="Arial" w:cs="Arial" w:eastAsia="Arial" w:hAnsi="Arial"/>
          <w:sz w:val="22"/>
          <w:szCs w:val="22"/>
        </w:rPr>
        <w:t xml:space="preserve">SELECT * FROM customers WHERE id = 123;</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Query specific version</w:t>
      </w:r>
    </w:p>
    <w:p>
      <w:pPr>
        <w:spacing w:after="200" w:line="276"/>
        <w:jc w:val="both"/>
      </w:pPr>
      <w:r>
        <w:rPr>
          <w:rFonts w:ascii="Arial" w:cs="Arial" w:eastAsia="Arial" w:hAnsi="Arial"/>
          <w:sz w:val="22"/>
          <w:szCs w:val="22"/>
        </w:rPr>
        <w:t xml:space="preserve">SELECT * FROM customers AS OF VERSION 42 WHERE id = 123;</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Query at specific time</w:t>
      </w:r>
    </w:p>
    <w:p>
      <w:pPr>
        <w:spacing w:after="200" w:line="276"/>
        <w:jc w:val="both"/>
      </w:pPr>
      <w:r>
        <w:rPr>
          <w:rFonts w:ascii="Arial" w:cs="Arial" w:eastAsia="Arial" w:hAnsi="Arial"/>
          <w:sz w:val="22"/>
          <w:szCs w:val="22"/>
        </w:rPr>
        <w:t xml:space="preserve">SELECT * FROM customers AS OF TIMESTAMP '2024-03-15 14:30:00' WHERE id = 123;</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Join tables at different versions</w:t>
      </w:r>
    </w:p>
    <w:p>
      <w:pPr>
        <w:spacing w:after="200" w:line="276"/>
        <w:jc w:val="both"/>
      </w:pPr>
      <w:r>
        <w:rPr>
          <w:rFonts w:ascii="Arial" w:cs="Arial" w:eastAsia="Arial" w:hAnsi="Arial"/>
          <w:sz w:val="22"/>
          <w:szCs w:val="22"/>
        </w:rPr>
        <w:t xml:space="preserve">SELECT c.name, o.total</w:t>
      </w:r>
    </w:p>
    <w:p>
      <w:pPr>
        <w:spacing w:after="200" w:line="276"/>
        <w:jc w:val="both"/>
      </w:pPr>
      <w:r>
        <w:rPr>
          <w:rFonts w:ascii="Arial" w:cs="Arial" w:eastAsia="Arial" w:hAnsi="Arial"/>
          <w:sz w:val="22"/>
          <w:szCs w:val="22"/>
        </w:rPr>
        <w:t xml:space="preserve">FROM customers AS OF VERSION 100 c</w:t>
      </w:r>
    </w:p>
    <w:p>
      <w:pPr>
        <w:spacing w:after="200" w:line="276"/>
        <w:jc w:val="both"/>
      </w:pPr>
      <w:r>
        <w:rPr>
          <w:rFonts w:ascii="Arial" w:cs="Arial" w:eastAsia="Arial" w:hAnsi="Arial"/>
          <w:sz w:val="22"/>
          <w:szCs w:val="22"/>
        </w:rPr>
        <w:t xml:space="preserve">JOIN orders AS OF VERSION 95 o ON c.id = o.customer_id;</w:t>
      </w:r>
    </w:p>
    <w:p>
      <w:pPr>
        <w:pStyle w:val="Heading2"/>
        <w:spacing w:before="300" w:after="150"/>
      </w:pPr>
      <w:r>
        <w:rPr>
          <w:rFonts w:ascii="Arial" w:cs="Arial" w:eastAsia="Arial" w:hAnsi="Arial"/>
          <w:b/>
          <w:bCs/>
          <w:sz w:val="26"/>
          <w:szCs w:val="26"/>
        </w:rPr>
        <w:t xml:space="preserve">B.4 Branch Operations (CLI)</w:t>
      </w:r>
    </w:p>
    <w:p>
      <w:pPr>
        <w:spacing w:after="200" w:line="276"/>
        <w:jc w:val="both"/>
      </w:pPr>
      <w:r>
        <w:rPr>
          <w:rFonts w:ascii="Arial" w:cs="Arial" w:eastAsia="Arial" w:hAnsi="Arial"/>
          <w:sz w:val="22"/>
          <w:szCs w:val="22"/>
        </w:rPr>
        <w:t xml:space="preserve"># Create branch from main</w:t>
      </w:r>
    </w:p>
    <w:p>
      <w:pPr>
        <w:spacing w:after="200" w:line="276"/>
        <w:jc w:val="both"/>
      </w:pPr>
      <w:r>
        <w:rPr>
          <w:rFonts w:ascii="Arial" w:cs="Arial" w:eastAsia="Arial" w:hAnsi="Arial"/>
          <w:sz w:val="22"/>
          <w:szCs w:val="22"/>
        </w:rPr>
        <w:t xml:space="preserve">udr branch create feature/new-transform</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Switch to branch</w:t>
      </w:r>
    </w:p>
    <w:p>
      <w:pPr>
        <w:spacing w:after="200" w:line="276"/>
        <w:jc w:val="both"/>
      </w:pPr>
      <w:r>
        <w:rPr>
          <w:rFonts w:ascii="Arial" w:cs="Arial" w:eastAsia="Arial" w:hAnsi="Arial"/>
          <w:sz w:val="22"/>
          <w:szCs w:val="22"/>
        </w:rPr>
        <w:t xml:space="preserve">udr checkout feature/new-transform</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Make changes (writes go to branch)</w:t>
      </w:r>
    </w:p>
    <w:p>
      <w:pPr>
        <w:spacing w:after="200" w:line="276"/>
        <w:jc w:val="both"/>
      </w:pPr>
      <w:r>
        <w:rPr>
          <w:rFonts w:ascii="Arial" w:cs="Arial" w:eastAsia="Arial" w:hAnsi="Arial"/>
          <w:sz w:val="22"/>
          <w:szCs w:val="22"/>
        </w:rPr>
        <w:t xml:space="preserve">udr query 'INSERT INTO staging SELECT * FROM raw WHERE ...'</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Compare branches</w:t>
      </w:r>
    </w:p>
    <w:p>
      <w:pPr>
        <w:spacing w:after="200" w:line="276"/>
        <w:jc w:val="both"/>
      </w:pPr>
      <w:r>
        <w:rPr>
          <w:rFonts w:ascii="Arial" w:cs="Arial" w:eastAsia="Arial" w:hAnsi="Arial"/>
          <w:sz w:val="22"/>
          <w:szCs w:val="22"/>
        </w:rPr>
        <w:t xml:space="preserve">udr diff main..feature/new-transform --table staging</w:t>
      </w:r>
    </w:p>
    <w:p>
      <w:pPr>
        <w:spacing w:after="200" w:line="276"/>
        <w:jc w:val="both"/>
      </w:pPr>
      <w:r>
        <w:rPr>
          <w:rFonts w:ascii="Arial" w:cs="Arial" w:eastAsia="Arial" w:hAnsi="Arial"/>
          <w:sz w:val="22"/>
          <w:szCs w:val="22"/>
        </w:rPr>
        <w:t xml:space="preserve"/>
      </w:r>
    </w:p>
    <w:p>
      <w:pPr>
        <w:spacing w:after="200" w:line="276"/>
        <w:jc w:val="both"/>
      </w:pPr>
      <w:r>
        <w:rPr>
          <w:rFonts w:ascii="Arial" w:cs="Arial" w:eastAsia="Arial" w:hAnsi="Arial"/>
          <w:sz w:val="22"/>
          <w:szCs w:val="22"/>
        </w:rPr>
        <w:t xml:space="preserve"># Merge to main</w:t>
      </w:r>
    </w:p>
    <w:p>
      <w:pPr>
        <w:spacing w:after="200" w:line="276"/>
        <w:jc w:val="both"/>
      </w:pPr>
      <w:r>
        <w:rPr>
          <w:rFonts w:ascii="Arial" w:cs="Arial" w:eastAsia="Arial" w:hAnsi="Arial"/>
          <w:sz w:val="22"/>
          <w:szCs w:val="22"/>
        </w:rPr>
        <w:t xml:space="preserve">udr merge feature/new-transform --into main</w:t>
      </w:r>
    </w:p>
    <w:p>
      <w:r>
        <w:br w:type="page"/>
      </w:r>
    </w:p>
    <w:p>
      <w:pPr>
        <w:pStyle w:val="Heading1"/>
        <w:spacing w:before="400" w:after="200"/>
      </w:pPr>
      <w:r>
        <w:rPr>
          <w:rFonts w:ascii="Arial" w:cs="Arial" w:eastAsia="Arial" w:hAnsi="Arial"/>
          <w:b/>
          <w:bCs/>
          <w:sz w:val="32"/>
          <w:szCs w:val="32"/>
        </w:rPr>
        <w:t xml:space="preserve">References</w:t>
      </w:r>
    </w:p>
    <w:p>
      <w:pPr>
        <w:spacing w:after="200" w:line="276"/>
        <w:jc w:val="both"/>
      </w:pPr>
      <w:r>
        <w:rPr>
          <w:rFonts w:ascii="Arial" w:cs="Arial" w:eastAsia="Arial" w:hAnsi="Arial"/>
          <w:sz w:val="22"/>
          <w:szCs w:val="22"/>
        </w:rPr>
        <w:t xml:space="preserve">[1] Bernstein, P.A. &amp; Newcomer, E. (2009). Principles of Transaction Processing, Second Edition. Morgan Kaufmann. — Foundational reference for two-phase commit protocols and distributed transaction theory.</w:t>
      </w:r>
    </w:p>
    <w:p>
      <w:pPr>
        <w:spacing w:after="200" w:line="276"/>
        <w:jc w:val="both"/>
      </w:pPr>
      <w:r>
        <w:rPr>
          <w:rFonts w:ascii="Arial" w:cs="Arial" w:eastAsia="Arial" w:hAnsi="Arial"/>
          <w:sz w:val="22"/>
          <w:szCs w:val="22"/>
        </w:rPr>
        <w:t xml:space="preserve">[2] Berenson, H., Bernstein, P., Gray, J., Melton, J., O'Neil, E., &amp; O'Neil, P. (1995). A Critique of ANSI SQL Isolation Levels. Proceedings of the ACM SIGMOD International Conference on Management of Data, 1-10. — Defines snapshot isolation and its properties.</w:t>
      </w:r>
    </w:p>
    <w:p>
      <w:pPr>
        <w:spacing w:after="200" w:line="276"/>
        <w:jc w:val="both"/>
      </w:pPr>
      <w:r>
        <w:rPr>
          <w:rFonts w:ascii="Arial" w:cs="Arial" w:eastAsia="Arial" w:hAnsi="Arial"/>
          <w:sz w:val="22"/>
          <w:szCs w:val="22"/>
        </w:rPr>
        <w:t xml:space="preserve">[3] Bellare, M. &amp; Rogaway, P. (2005). Introduction to Modern Cryptography. Lecture Notes, University of California San Diego. — Birthday bound analysis for hash collision probability.</w:t>
      </w:r>
    </w:p>
    <w:p>
      <w:pPr>
        <w:spacing w:after="200" w:line="276"/>
        <w:jc w:val="both"/>
      </w:pPr>
      <w:r>
        <w:rPr>
          <w:rFonts w:ascii="Arial" w:cs="Arial" w:eastAsia="Arial" w:hAnsi="Arial"/>
          <w:sz w:val="22"/>
          <w:szCs w:val="22"/>
        </w:rPr>
        <w:t xml:space="preserve">[4] International Energy Agency (2022). Data Centres and Data Transmission Networks. IEA, Paris. — Source for data center energy consumption estimates and PUE ranges.</w:t>
      </w:r>
    </w:p>
    <w:p>
      <w:pPr>
        <w:spacing w:after="200" w:line="276"/>
        <w:jc w:val="both"/>
      </w:pPr>
      <w:r>
        <w:rPr>
          <w:rFonts w:ascii="Arial" w:cs="Arial" w:eastAsia="Arial" w:hAnsi="Arial"/>
          <w:sz w:val="22"/>
          <w:szCs w:val="22"/>
        </w:rPr>
        <w:t xml:space="preserve">[5] Aslan, J., Mayers, K., Koomey, J.G., &amp; France, C. (2018). Electricity Intensity of Internet Data Transmission: Untangling the Estimates. Journal of Industrial Ecology, 22(4), 785-798. — Analysis of network energy consumption methodologies and estimates.</w:t>
      </w:r>
    </w:p>
    <w:p>
      <w:pPr>
        <w:spacing w:after="200" w:line="276"/>
        <w:jc w:val="both"/>
      </w:pPr>
      <w:r>
        <w:rPr>
          <w:rFonts w:ascii="Arial" w:cs="Arial" w:eastAsia="Arial" w:hAnsi="Arial"/>
          <w:sz w:val="22"/>
          <w:szCs w:val="22"/>
        </w:rPr>
        <w:t xml:space="preserve">[6] Xia, W., Jiang, H., Feng, D., Tian, L., Fu, M., &amp; Zhou, Y. (2016). FastCDC: A Fast and Efficient Content-Defined Chunking Approach for Data Deduplication. Proceedings of USENIX Annual Technical Conference, 101-114. — Content-defined chunking algorithms and efficiency analysis.</w:t>
      </w:r>
    </w:p>
    <w:p>
      <w:pPr>
        <w:spacing w:after="200" w:line="276"/>
        <w:jc w:val="both"/>
      </w:pPr>
      <w:r>
        <w:rPr>
          <w:rFonts w:ascii="Arial" w:cs="Arial" w:eastAsia="Arial" w:hAnsi="Arial"/>
          <w:sz w:val="22"/>
          <w:szCs w:val="22"/>
        </w:rPr>
        <w:t xml:space="preserve">[7] Armbrust, M., Das, T., Sun, L., et al. (2020). Delta Lake: High-Performance ACID Table Storage over Cloud Object Stores. Proceedings of the VLDB Endowment, 13(12), 3411-3424. — Delta Lake architecture and design rationale.</w:t>
      </w:r>
    </w:p>
    <w:p>
      <w:pPr>
        <w:spacing w:after="200" w:line="276"/>
        <w:jc w:val="both"/>
      </w:pPr>
      <w:r>
        <w:rPr>
          <w:rFonts w:ascii="Arial" w:cs="Arial" w:eastAsia="Arial" w:hAnsi="Arial"/>
          <w:sz w:val="22"/>
          <w:szCs w:val="22"/>
        </w:rPr>
        <w:t xml:space="preserve">[8] Apache Software Foundation (2023). Apache Iceberg: Table Format for Huge Analytic Datasets. https://iceberg.apache.org/ — Iceberg specification and design documentation.</w:t>
      </w:r>
    </w:p>
    <w:p>
      <w:pPr>
        <w:spacing w:after="200" w:line="276"/>
        <w:jc w:val="both"/>
      </w:pPr>
      <w:r>
        <w:rPr>
          <w:rFonts w:ascii="Arial" w:cs="Arial" w:eastAsia="Arial" w:hAnsi="Arial"/>
          <w:sz w:val="22"/>
          <w:szCs w:val="22"/>
        </w:rPr>
        <w:t xml:space="preserve">[9] Vinod, B., et al. (2021). Apache Hudi: The Data Lake Platform. https://hudi.apache.org/ — Hudi architecture and incremental processing model.</w:t>
      </w:r>
    </w:p>
    <w:p>
      <w:pPr>
        <w:spacing w:after="200" w:line="276"/>
        <w:jc w:val="both"/>
      </w:pPr>
      <w:r>
        <w:rPr>
          <w:rFonts w:ascii="Arial" w:cs="Arial" w:eastAsia="Arial" w:hAnsi="Arial"/>
          <w:sz w:val="22"/>
          <w:szCs w:val="22"/>
        </w:rPr>
        <w:t xml:space="preserve">[10] Lamport, L. (2001). Paxos Made Simple. ACM SIGACT News, 32(4), 51-58. — Consensus protocol foundations applicable to distributed transaction coordination.</w:t>
      </w:r>
    </w:p>
    <w:p>
      <w:pPr>
        <w:spacing w:after="200" w:line="276"/>
        <w:jc w:val="both"/>
      </w:pPr>
      <w:r>
        <w:rPr>
          <w:rFonts w:ascii="Arial" w:cs="Arial" w:eastAsia="Arial" w:hAnsi="Arial"/>
          <w:sz w:val="22"/>
          <w:szCs w:val="22"/>
        </w:rPr>
        <w:t xml:space="preserve">[11] Ongaro, D. &amp; Ousterhout, J. (2014). In Search of an Understandable Consensus Algorithm. Proceedings of USENIX Annual Technical Conference, 305-320. — Raft consensus algorithm used in modern distributed databases.</w:t>
      </w:r>
    </w:p>
    <w:p>
      <w:pPr>
        <w:spacing w:after="200" w:line="276"/>
        <w:jc w:val="both"/>
      </w:pPr>
      <w:r>
        <w:rPr>
          <w:rFonts w:ascii="Arial" w:cs="Arial" w:eastAsia="Arial" w:hAnsi="Arial"/>
          <w:sz w:val="22"/>
          <w:szCs w:val="22"/>
        </w:rPr>
        <w:t xml:space="preserve">[12] IDC (2024). Global DataSphere Forecast, 2024-2028. International Data Corporation. — Source for global data volume estimates.</w:t>
      </w:r>
    </w:p>
    <w:p>
      <w:pPr>
        <w:spacing w:after="200" w:line="276"/>
        <w:jc w:val="both"/>
      </w:pPr>
      <w:r>
        <w:rPr>
          <w:rFonts w:ascii="Arial" w:cs="Arial" w:eastAsia="Arial" w:hAnsi="Arial"/>
          <w:sz w:val="22"/>
          <w:szCs w:val="22"/>
        </w:rPr>
        <w:t xml:space="preserve">[13] Uptime Institute (2023). Global Data Center Survey. — Data center efficiency metrics and PUE benchmarks.</w:t>
      </w:r>
    </w:p>
    <w:p>
      <w:pPr>
        <w:spacing w:after="200" w:line="276"/>
        <w:jc w:val="both"/>
      </w:pPr>
      <w:r>
        <w:rPr>
          <w:rFonts w:ascii="Arial" w:cs="Arial" w:eastAsia="Arial" w:hAnsi="Arial"/>
          <w:sz w:val="22"/>
          <w:szCs w:val="22"/>
        </w:rPr>
        <w:t xml:space="preserve">[14] Thomson, A., Diamond, T., Weng, S.C., et al. (2012). Calvin: Fast Distributed Transactions for Partitioned Database Systems. Proceedings of the ACM SIGMOD International Conference on Management of Data, 1-12. — Deterministic transaction ordering approach.</w:t>
      </w:r>
    </w:p>
    <w:p>
      <w:pPr>
        <w:spacing w:after="200" w:line="276"/>
        <w:jc w:val="both"/>
      </w:pPr>
      <w:r>
        <w:rPr>
          <w:rFonts w:ascii="Arial" w:cs="Arial" w:eastAsia="Arial" w:hAnsi="Arial"/>
          <w:sz w:val="22"/>
          <w:szCs w:val="22"/>
        </w:rPr>
        <w:t xml:space="preserve">[15] McSherry, F., Murray, D.G., Isaacs, R., &amp; Isard, M. (2013). Differential Dataflow. Proceedings of CIDR. — Incremental computation foundations for unified batch-stream processing.</w:t>
      </w:r>
    </w:p>
    <w:p>
      <w:pPr>
        <w:spacing w:before="800"/>
      </w:pPr>
    </w:p>
    <w:p>
      <w:pPr>
        <w:jc w:val="center"/>
      </w:pPr>
      <w:r>
        <w:rPr>
          <w:rFonts w:ascii="Arial" w:cs="Arial" w:eastAsia="Arial" w:hAnsi="Arial"/>
          <w:b/>
          <w:bCs/>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Unified Data Runtime: Architecture and Implications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2026-01-16T19:48:42.882Z</dcterms:created>
  <dcterms:modified xsi:type="dcterms:W3CDTF">2026-01-16T19:48:42.883Z</dcterms:modified>
</cp:coreProperties>
</file>

<file path=docProps/custom.xml><?xml version="1.0" encoding="utf-8"?>
<Properties xmlns="http://schemas.openxmlformats.org/officeDocument/2006/custom-properties" xmlns:vt="http://schemas.openxmlformats.org/officeDocument/2006/docPropsVTypes"/>
</file>