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02">
      <w:pPr>
        <w:jc w:val="center"/>
        <w:rPr>
          <w:rFonts w:ascii="Garamond" w:cs="Garamond" w:eastAsia="Garamond" w:hAnsi="Garamond"/>
          <w:b w:val="1"/>
          <w:bCs w:val="1"/>
          <w:sz w:val="24"/>
          <w:szCs w:val="24"/>
        </w:rPr>
      </w:pPr>
      <w:r w:rsidDel="00000000" w:rsidR="00000000" w:rsidRPr="00000000">
        <w:rPr>
          <w:rFonts w:ascii="Garamond" w:cs="Garamond" w:eastAsia="Garamond" w:hAnsi="Garamond"/>
          <w:b w:val="1"/>
          <w:bCs w:val="1"/>
          <w:sz w:val="24"/>
          <w:szCs w:val="24"/>
          <w:rtl w:val="0"/>
        </w:rPr>
        <w:t xml:space="preserve">PHILIPPINE STARTUP CHALLENGE XI</w:t>
      </w:r>
    </w:p>
    <w:p w:rsidR="00000000" w:rsidDel="00000000" w:rsidP="00000000" w:rsidRDefault="00000000" w:rsidRPr="00000000" w14:paraId="00000003">
      <w:pPr>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AQUANONS</w:t>
      </w:r>
    </w:p>
    <w:p w:rsidR="00000000" w:rsidDel="00000000" w:rsidP="00000000" w:rsidRDefault="00000000" w:rsidRPr="00000000" w14:paraId="00000004">
      <w:pPr>
        <w:jc w:val="center"/>
        <w:rPr>
          <w:rFonts w:ascii="Palatino Linotype" w:cs="Palatino Linotype" w:eastAsia="Palatino Linotype" w:hAnsi="Palatino Linotype"/>
        </w:rPr>
      </w:pPr>
      <w:r w:rsidDel="00000000" w:rsidR="00000000" w:rsidRPr="00000000">
        <w:rPr>
          <w:rFonts w:ascii="Palatino Linotype" w:cs="Palatino Linotype" w:eastAsia="Palatino Linotype" w:hAnsi="Palatino Linotype"/>
          <w:rtl w:val="0"/>
        </w:rPr>
        <w:t xml:space="preserve">AQONE</w:t>
      </w:r>
    </w:p>
    <w:p w:rsidR="00000000" w:rsidDel="00000000" w:rsidP="00000000" w:rsidRDefault="00000000" w:rsidRPr="00000000" w14:paraId="00000005">
      <w:pPr>
        <w:jc w:val="cente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06">
      <w:pPr>
        <w:jc w:val="center"/>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 CONCEPT NOTE</w:t>
      </w:r>
    </w:p>
    <w:p w:rsidR="00000000" w:rsidDel="00000000" w:rsidP="00000000" w:rsidRDefault="00000000" w:rsidRPr="00000000" w14:paraId="00000007">
      <w:pPr>
        <w:jc w:val="center"/>
        <w:rPr>
          <w:rFonts w:ascii="Garamond" w:cs="Garamond" w:eastAsia="Garamond" w:hAnsi="Garamond"/>
          <w:b w:val="1"/>
          <w:bCs w:val="1"/>
          <w:sz w:val="24"/>
          <w:szCs w:val="24"/>
        </w:rPr>
      </w:pPr>
      <w:r w:rsidDel="00000000" w:rsidR="00000000" w:rsidRPr="00000000">
        <w:rPr>
          <w:rtl w:val="0"/>
        </w:rPr>
      </w:r>
    </w:p>
    <w:p w:rsidR="00000000" w:rsidDel="00000000" w:rsidP="00000000" w:rsidRDefault="00000000" w:rsidRPr="00000000" w14:paraId="00000008">
      <w:pPr>
        <w:jc w:val="left"/>
        <w:rPr>
          <w:rFonts w:ascii="Palatino Linotype" w:cs="Palatino Linotype" w:eastAsia="Palatino Linotype" w:hAnsi="Palatino Linotype"/>
          <w:b w:val="1"/>
          <w:bCs w:val="1"/>
        </w:rPr>
      </w:pPr>
      <w:r w:rsidDel="00000000" w:rsidR="00000000" w:rsidRPr="00000000">
        <w:rPr>
          <w:rtl w:val="0"/>
        </w:rPr>
      </w:r>
    </w:p>
    <w:p w:rsidR="00000000" w:rsidDel="00000000" w:rsidP="00000000" w:rsidRDefault="00000000" w:rsidRPr="00000000" w14:paraId="00000009">
      <w:pPr>
        <w:numPr>
          <w:ilvl w:val="0"/>
          <w:numId w:val="1"/>
        </w:numPr>
        <w:ind w:left="720" w:hanging="360"/>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SUMMARY</w:t>
      </w:r>
    </w:p>
    <w:p w:rsidR="00000000" w:rsidDel="00000000" w:rsidP="00000000" w:rsidRDefault="00000000" w:rsidRPr="00000000" w14:paraId="0000000A">
      <w:pPr>
        <w:spacing w:after="240" w:before="240" w:lineRule="auto"/>
        <w:ind w:firstLine="720"/>
        <w:jc w:val="both"/>
        <w:rPr/>
      </w:pPr>
      <w:r w:rsidDel="00000000" w:rsidR="00000000" w:rsidRPr="00000000">
        <w:rPr>
          <w:rtl w:val="0"/>
        </w:rPr>
        <w:t xml:space="preserve">AQONE signed to help municipal and small-scale fishers communicate and access emergency support even in areas beyond cellular coverage. The system combines solar-powered LoRa buoys, a smartphone application, and an operations dashboard that supports weather monitoring, distress alerts, and drift analysis.</w:t>
      </w:r>
    </w:p>
    <w:p w:rsidR="00000000" w:rsidDel="00000000" w:rsidP="00000000" w:rsidRDefault="00000000" w:rsidRPr="00000000" w14:paraId="0000000B">
      <w:pPr>
        <w:spacing w:after="240" w:before="240" w:lineRule="auto"/>
        <w:ind w:firstLine="720"/>
        <w:jc w:val="both"/>
        <w:rPr/>
      </w:pPr>
      <w:r w:rsidDel="00000000" w:rsidR="00000000" w:rsidRPr="00000000">
        <w:rPr>
          <w:rtl w:val="0"/>
        </w:rPr>
        <w:t xml:space="preserve">AqOne follows an institutional business model where local government units (LGUs), public-safety organizations, and fisheries institutions serve as the intended paying customers, while municipal fishers are the primary end users. This approach allows fishers to benefit from the system without having to individually purchase the core buoy infrastructure.</w:t>
      </w:r>
    </w:p>
    <w:p w:rsidR="00000000" w:rsidDel="00000000" w:rsidP="00000000" w:rsidRDefault="00000000" w:rsidRPr="00000000" w14:paraId="0000000C">
      <w:pPr>
        <w:spacing w:after="240" w:before="240" w:lineRule="auto"/>
        <w:ind w:firstLine="720"/>
        <w:jc w:val="both"/>
        <w:rPr/>
      </w:pPr>
      <w:r w:rsidDel="00000000" w:rsidR="00000000" w:rsidRPr="00000000">
        <w:rPr>
          <w:rtl w:val="0"/>
        </w:rPr>
        <w:t xml:space="preserve">The initial goal of AqOne is to validate the system through a pilot deployment in New Washington, Aklan, determine actual deployment and operating costs, establish partnerships with relevant institutions, and develop a repeatable model that can be expanded to other coastal municipalities.</w:t>
      </w:r>
    </w:p>
    <w:p w:rsidR="00000000" w:rsidDel="00000000" w:rsidP="00000000" w:rsidRDefault="00000000" w:rsidRPr="00000000" w14:paraId="0000000D">
      <w:pPr>
        <w:ind w:left="720" w:firstLine="0"/>
        <w:rPr>
          <w:rFonts w:ascii="Palatino Linotype" w:cs="Palatino Linotype" w:eastAsia="Palatino Linotype" w:hAnsi="Palatino Linotype"/>
          <w:b w:val="1"/>
          <w:bCs w:val="1"/>
        </w:rPr>
      </w:pPr>
      <w:r w:rsidDel="00000000" w:rsidR="00000000" w:rsidRPr="00000000">
        <w:rPr>
          <w:rtl w:val="0"/>
        </w:rPr>
      </w:r>
    </w:p>
    <w:p w:rsidR="00000000" w:rsidDel="00000000" w:rsidP="00000000" w:rsidRDefault="00000000" w:rsidRPr="00000000" w14:paraId="0000000E">
      <w:pPr>
        <w:numPr>
          <w:ilvl w:val="0"/>
          <w:numId w:val="1"/>
        </w:numPr>
        <w:ind w:left="720" w:hanging="360"/>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BACKGROUND OF THE PROBLEM</w:t>
      </w:r>
    </w:p>
    <w:p w:rsidR="00000000" w:rsidDel="00000000" w:rsidP="00000000" w:rsidRDefault="00000000" w:rsidRPr="00000000" w14:paraId="0000000F">
      <w:pPr>
        <w:spacing w:after="240" w:before="240" w:lineRule="auto"/>
        <w:ind w:left="0" w:firstLine="720"/>
        <w:jc w:val="both"/>
        <w:rPr/>
      </w:pPr>
      <w:r w:rsidDel="00000000" w:rsidR="00000000" w:rsidRPr="00000000">
        <w:rPr>
          <w:rtl w:val="0"/>
        </w:rPr>
        <w:t xml:space="preserve">Fishers sometimes travel to areas where there is little or no cellular signal. When this happens, they may have difficulty communicating with their families or asking for help during emergencies.</w:t>
      </w:r>
    </w:p>
    <w:p w:rsidR="00000000" w:rsidDel="00000000" w:rsidP="00000000" w:rsidRDefault="00000000" w:rsidRPr="00000000" w14:paraId="00000010">
      <w:pPr>
        <w:spacing w:after="240" w:before="240" w:lineRule="auto"/>
        <w:ind w:firstLine="720"/>
        <w:jc w:val="both"/>
        <w:rPr/>
      </w:pPr>
      <w:r w:rsidDel="00000000" w:rsidR="00000000" w:rsidRPr="00000000">
        <w:rPr>
          <w:rtl w:val="0"/>
        </w:rPr>
        <w:t xml:space="preserve">This lack of communication also makes it harder for responders to locate or assist fishers who are in distress. AqOne aims to address this problem by providing a communication network that can extend beyond normal cellular coverage, helping improve communication and emergency response for small-scale fishers.</w:t>
      </w:r>
    </w:p>
    <w:p w:rsidR="00000000" w:rsidDel="00000000" w:rsidP="00000000" w:rsidRDefault="00000000" w:rsidRPr="00000000" w14:paraId="00000011">
      <w:pPr>
        <w:numPr>
          <w:ilvl w:val="0"/>
          <w:numId w:val="1"/>
        </w:numPr>
        <w:ind w:left="720" w:hanging="360"/>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PROPOSED STARTUP SOLUTION</w:t>
      </w:r>
    </w:p>
    <w:p w:rsidR="00000000" w:rsidDel="00000000" w:rsidP="00000000" w:rsidRDefault="00000000" w:rsidRPr="00000000" w14:paraId="00000012">
      <w:pPr>
        <w:ind w:left="720"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3">
      <w:pPr>
        <w:ind w:left="0" w:firstLine="720"/>
        <w:rPr/>
      </w:pPr>
      <w:r w:rsidDel="00000000" w:rsidR="00000000" w:rsidRPr="00000000">
        <w:rPr>
          <w:rtl w:val="0"/>
        </w:rPr>
        <w:t xml:space="preserve">AqOne uses solar powered LoRa buoys to provide communication coverage, together with a mobile application where fishers can send messages, receive weather information, and send an SOS alert.</w:t>
      </w:r>
    </w:p>
    <w:p w:rsidR="00000000" w:rsidDel="00000000" w:rsidP="00000000" w:rsidRDefault="00000000" w:rsidRPr="00000000" w14:paraId="00000014">
      <w:pPr>
        <w:ind w:left="720" w:firstLine="0"/>
        <w:rPr/>
      </w:pPr>
      <w:r w:rsidDel="00000000" w:rsidR="00000000" w:rsidRPr="00000000">
        <w:rPr>
          <w:rtl w:val="0"/>
        </w:rPr>
      </w:r>
    </w:p>
    <w:p w:rsidR="00000000" w:rsidDel="00000000" w:rsidP="00000000" w:rsidRDefault="00000000" w:rsidRPr="00000000" w14:paraId="00000015">
      <w:pPr>
        <w:ind w:left="0" w:firstLine="720"/>
        <w:rPr/>
      </w:pPr>
      <w:r w:rsidDel="00000000" w:rsidR="00000000" w:rsidRPr="00000000">
        <w:rPr>
          <w:rtl w:val="0"/>
        </w:rPr>
        <w:t xml:space="preserve">Responders can use the operations dashboard to view alerts, vessel information, and network status. AqOne is aligned with SDG 14: Life Below Water because it supports safer activities in marine and coastal areas.</w:t>
      </w:r>
    </w:p>
    <w:p w:rsidR="00000000" w:rsidDel="00000000" w:rsidP="00000000" w:rsidRDefault="00000000" w:rsidRPr="00000000" w14:paraId="00000016">
      <w:pPr>
        <w:ind w:left="0"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7">
      <w:pPr>
        <w:numPr>
          <w:ilvl w:val="0"/>
          <w:numId w:val="1"/>
        </w:numPr>
        <w:ind w:left="720" w:hanging="360"/>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OBJECTIVES</w:t>
      </w:r>
    </w:p>
    <w:p w:rsidR="00000000" w:rsidDel="00000000" w:rsidP="00000000" w:rsidRDefault="00000000" w:rsidRPr="00000000" w14:paraId="00000018">
      <w:pPr>
        <w:ind w:left="72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9">
      <w:pPr>
        <w:ind w:left="0" w:firstLine="720"/>
        <w:jc w:val="both"/>
        <w:rPr/>
      </w:pPr>
      <w:r w:rsidDel="00000000" w:rsidR="00000000" w:rsidRPr="00000000">
        <w:rPr>
          <w:rtl w:val="0"/>
        </w:rPr>
        <w:t xml:space="preserve">The main objective of AqOne is to test and validate the system through a pilot project in New Washington, Aklan. It also aims to provide fishers with reliable communication and emergency support beyond cellular coverage.</w:t>
      </w:r>
      <w:r w:rsidDel="00000000" w:rsidR="00000000" w:rsidRPr="00000000">
        <w:rPr>
          <w:rtl w:val="0"/>
        </w:rPr>
      </w:r>
    </w:p>
    <w:p w:rsidR="00000000" w:rsidDel="00000000" w:rsidP="00000000" w:rsidRDefault="00000000" w:rsidRPr="00000000" w14:paraId="0000001A">
      <w:pPr>
        <w:ind w:left="0" w:firstLine="720"/>
        <w:jc w:val="both"/>
        <w:rPr/>
      </w:pPr>
      <w:r w:rsidDel="00000000" w:rsidR="00000000" w:rsidRPr="00000000">
        <w:rPr>
          <w:rtl w:val="0"/>
        </w:rPr>
      </w:r>
    </w:p>
    <w:p w:rsidR="00000000" w:rsidDel="00000000" w:rsidP="00000000" w:rsidRDefault="00000000" w:rsidRPr="00000000" w14:paraId="0000001B">
      <w:pPr>
        <w:ind w:left="0" w:firstLine="720"/>
        <w:jc w:val="both"/>
        <w:rPr/>
      </w:pPr>
      <w:r w:rsidDel="00000000" w:rsidR="00000000" w:rsidRPr="00000000">
        <w:rPr>
          <w:rtl w:val="0"/>
        </w:rPr>
        <w:t xml:space="preserve">AqOne also aims to work with LGUs and other agencies, measure the system's performance and costs, and eventually expand the system to other coastal communities.</w:t>
      </w:r>
    </w:p>
    <w:p w:rsidR="00000000" w:rsidDel="00000000" w:rsidP="00000000" w:rsidRDefault="00000000" w:rsidRPr="00000000" w14:paraId="0000001C">
      <w:pPr>
        <w:ind w:left="720"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D">
      <w:pPr>
        <w:numPr>
          <w:ilvl w:val="0"/>
          <w:numId w:val="1"/>
        </w:numPr>
        <w:ind w:left="720" w:hanging="360"/>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TARGET MARKET/BENEFICIARIES</w:t>
      </w:r>
    </w:p>
    <w:p w:rsidR="00000000" w:rsidDel="00000000" w:rsidP="00000000" w:rsidRDefault="00000000" w:rsidRPr="00000000" w14:paraId="0000001E">
      <w:pPr>
        <w:ind w:left="720"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1F">
      <w:pPr>
        <w:ind w:left="0" w:firstLine="720"/>
        <w:jc w:val="both"/>
        <w:rPr/>
      </w:pPr>
      <w:r w:rsidDel="00000000" w:rsidR="00000000" w:rsidRPr="00000000">
        <w:rPr>
          <w:rtl w:val="0"/>
        </w:rPr>
        <w:t xml:space="preserve">The main customers of AqOne are LGUs, MDRRMO, BFAR, PCG, and other public-safety institutions. They will provide or fund the infrastructure and services.</w:t>
      </w:r>
    </w:p>
    <w:p w:rsidR="00000000" w:rsidDel="00000000" w:rsidP="00000000" w:rsidRDefault="00000000" w:rsidRPr="00000000" w14:paraId="00000020">
      <w:pPr>
        <w:ind w:left="720" w:firstLine="0"/>
        <w:jc w:val="both"/>
        <w:rPr/>
      </w:pPr>
      <w:r w:rsidDel="00000000" w:rsidR="00000000" w:rsidRPr="00000000">
        <w:rPr>
          <w:rtl w:val="0"/>
        </w:rPr>
        <w:tab/>
      </w:r>
    </w:p>
    <w:p w:rsidR="00000000" w:rsidDel="00000000" w:rsidP="00000000" w:rsidRDefault="00000000" w:rsidRPr="00000000" w14:paraId="00000021">
      <w:pPr>
        <w:ind w:left="0" w:firstLine="720"/>
        <w:jc w:val="both"/>
        <w:rPr/>
      </w:pPr>
      <w:r w:rsidDel="00000000" w:rsidR="00000000" w:rsidRPr="00000000">
        <w:rPr>
          <w:rtl w:val="0"/>
        </w:rPr>
        <w:t xml:space="preserve">The main users are **municipal and small-scale fishers**. Their families and emergency responders can also benefit from earlier alerts and better access to safety information.</w:t>
      </w:r>
    </w:p>
    <w:p w:rsidR="00000000" w:rsidDel="00000000" w:rsidP="00000000" w:rsidRDefault="00000000" w:rsidRPr="00000000" w14:paraId="00000022">
      <w:pPr>
        <w:ind w:left="0" w:firstLine="0"/>
        <w:rPr/>
      </w:pPr>
      <w:r w:rsidDel="00000000" w:rsidR="00000000" w:rsidRPr="00000000">
        <w:rPr>
          <w:rtl w:val="0"/>
        </w:rPr>
      </w:r>
    </w:p>
    <w:p w:rsidR="00000000" w:rsidDel="00000000" w:rsidP="00000000" w:rsidRDefault="00000000" w:rsidRPr="00000000" w14:paraId="00000023">
      <w:pPr>
        <w:numPr>
          <w:ilvl w:val="0"/>
          <w:numId w:val="1"/>
        </w:numPr>
        <w:ind w:left="720" w:hanging="360"/>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VALUE PROPOSITION</w:t>
      </w:r>
    </w:p>
    <w:p w:rsidR="00000000" w:rsidDel="00000000" w:rsidP="00000000" w:rsidRDefault="00000000" w:rsidRPr="00000000" w14:paraId="00000024">
      <w:pPr>
        <w:ind w:left="720"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5">
      <w:pPr>
        <w:ind w:left="0" w:firstLine="720"/>
        <w:jc w:val="both"/>
        <w:rPr/>
      </w:pPr>
      <w:r w:rsidDel="00000000" w:rsidR="00000000" w:rsidRPr="00000000">
        <w:rPr>
          <w:rtl w:val="0"/>
        </w:rPr>
        <w:t xml:space="preserve">AqOne provides a shared communication system that can help fishers communicate even beyond cellular coverage. Fishers do not need to individually buy the main buoy infrastructure.</w:t>
      </w:r>
    </w:p>
    <w:p w:rsidR="00000000" w:rsidDel="00000000" w:rsidP="00000000" w:rsidRDefault="00000000" w:rsidRPr="00000000" w14:paraId="00000026">
      <w:pPr>
        <w:ind w:left="720" w:firstLine="0"/>
        <w:jc w:val="both"/>
        <w:rPr/>
      </w:pPr>
      <w:r w:rsidDel="00000000" w:rsidR="00000000" w:rsidRPr="00000000">
        <w:rPr>
          <w:rtl w:val="0"/>
        </w:rPr>
      </w:r>
    </w:p>
    <w:p w:rsidR="00000000" w:rsidDel="00000000" w:rsidP="00000000" w:rsidRDefault="00000000" w:rsidRPr="00000000" w14:paraId="00000027">
      <w:pPr>
        <w:ind w:left="0" w:firstLine="720"/>
        <w:jc w:val="both"/>
        <w:rPr/>
      </w:pPr>
      <w:r w:rsidDel="00000000" w:rsidR="00000000" w:rsidRPr="00000000">
        <w:rPr>
          <w:rtl w:val="0"/>
        </w:rPr>
        <w:t xml:space="preserve">It also helps responders receive earlier alerts and useful information during emergencies. For LGUs and agencies, the system can serve many fishers and can be expanded when more coverage is needed.</w:t>
      </w:r>
    </w:p>
    <w:p w:rsidR="00000000" w:rsidDel="00000000" w:rsidP="00000000" w:rsidRDefault="00000000" w:rsidRPr="00000000" w14:paraId="00000028">
      <w:pPr>
        <w:ind w:left="720"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9">
      <w:pPr>
        <w:numPr>
          <w:ilvl w:val="0"/>
          <w:numId w:val="1"/>
        </w:numPr>
        <w:ind w:left="720" w:hanging="360"/>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BUSINESS MODEL</w:t>
      </w:r>
      <w:r w:rsidDel="00000000" w:rsidR="00000000" w:rsidRPr="00000000">
        <w:rPr>
          <w:rtl w:val="0"/>
        </w:rPr>
      </w:r>
    </w:p>
    <w:p w:rsidR="00000000" w:rsidDel="00000000" w:rsidP="00000000" w:rsidRDefault="00000000" w:rsidRPr="00000000" w14:paraId="0000002A">
      <w:pPr>
        <w:spacing w:after="240" w:before="240" w:lineRule="auto"/>
        <w:ind w:firstLine="720"/>
        <w:jc w:val="both"/>
        <w:rPr/>
      </w:pPr>
      <w:r w:rsidDel="00000000" w:rsidR="00000000" w:rsidRPr="00000000">
        <w:rPr>
          <w:rtl w:val="0"/>
        </w:rPr>
        <w:t xml:space="preserve">AqOne will use an institutional business model, where LGUs and government or public-safety institutions serve as the paying customers. Fishers can use the shared safety infrastructure without directly paying for the core buoy system.</w:t>
      </w:r>
    </w:p>
    <w:p w:rsidR="00000000" w:rsidDel="00000000" w:rsidP="00000000" w:rsidRDefault="00000000" w:rsidRPr="00000000" w14:paraId="0000002B">
      <w:pPr>
        <w:spacing w:after="240" w:before="240" w:lineRule="auto"/>
        <w:ind w:firstLine="720"/>
        <w:jc w:val="both"/>
        <w:rPr/>
      </w:pPr>
      <w:r w:rsidDel="00000000" w:rsidR="00000000" w:rsidRPr="00000000">
        <w:rPr>
          <w:rtl w:val="0"/>
        </w:rPr>
        <w:t xml:space="preserve">The startup can generate revenue through deployment contracts, annual maintenance and software service fees, and additional contracts when the network is expanded. The preliminary estimate is PHP 500,000 per municipal deployment and PHP 120,000 per year for service and maintenance.</w:t>
      </w:r>
    </w:p>
    <w:p w:rsidR="00000000" w:rsidDel="00000000" w:rsidP="00000000" w:rsidRDefault="00000000" w:rsidRPr="00000000" w14:paraId="0000002C">
      <w:pPr>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D">
      <w:pPr>
        <w:numPr>
          <w:ilvl w:val="0"/>
          <w:numId w:val="1"/>
        </w:numPr>
        <w:ind w:left="720" w:hanging="360"/>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MARKET ANALYSIS</w:t>
      </w:r>
    </w:p>
    <w:p w:rsidR="00000000" w:rsidDel="00000000" w:rsidP="00000000" w:rsidRDefault="00000000" w:rsidRPr="00000000" w14:paraId="0000002E">
      <w:pPr>
        <w:ind w:left="0"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2F">
      <w:pPr>
        <w:ind w:left="0" w:firstLine="720"/>
        <w:jc w:val="both"/>
        <w:rPr/>
      </w:pPr>
      <w:r w:rsidDel="00000000" w:rsidR="00000000" w:rsidRPr="00000000">
        <w:rPr>
          <w:rtl w:val="0"/>
        </w:rPr>
        <w:t xml:space="preserve">AqOne's target market includes coastal municipalities and government institutions responsible for fisheries, disaster response, and maritime safety. The first pilot will focus on New Washington, Aklan.</w:t>
      </w:r>
    </w:p>
    <w:p w:rsidR="00000000" w:rsidDel="00000000" w:rsidP="00000000" w:rsidRDefault="00000000" w:rsidRPr="00000000" w14:paraId="00000030">
      <w:pPr>
        <w:ind w:left="720" w:firstLine="0"/>
        <w:jc w:val="both"/>
        <w:rPr/>
      </w:pPr>
      <w:r w:rsidDel="00000000" w:rsidR="00000000" w:rsidRPr="00000000">
        <w:rPr>
          <w:rtl w:val="0"/>
        </w:rPr>
      </w:r>
    </w:p>
    <w:p w:rsidR="00000000" w:rsidDel="00000000" w:rsidP="00000000" w:rsidRDefault="00000000" w:rsidRPr="00000000" w14:paraId="00000031">
      <w:pPr>
        <w:ind w:left="0" w:firstLine="720"/>
        <w:jc w:val="both"/>
        <w:rPr/>
      </w:pPr>
      <w:r w:rsidDel="00000000" w:rsidR="00000000" w:rsidRPr="00000000">
        <w:rPr>
          <w:rtl w:val="0"/>
        </w:rPr>
        <w:t xml:space="preserve">The startup plans to expand to other municipalities in Aklan and eventually to other coastal areas in the Philippines. Its main advantage is combining buoy communication, a mobile app, safety intelligence, and a responder dashboard in one system.</w:t>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numPr>
          <w:ilvl w:val="0"/>
          <w:numId w:val="1"/>
        </w:numPr>
        <w:ind w:left="720" w:hanging="360"/>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OPERATIONS PLAN</w:t>
      </w:r>
    </w:p>
    <w:p w:rsidR="00000000" w:rsidDel="00000000" w:rsidP="00000000" w:rsidRDefault="00000000" w:rsidRPr="00000000" w14:paraId="00000034">
      <w:pPr>
        <w:ind w:left="720" w:firstLine="72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5">
      <w:pPr>
        <w:ind w:left="0" w:firstLine="720"/>
        <w:jc w:val="both"/>
        <w:rPr/>
      </w:pPr>
      <w:r w:rsidDel="00000000" w:rsidR="00000000" w:rsidRPr="00000000">
        <w:rPr>
          <w:rtl w:val="0"/>
        </w:rPr>
        <w:t xml:space="preserve">AqOne will first develop, install, and test the buoy network, mobile application, and operations dashboard. Fishers and authorized responders will also receive training on how to use the system.</w:t>
      </w:r>
    </w:p>
    <w:p w:rsidR="00000000" w:rsidDel="00000000" w:rsidP="00000000" w:rsidRDefault="00000000" w:rsidRPr="00000000" w14:paraId="00000036">
      <w:pPr>
        <w:ind w:left="720" w:firstLine="0"/>
        <w:jc w:val="both"/>
        <w:rPr/>
      </w:pPr>
      <w:r w:rsidDel="00000000" w:rsidR="00000000" w:rsidRPr="00000000">
        <w:rPr>
          <w:rtl w:val="0"/>
        </w:rPr>
      </w:r>
    </w:p>
    <w:p w:rsidR="00000000" w:rsidDel="00000000" w:rsidP="00000000" w:rsidRDefault="00000000" w:rsidRPr="00000000" w14:paraId="00000037">
      <w:pPr>
        <w:ind w:left="0" w:firstLine="720"/>
        <w:jc w:val="both"/>
        <w:rPr/>
      </w:pPr>
      <w:r w:rsidDel="00000000" w:rsidR="00000000" w:rsidRPr="00000000">
        <w:rPr>
          <w:rtl w:val="0"/>
        </w:rPr>
        <w:t xml:space="preserve">After deployment, the team will provide monitoring, software updates, maintenance, troubleshooting, and technical support. The system will be improved based on user feedback and actual pilot results.</w:t>
      </w:r>
    </w:p>
    <w:p w:rsidR="00000000" w:rsidDel="00000000" w:rsidP="00000000" w:rsidRDefault="00000000" w:rsidRPr="00000000" w14:paraId="00000038">
      <w:pPr>
        <w:ind w:left="0"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9">
      <w:pPr>
        <w:numPr>
          <w:ilvl w:val="0"/>
          <w:numId w:val="1"/>
        </w:numPr>
        <w:ind w:left="720" w:hanging="360"/>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FINANCIAL REQUIREMENT</w:t>
      </w:r>
    </w:p>
    <w:p w:rsidR="00000000" w:rsidDel="00000000" w:rsidP="00000000" w:rsidRDefault="00000000" w:rsidRPr="00000000" w14:paraId="0000003A">
      <w:pPr>
        <w:ind w:left="720"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3B">
      <w:pPr>
        <w:ind w:left="0" w:firstLine="720"/>
        <w:jc w:val="both"/>
        <w:rPr/>
      </w:pPr>
      <w:r w:rsidDel="00000000" w:rsidR="00000000" w:rsidRPr="00000000">
        <w:rPr>
          <w:rtl w:val="0"/>
        </w:rPr>
        <w:t xml:space="preserve">The current one-year Research and Development  funding requirement for AqOne is PHP 808,448.55. This will support personnel, hardware and supplies, software, cloud services, communications, travel, equipment, and other project expenses.</w:t>
      </w:r>
    </w:p>
    <w:p w:rsidR="00000000" w:rsidDel="00000000" w:rsidP="00000000" w:rsidRDefault="00000000" w:rsidRPr="00000000" w14:paraId="0000003C">
      <w:pPr>
        <w:ind w:left="0" w:firstLine="720"/>
        <w:jc w:val="both"/>
        <w:rPr/>
      </w:pPr>
      <w:r w:rsidDel="00000000" w:rsidR="00000000" w:rsidRPr="00000000">
        <w:rPr>
          <w:rtl w:val="0"/>
        </w:rPr>
      </w:r>
    </w:p>
    <w:p w:rsidR="00000000" w:rsidDel="00000000" w:rsidP="00000000" w:rsidRDefault="00000000" w:rsidRPr="00000000" w14:paraId="0000003D">
      <w:pPr>
        <w:ind w:left="0" w:firstLine="720"/>
        <w:jc w:val="both"/>
        <w:rPr/>
      </w:pPr>
      <w:r w:rsidDel="00000000" w:rsidR="00000000" w:rsidRPr="00000000">
        <w:rPr>
          <w:rtl w:val="0"/>
        </w:rPr>
        <w:t xml:space="preserve">The budget includes PHP 180,000 for personal services, PHP 424,966 for MOOE, PHP 164,985 for equipment, and PHP 38,497.55 for contingency. This amount is for research and development and should not be treated as the final commercial selling price.</w:t>
      </w:r>
    </w:p>
    <w:p w:rsidR="00000000" w:rsidDel="00000000" w:rsidP="00000000" w:rsidRDefault="00000000" w:rsidRPr="00000000" w14:paraId="0000003E">
      <w:pPr>
        <w:ind w:left="720" w:firstLine="0"/>
        <w:jc w:val="both"/>
        <w:rPr/>
      </w:pPr>
      <w:r w:rsidDel="00000000" w:rsidR="00000000" w:rsidRPr="00000000">
        <w:rPr>
          <w:rtl w:val="0"/>
        </w:rPr>
      </w:r>
    </w:p>
    <w:p w:rsidR="00000000" w:rsidDel="00000000" w:rsidP="00000000" w:rsidRDefault="00000000" w:rsidRPr="00000000" w14:paraId="0000003F">
      <w:pPr>
        <w:ind w:left="720" w:firstLine="0"/>
        <w:jc w:val="both"/>
        <w:rPr/>
      </w:pPr>
      <w:r w:rsidDel="00000000" w:rsidR="00000000" w:rsidRPr="00000000">
        <w:rPr>
          <w:rtl w:val="0"/>
        </w:rPr>
      </w:r>
    </w:p>
    <w:p w:rsidR="00000000" w:rsidDel="00000000" w:rsidP="00000000" w:rsidRDefault="00000000" w:rsidRPr="00000000" w14:paraId="00000040">
      <w:pPr>
        <w:ind w:left="0" w:firstLine="0"/>
        <w:jc w:val="both"/>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41">
      <w:pPr>
        <w:ind w:left="720" w:firstLine="0"/>
        <w:rPr>
          <w:rFonts w:ascii="Palatino Linotype" w:cs="Palatino Linotype" w:eastAsia="Palatino Linotype" w:hAnsi="Palatino Linotype"/>
        </w:rPr>
      </w:pPr>
      <w:r w:rsidDel="00000000" w:rsidR="00000000" w:rsidRPr="00000000">
        <w:rPr>
          <w:rtl w:val="0"/>
        </w:rPr>
      </w:r>
    </w:p>
    <w:p w:rsidR="00000000" w:rsidDel="00000000" w:rsidP="00000000" w:rsidRDefault="00000000" w:rsidRPr="00000000" w14:paraId="00000042">
      <w:pPr>
        <w:spacing w:before="100" w:line="252.00000000000003" w:lineRule="auto"/>
        <w:ind w:right="30"/>
        <w:rPr>
          <w:rFonts w:ascii="Palatino Linotype" w:cs="Palatino Linotype" w:eastAsia="Palatino Linotype" w:hAnsi="Palatino Linotype"/>
        </w:rPr>
      </w:pPr>
      <w:r w:rsidDel="00000000" w:rsidR="00000000" w:rsidRPr="00000000">
        <w:rPr>
          <w:rtl w:val="0"/>
        </w:rPr>
      </w:r>
    </w:p>
    <w:sectPr>
      <w:headerReference r:id="rId6" w:type="default"/>
      <w:footerReference r:id="rId7"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latino Linotyp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4">
    <w:pPr>
      <w:jc w:val="center"/>
      <w:rPr>
        <w:rFonts w:ascii="Palatino Linotype" w:cs="Palatino Linotype" w:eastAsia="Palatino Linotype" w:hAnsi="Palatino Linotype"/>
        <w:i w:val="1"/>
        <w:iCs w:val="1"/>
        <w:sz w:val="18"/>
        <w:szCs w:val="18"/>
      </w:rPr>
    </w:pPr>
    <w:r w:rsidDel="00000000" w:rsidR="00000000" w:rsidRPr="00000000">
      <w:rPr>
        <w:rFonts w:ascii="Palatino Linotype" w:cs="Palatino Linotype" w:eastAsia="Palatino Linotype" w:hAnsi="Palatino Linotype"/>
        <w:i w:val="1"/>
        <w:iCs w:val="1"/>
        <w:sz w:val="18"/>
        <w:szCs w:val="18"/>
        <w:rtl w:val="0"/>
      </w:rPr>
      <w:t xml:space="preserve">Page </w:t>
    </w:r>
    <w:r w:rsidDel="00000000" w:rsidR="00000000" w:rsidRPr="00000000">
      <w:rPr>
        <w:rFonts w:ascii="Palatino Linotype" w:cs="Palatino Linotype" w:eastAsia="Palatino Linotype" w:hAnsi="Palatino Linotype"/>
        <w:i w:val="1"/>
        <w:iCs w:val="1"/>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3">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555788</wp:posOffset>
          </wp:positionH>
          <wp:positionV relativeFrom="paragraph">
            <wp:posOffset>-361948</wp:posOffset>
          </wp:positionV>
          <wp:extent cx="4615815" cy="895350"/>
          <wp:effectExtent b="0" l="0" r="0" t="0"/>
          <wp:wrapNone/>
          <wp:docPr descr="Text&#10;&#10;Description automatically generated" id="1" name="image1.png"/>
          <a:graphic>
            <a:graphicData uri="http://schemas.openxmlformats.org/drawingml/2006/picture">
              <pic:pic>
                <pic:nvPicPr>
                  <pic:cNvPr descr="Text&#10;&#10;Description automatically generated" id="0" name="image1.png"/>
                  <pic:cNvPicPr preferRelativeResize="0"/>
                </pic:nvPicPr>
                <pic:blipFill>
                  <a:blip r:embed="rId1"/>
                  <a:srcRect b="22596" l="0" r="0" t="24294"/>
                  <a:stretch>
                    <a:fillRect/>
                  </a:stretch>
                </pic:blipFill>
                <pic:spPr>
                  <a:xfrm>
                    <a:off x="0" y="0"/>
                    <a:ext cx="4615815" cy="89535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5" Type="http://schemas.openxmlformats.org/officeDocument/2006/relationships/font" Target="fonts/PalatinoLinotype-regular.ttf"/><Relationship Id="rId6" Type="http://schemas.openxmlformats.org/officeDocument/2006/relationships/font" Target="fonts/PalatinoLinotype-bold.ttf"/><Relationship Id="rId7" Type="http://schemas.openxmlformats.org/officeDocument/2006/relationships/font" Target="fonts/PalatinoLinotype-italic.ttf"/><Relationship Id="rId8" Type="http://schemas.openxmlformats.org/officeDocument/2006/relationships/font" Target="fonts/PalatinoLinotyp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