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13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56.png" ContentType="image/png"/>
  <Override PartName="/word/media/rId8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5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Nutrient</w:t>
      </w:r>
      <w:r>
        <w:t xml:space="preserve"> </w:t>
      </w:r>
      <w:r>
        <w:t xml:space="preserve">analysis</w:t>
      </w:r>
    </w:p>
    <w:p>
      <w:pPr>
        <w:pStyle w:val="Date"/>
      </w:pPr>
      <w:r>
        <w:t xml:space="preserve">March-18-2023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Nutrien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3374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Nutrients_bar_all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Mean of all sites by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Individual Site bar plots by sample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13" Target="media/rId113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56" Target="media/rId56.png" /><Relationship Type="http://schemas.openxmlformats.org/officeDocument/2006/relationships/image" Id="rId83" Target="media/rId8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Nutrient analysis</dc:title>
  <dc:creator/>
  <cp:keywords/>
  <dcterms:created xsi:type="dcterms:W3CDTF">2023-03-19T03:36:54Z</dcterms:created>
  <dcterms:modified xsi:type="dcterms:W3CDTF">2023-03-19T03:36:54Z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March-18-2023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