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4B160" w14:textId="77777777" w:rsidR="007B7155" w:rsidRDefault="007B7155" w:rsidP="007B7155">
      <w:pPr>
        <w:pStyle w:val="Heading2"/>
        <w:numPr>
          <w:ilvl w:val="1"/>
          <w:numId w:val="0"/>
        </w:numPr>
        <w:tabs>
          <w:tab w:val="num" w:pos="851"/>
          <w:tab w:val="num" w:pos="924"/>
          <w:tab w:val="num" w:pos="1701"/>
        </w:tabs>
        <w:spacing w:before="480" w:after="240" w:line="240" w:lineRule="auto"/>
        <w:ind w:left="851" w:hanging="851"/>
      </w:pPr>
      <w:r>
        <w:t xml:space="preserve">Step 5: Standardised outputs </w:t>
      </w:r>
    </w:p>
    <w:p w14:paraId="69B57AE0" w14:textId="77777777" w:rsidR="007B7155" w:rsidRPr="007B7155" w:rsidRDefault="007B7155" w:rsidP="007B7155">
      <w:pPr>
        <w:rPr>
          <w:rFonts w:ascii="Segoe UI" w:hAnsi="Segoe UI" w:cs="Segoe UI"/>
          <w:sz w:val="20"/>
          <w:szCs w:val="20"/>
        </w:rPr>
      </w:pPr>
      <w:r w:rsidRPr="007B7155">
        <w:rPr>
          <w:rFonts w:ascii="Segoe UI" w:hAnsi="Segoe UI" w:cs="Segoe UI"/>
          <w:sz w:val="20"/>
          <w:szCs w:val="20"/>
        </w:rPr>
        <w:t>Below is an ex</w:t>
      </w:r>
      <w:r>
        <w:rPr>
          <w:rFonts w:ascii="Segoe UI" w:hAnsi="Segoe UI" w:cs="Segoe UI"/>
          <w:sz w:val="20"/>
          <w:szCs w:val="20"/>
        </w:rPr>
        <w:t>c</w:t>
      </w:r>
      <w:r w:rsidRPr="007B7155">
        <w:rPr>
          <w:rFonts w:ascii="Segoe UI" w:hAnsi="Segoe UI" w:cs="Segoe UI"/>
          <w:sz w:val="20"/>
          <w:szCs w:val="20"/>
        </w:rPr>
        <w:t>er</w:t>
      </w:r>
      <w:r>
        <w:rPr>
          <w:rFonts w:ascii="Segoe UI" w:hAnsi="Segoe UI" w:cs="Segoe UI"/>
          <w:sz w:val="20"/>
          <w:szCs w:val="20"/>
        </w:rPr>
        <w:t>p</w:t>
      </w:r>
      <w:r w:rsidRPr="007B7155">
        <w:rPr>
          <w:rFonts w:ascii="Segoe UI" w:hAnsi="Segoe UI" w:cs="Segoe UI"/>
          <w:sz w:val="20"/>
          <w:szCs w:val="20"/>
        </w:rPr>
        <w:t xml:space="preserve">t from the draft decision-making framework technical report. </w:t>
      </w:r>
    </w:p>
    <w:p w14:paraId="7237DCC2" w14:textId="77777777" w:rsidR="007B7155" w:rsidRDefault="007B7155" w:rsidP="007B7155">
      <w:pPr>
        <w:pStyle w:val="Heading3"/>
        <w:numPr>
          <w:ilvl w:val="2"/>
          <w:numId w:val="0"/>
        </w:numPr>
        <w:tabs>
          <w:tab w:val="num" w:pos="924"/>
          <w:tab w:val="num" w:pos="1281"/>
          <w:tab w:val="num" w:pos="1701"/>
          <w:tab w:val="num" w:pos="2835"/>
        </w:tabs>
        <w:spacing w:before="240" w:after="240" w:line="240" w:lineRule="auto"/>
        <w:ind w:left="851" w:hanging="851"/>
      </w:pPr>
      <w:r>
        <w:t>Method</w:t>
      </w:r>
    </w:p>
    <w:p w14:paraId="641CE234" w14:textId="77777777" w:rsidR="007B7155" w:rsidRDefault="007B7155" w:rsidP="007B7155">
      <w:pPr>
        <w:pStyle w:val="Reporttext"/>
        <w:rPr>
          <w:lang w:val="en-US" w:eastAsia="en-AU"/>
        </w:rPr>
      </w:pPr>
      <w:r>
        <w:rPr>
          <w:lang w:val="en-US" w:eastAsia="en-AU"/>
        </w:rPr>
        <w:t xml:space="preserve">A workshop was held with an end-user (Adrienne Rumbelow, DEW) and hydrologist/modeler (Claire Sims, DEW) to identify visual model outputs (time series, rasters etc.) that would supplement and provide greater granularity (temporal or spatial) to the tabular results of the decision-making framework. The objective of the workshop was to identify these supplementary model outputs and standardise them within documentation inclusive of the decision-making framework. </w:t>
      </w:r>
    </w:p>
    <w:p w14:paraId="431EDC1A" w14:textId="77777777" w:rsidR="007B7155" w:rsidRDefault="007B7155" w:rsidP="007B7155">
      <w:pPr>
        <w:pStyle w:val="Reporttext"/>
        <w:rPr>
          <w:lang w:val="en-US" w:eastAsia="en-AU"/>
        </w:rPr>
      </w:pPr>
      <w:r>
        <w:rPr>
          <w:lang w:val="en-US" w:eastAsia="en-AU"/>
        </w:rPr>
        <w:t xml:space="preserve">To support the workshop, visual outputs from the Coorong Dynamics Model produced for the Coorong Infrastructure Investigations project and from the 1-D Coorong Hydrodynamics Model for Annual Operations Outlooks were presented to help select the most informative outputs. Presented model outputs included: </w:t>
      </w:r>
    </w:p>
    <w:p w14:paraId="11EEAAEA" w14:textId="77777777" w:rsidR="007B7155" w:rsidRDefault="007B7155" w:rsidP="007B7155">
      <w:pPr>
        <w:pStyle w:val="Reporttext"/>
        <w:numPr>
          <w:ilvl w:val="0"/>
          <w:numId w:val="2"/>
        </w:numPr>
        <w:rPr>
          <w:lang w:val="en-US" w:eastAsia="en-AU"/>
        </w:rPr>
      </w:pPr>
      <w:r>
        <w:rPr>
          <w:lang w:val="en-US" w:eastAsia="en-AU"/>
        </w:rPr>
        <w:t>Time (daily) series at water stations along the Coorong</w:t>
      </w:r>
    </w:p>
    <w:p w14:paraId="0C1F81D7" w14:textId="77777777" w:rsidR="007B7155" w:rsidRDefault="007B7155" w:rsidP="007B7155">
      <w:pPr>
        <w:pStyle w:val="Reporttext"/>
        <w:numPr>
          <w:ilvl w:val="0"/>
          <w:numId w:val="2"/>
        </w:numPr>
        <w:rPr>
          <w:lang w:val="en-US" w:eastAsia="en-AU"/>
        </w:rPr>
      </w:pPr>
      <w:r>
        <w:rPr>
          <w:lang w:val="en-US" w:eastAsia="en-AU"/>
        </w:rPr>
        <w:t>Time (daily) series using lagoon-averages</w:t>
      </w:r>
    </w:p>
    <w:p w14:paraId="2FC4DCBD" w14:textId="77777777" w:rsidR="007B7155" w:rsidRDefault="007B7155" w:rsidP="007B7155">
      <w:pPr>
        <w:pStyle w:val="Reporttext"/>
        <w:numPr>
          <w:ilvl w:val="0"/>
          <w:numId w:val="2"/>
        </w:numPr>
        <w:rPr>
          <w:lang w:val="en-US" w:eastAsia="en-AU"/>
        </w:rPr>
      </w:pPr>
      <w:r>
        <w:rPr>
          <w:lang w:val="en-US" w:eastAsia="en-AU"/>
        </w:rPr>
        <w:t>Daily longitudinal extent of the Coorong meeting an environmental condition</w:t>
      </w:r>
    </w:p>
    <w:p w14:paraId="2E550B03" w14:textId="0DB4FC74" w:rsidR="007B7155" w:rsidRPr="00652BD2" w:rsidRDefault="0076797C" w:rsidP="007B7155">
      <w:pPr>
        <w:pStyle w:val="Reporttext"/>
        <w:numPr>
          <w:ilvl w:val="0"/>
          <w:numId w:val="2"/>
        </w:numPr>
        <w:rPr>
          <w:lang w:val="en-US" w:eastAsia="en-AU"/>
        </w:rPr>
      </w:pPr>
      <w:r>
        <w:rPr>
          <w:lang w:val="en-US" w:eastAsia="en-AU"/>
        </w:rPr>
        <w:t>Longitudinal plots</w:t>
      </w:r>
      <w:r w:rsidR="007B7155" w:rsidRPr="00652BD2">
        <w:rPr>
          <w:lang w:val="en-US" w:eastAsia="en-AU"/>
        </w:rPr>
        <w:t xml:space="preserve">: </w:t>
      </w:r>
      <w:r w:rsidR="007B7155">
        <w:rPr>
          <w:lang w:val="en-US" w:eastAsia="en-AU"/>
        </w:rPr>
        <w:t>average value for time period longitudinally along the Coorong</w:t>
      </w:r>
      <w:r w:rsidR="007B7155" w:rsidRPr="00652BD2">
        <w:rPr>
          <w:lang w:val="en-US" w:eastAsia="en-AU"/>
        </w:rPr>
        <w:t xml:space="preserve"> </w:t>
      </w:r>
    </w:p>
    <w:p w14:paraId="0F944F74" w14:textId="77777777" w:rsidR="007B7155" w:rsidRPr="00652BD2" w:rsidRDefault="007B7155" w:rsidP="007B7155">
      <w:pPr>
        <w:pStyle w:val="Reporttext"/>
        <w:numPr>
          <w:ilvl w:val="0"/>
          <w:numId w:val="2"/>
        </w:numPr>
        <w:rPr>
          <w:lang w:val="en-US" w:eastAsia="en-AU"/>
        </w:rPr>
      </w:pPr>
      <w:r w:rsidRPr="00652BD2">
        <w:rPr>
          <w:lang w:val="en-US" w:eastAsia="en-AU"/>
        </w:rPr>
        <w:t xml:space="preserve">Rasters </w:t>
      </w:r>
      <w:r>
        <w:rPr>
          <w:lang w:val="en-US" w:eastAsia="en-AU"/>
        </w:rPr>
        <w:t>of an environmental condition(s) over the system</w:t>
      </w:r>
    </w:p>
    <w:p w14:paraId="47B8D50E" w14:textId="77777777" w:rsidR="007B7155" w:rsidRDefault="007B7155" w:rsidP="007B7155">
      <w:pPr>
        <w:pStyle w:val="Reporttext"/>
        <w:rPr>
          <w:lang w:val="en-US" w:eastAsia="en-AU"/>
        </w:rPr>
      </w:pPr>
      <w:r w:rsidRPr="001D2DF9">
        <w:rPr>
          <w:lang w:val="en-US" w:eastAsia="en-AU"/>
        </w:rPr>
        <w:t>For each indicator of critical CPS and threat status,</w:t>
      </w:r>
      <w:r>
        <w:rPr>
          <w:lang w:val="en-US" w:eastAsia="en-AU"/>
        </w:rPr>
        <w:t xml:space="preserve"> the following information was recorded within the workshop </w:t>
      </w:r>
      <w:r>
        <w:rPr>
          <w:rFonts w:cs="Segoe UI"/>
          <w:szCs w:val="20"/>
        </w:rPr>
        <w:t>to inform post-processing of model simulations to develop visual outputs</w:t>
      </w:r>
      <w:r>
        <w:rPr>
          <w:lang w:val="en-US" w:eastAsia="en-AU"/>
        </w:rPr>
        <w:t xml:space="preserve">: </w:t>
      </w:r>
    </w:p>
    <w:p w14:paraId="18D2519B" w14:textId="77777777" w:rsidR="007B7155" w:rsidRDefault="007B7155" w:rsidP="007B7155">
      <w:pPr>
        <w:pStyle w:val="ListParagraph"/>
        <w:numPr>
          <w:ilvl w:val="0"/>
          <w:numId w:val="3"/>
        </w:numPr>
        <w:spacing w:before="240" w:line="360" w:lineRule="auto"/>
        <w:rPr>
          <w:rFonts w:cs="Segoe UI"/>
          <w:sz w:val="20"/>
          <w:szCs w:val="20"/>
        </w:rPr>
      </w:pPr>
      <w:r>
        <w:rPr>
          <w:rFonts w:cs="Segoe UI"/>
          <w:sz w:val="20"/>
          <w:szCs w:val="20"/>
        </w:rPr>
        <w:t xml:space="preserve">Need: Whether an output supplementary to the tabular framework was required. </w:t>
      </w:r>
    </w:p>
    <w:p w14:paraId="579160C7" w14:textId="77777777" w:rsidR="007B7155" w:rsidRDefault="007B7155" w:rsidP="007B7155">
      <w:pPr>
        <w:pStyle w:val="ListParagraph"/>
        <w:numPr>
          <w:ilvl w:val="0"/>
          <w:numId w:val="3"/>
        </w:numPr>
        <w:spacing w:before="240" w:line="360" w:lineRule="auto"/>
        <w:rPr>
          <w:rFonts w:cs="Segoe UI"/>
          <w:sz w:val="20"/>
          <w:szCs w:val="20"/>
        </w:rPr>
      </w:pPr>
      <w:r>
        <w:rPr>
          <w:rFonts w:cs="Segoe UI"/>
          <w:sz w:val="20"/>
          <w:szCs w:val="20"/>
        </w:rPr>
        <w:t>Style: Style of output that best supports decision-making, i.e. time series, raster, other</w:t>
      </w:r>
    </w:p>
    <w:p w14:paraId="7F3A9857" w14:textId="77777777" w:rsidR="007B7155" w:rsidRDefault="007B7155" w:rsidP="007B7155">
      <w:pPr>
        <w:pStyle w:val="ListParagraph"/>
        <w:numPr>
          <w:ilvl w:val="0"/>
          <w:numId w:val="3"/>
        </w:numPr>
        <w:spacing w:before="240" w:line="360" w:lineRule="auto"/>
        <w:rPr>
          <w:rFonts w:cs="Segoe UI"/>
          <w:sz w:val="20"/>
          <w:szCs w:val="20"/>
        </w:rPr>
      </w:pPr>
      <w:r>
        <w:rPr>
          <w:rFonts w:cs="Segoe UI"/>
          <w:sz w:val="20"/>
          <w:szCs w:val="20"/>
        </w:rPr>
        <w:t>Time step: Time step (daily or monthly etc.) for graphing (if output is a time series)</w:t>
      </w:r>
    </w:p>
    <w:p w14:paraId="05F350F2" w14:textId="77777777" w:rsidR="007B7155" w:rsidRDefault="007B7155" w:rsidP="007B7155">
      <w:pPr>
        <w:pStyle w:val="ListParagraph"/>
        <w:numPr>
          <w:ilvl w:val="0"/>
          <w:numId w:val="3"/>
        </w:numPr>
        <w:spacing w:before="240" w:line="360" w:lineRule="auto"/>
        <w:rPr>
          <w:rFonts w:cs="Segoe UI"/>
          <w:sz w:val="20"/>
          <w:szCs w:val="20"/>
        </w:rPr>
      </w:pPr>
      <w:r>
        <w:rPr>
          <w:rFonts w:cs="Segoe UI"/>
          <w:sz w:val="20"/>
          <w:szCs w:val="20"/>
        </w:rPr>
        <w:t xml:space="preserve">Space: Spatial bounds considered for the output, are how space will be segregated for an output </w:t>
      </w:r>
    </w:p>
    <w:p w14:paraId="627519D2" w14:textId="77777777" w:rsidR="007B7155" w:rsidRDefault="007B7155" w:rsidP="007B7155">
      <w:pPr>
        <w:pStyle w:val="ListParagraph"/>
        <w:numPr>
          <w:ilvl w:val="0"/>
          <w:numId w:val="3"/>
        </w:numPr>
        <w:spacing w:before="240" w:line="360" w:lineRule="auto"/>
        <w:rPr>
          <w:rFonts w:cs="Segoe UI"/>
          <w:sz w:val="20"/>
          <w:szCs w:val="20"/>
        </w:rPr>
      </w:pPr>
      <w:r>
        <w:rPr>
          <w:rFonts w:cs="Segoe UI"/>
          <w:sz w:val="20"/>
          <w:szCs w:val="20"/>
        </w:rPr>
        <w:t>Measure: How the measure of an indicator is to be post-processed</w:t>
      </w:r>
    </w:p>
    <w:p w14:paraId="416C7930" w14:textId="77777777" w:rsidR="007B7155" w:rsidRDefault="007B7155" w:rsidP="007B7155">
      <w:pPr>
        <w:pStyle w:val="ListParagraph"/>
        <w:numPr>
          <w:ilvl w:val="0"/>
          <w:numId w:val="3"/>
        </w:numPr>
        <w:spacing w:after="0" w:line="360" w:lineRule="auto"/>
        <w:rPr>
          <w:rFonts w:cs="Segoe UI"/>
          <w:sz w:val="20"/>
          <w:szCs w:val="20"/>
        </w:rPr>
      </w:pPr>
      <w:r>
        <w:rPr>
          <w:rFonts w:cs="Segoe UI"/>
          <w:sz w:val="20"/>
          <w:szCs w:val="20"/>
        </w:rPr>
        <w:t xml:space="preserve">Duration: Maximum time period to be output for a time series before another graph facet is required, i.e. two facets would be needed if two years’ worth of data were to be graphed to improve readability. </w:t>
      </w:r>
    </w:p>
    <w:p w14:paraId="7971EF7D" w14:textId="77777777" w:rsidR="007B7155" w:rsidRDefault="007B7155" w:rsidP="007B7155">
      <w:pPr>
        <w:pStyle w:val="Heading3"/>
        <w:numPr>
          <w:ilvl w:val="2"/>
          <w:numId w:val="0"/>
        </w:numPr>
        <w:tabs>
          <w:tab w:val="num" w:pos="924"/>
          <w:tab w:val="num" w:pos="1281"/>
          <w:tab w:val="num" w:pos="1701"/>
          <w:tab w:val="num" w:pos="2835"/>
        </w:tabs>
        <w:spacing w:before="240" w:after="240" w:line="240" w:lineRule="auto"/>
        <w:ind w:left="851" w:hanging="851"/>
      </w:pPr>
      <w:r>
        <w:t>Results</w:t>
      </w:r>
    </w:p>
    <w:p w14:paraId="22FD9270" w14:textId="77777777" w:rsidR="007B7155" w:rsidRPr="00455F51" w:rsidRDefault="007B7155" w:rsidP="007B7155">
      <w:pPr>
        <w:pStyle w:val="Reporttext"/>
        <w:rPr>
          <w:lang w:val="en-US" w:eastAsia="en-AU"/>
        </w:rPr>
      </w:pPr>
      <w:r w:rsidRPr="00455F51">
        <w:rPr>
          <w:lang w:val="en-US" w:eastAsia="en-AU"/>
        </w:rPr>
        <w:t xml:space="preserve">The outcomes of the workshop documented in </w:t>
      </w:r>
      <w:r>
        <w:rPr>
          <w:lang w:val="en-US" w:eastAsia="en-AU"/>
        </w:rPr>
        <w:fldChar w:fldCharType="begin"/>
      </w:r>
      <w:r>
        <w:rPr>
          <w:lang w:val="en-US" w:eastAsia="en-AU"/>
        </w:rPr>
        <w:instrText xml:space="preserve"> REF _Ref100325830 \h </w:instrText>
      </w:r>
      <w:r>
        <w:rPr>
          <w:lang w:val="en-US" w:eastAsia="en-AU"/>
        </w:rPr>
      </w:r>
      <w:r>
        <w:rPr>
          <w:lang w:val="en-US" w:eastAsia="en-AU"/>
        </w:rPr>
        <w:fldChar w:fldCharType="separate"/>
      </w:r>
      <w:r>
        <w:t>Table 2.</w:t>
      </w:r>
      <w:r>
        <w:rPr>
          <w:noProof/>
        </w:rPr>
        <w:t>15</w:t>
      </w:r>
      <w:r>
        <w:rPr>
          <w:lang w:val="en-US" w:eastAsia="en-AU"/>
        </w:rPr>
        <w:fldChar w:fldCharType="end"/>
      </w:r>
      <w:r w:rsidRPr="00455F51">
        <w:rPr>
          <w:lang w:val="en-US" w:eastAsia="en-AU"/>
        </w:rPr>
        <w:t xml:space="preserve"> will </w:t>
      </w:r>
      <w:r w:rsidRPr="00455F51">
        <w:rPr>
          <w:rFonts w:cs="Segoe UI"/>
          <w:szCs w:val="20"/>
        </w:rPr>
        <w:t>inform post-processing of model simulations to develop visual outputs that will support management decision-making.</w:t>
      </w:r>
      <w:r>
        <w:rPr>
          <w:rFonts w:cs="Segoe UI"/>
          <w:szCs w:val="20"/>
        </w:rPr>
        <w:t xml:space="preserve"> The visual outputs considered to be required to support management decision-making are presented for the test run of the Coorong decision-making framework in section </w:t>
      </w:r>
      <w:r>
        <w:rPr>
          <w:rFonts w:cs="Segoe UI"/>
          <w:szCs w:val="20"/>
        </w:rPr>
        <w:fldChar w:fldCharType="begin"/>
      </w:r>
      <w:r>
        <w:rPr>
          <w:rFonts w:cs="Segoe UI"/>
          <w:szCs w:val="20"/>
        </w:rPr>
        <w:instrText xml:space="preserve"> REF _Ref100326620 \r \h </w:instrText>
      </w:r>
      <w:r>
        <w:rPr>
          <w:rFonts w:cs="Segoe UI"/>
          <w:szCs w:val="20"/>
        </w:rPr>
      </w:r>
      <w:r>
        <w:rPr>
          <w:rFonts w:cs="Segoe UI"/>
          <w:szCs w:val="20"/>
        </w:rPr>
        <w:fldChar w:fldCharType="separate"/>
      </w:r>
      <w:r>
        <w:rPr>
          <w:rFonts w:cs="Segoe UI"/>
          <w:szCs w:val="20"/>
        </w:rPr>
        <w:t>4.2.2</w:t>
      </w:r>
      <w:r>
        <w:rPr>
          <w:rFonts w:cs="Segoe UI"/>
          <w:szCs w:val="20"/>
        </w:rPr>
        <w:fldChar w:fldCharType="end"/>
      </w:r>
      <w:r>
        <w:rPr>
          <w:rFonts w:cs="Segoe UI"/>
          <w:szCs w:val="20"/>
        </w:rPr>
        <w:t>.</w:t>
      </w:r>
    </w:p>
    <w:p w14:paraId="74E78842" w14:textId="77777777" w:rsidR="007B7155" w:rsidRPr="005D5935" w:rsidRDefault="007B7155" w:rsidP="007B7155">
      <w:pPr>
        <w:pStyle w:val="Tablecaption"/>
      </w:pPr>
      <w:bookmarkStart w:id="0" w:name="_Ref100325830"/>
      <w:r>
        <w:lastRenderedPageBreak/>
        <w:t>Table 2.</w:t>
      </w:r>
      <w:r>
        <w:rPr>
          <w:noProof/>
        </w:rPr>
        <w:fldChar w:fldCharType="begin"/>
      </w:r>
      <w:r>
        <w:rPr>
          <w:noProof/>
        </w:rPr>
        <w:instrText xml:space="preserve"> SEQ Table \* ARABIC \s 1 </w:instrText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bookmarkEnd w:id="0"/>
      <w:r>
        <w:rPr>
          <w:noProof/>
        </w:rPr>
        <w:t>.</w:t>
      </w:r>
      <w:r>
        <w:tab/>
        <w:t>Information required to support post-processing of model outputs in to standardised visual outputs.</w:t>
      </w:r>
    </w:p>
    <w:tbl>
      <w:tblPr>
        <w:tblW w:w="10137" w:type="dxa"/>
        <w:tblInd w:w="107" w:type="dxa"/>
        <w:tblBorders>
          <w:top w:val="single" w:sz="4" w:space="0" w:color="BFBFBF"/>
          <w:bottom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2870"/>
        <w:gridCol w:w="7267"/>
      </w:tblGrid>
      <w:tr w:rsidR="007B7155" w:rsidRPr="00777DF7" w14:paraId="68802FE9" w14:textId="77777777" w:rsidTr="00347850">
        <w:trPr>
          <w:trHeight w:val="315"/>
          <w:tblHeader/>
        </w:trPr>
        <w:tc>
          <w:tcPr>
            <w:tcW w:w="2870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E6E6E6"/>
          </w:tcPr>
          <w:p w14:paraId="7163474E" w14:textId="77777777" w:rsidR="007B7155" w:rsidRDefault="007B7155" w:rsidP="00347850">
            <w:pPr>
              <w:pStyle w:val="Tableheading"/>
              <w:rPr>
                <w:rFonts w:asciiTheme="majorHAnsi" w:hAnsiTheme="majorHAnsi" w:cstheme="majorHAnsi"/>
                <w:lang w:eastAsia="en-AU"/>
              </w:rPr>
            </w:pPr>
            <w:r>
              <w:rPr>
                <w:rFonts w:asciiTheme="majorHAnsi" w:hAnsiTheme="majorHAnsi" w:cstheme="majorHAnsi"/>
                <w:lang w:eastAsia="en-AU"/>
              </w:rPr>
              <w:t>Indicator</w:t>
            </w:r>
          </w:p>
        </w:tc>
        <w:tc>
          <w:tcPr>
            <w:tcW w:w="72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E6E6E6"/>
          </w:tcPr>
          <w:p w14:paraId="08B37AF1" w14:textId="77777777" w:rsidR="007B7155" w:rsidRDefault="007B7155" w:rsidP="00347850">
            <w:pPr>
              <w:pStyle w:val="Tableheading"/>
              <w:rPr>
                <w:rFonts w:asciiTheme="majorHAnsi" w:hAnsiTheme="majorHAnsi" w:cstheme="majorHAnsi"/>
                <w:lang w:eastAsia="en-AU"/>
              </w:rPr>
            </w:pPr>
            <w:r>
              <w:rPr>
                <w:rFonts w:asciiTheme="majorHAnsi" w:hAnsiTheme="majorHAnsi" w:cstheme="majorHAnsi"/>
                <w:lang w:eastAsia="en-AU"/>
              </w:rPr>
              <w:t>Output</w:t>
            </w:r>
          </w:p>
        </w:tc>
      </w:tr>
      <w:tr w:rsidR="007B7155" w:rsidRPr="005D5935" w14:paraId="0597CCC9" w14:textId="77777777" w:rsidTr="00347850">
        <w:trPr>
          <w:trHeight w:val="315"/>
        </w:trPr>
        <w:tc>
          <w:tcPr>
            <w:tcW w:w="2870" w:type="dxa"/>
            <w:tcBorders>
              <w:top w:val="single" w:sz="4" w:space="0" w:color="BFBFBF"/>
              <w:bottom w:val="single" w:sz="4" w:space="0" w:color="BFBFBF"/>
            </w:tcBorders>
          </w:tcPr>
          <w:p w14:paraId="18BAFEF9" w14:textId="77777777" w:rsidR="007B7155" w:rsidRPr="00742407" w:rsidRDefault="007B7155" w:rsidP="00347850">
            <w:pPr>
              <w:pStyle w:val="Tabletex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Salinity</w:t>
            </w:r>
          </w:p>
        </w:tc>
        <w:tc>
          <w:tcPr>
            <w:tcW w:w="7267" w:type="dxa"/>
            <w:tcBorders>
              <w:top w:val="single" w:sz="4" w:space="0" w:color="BFBFBF"/>
              <w:bottom w:val="single" w:sz="4" w:space="0" w:color="BFBFBF"/>
            </w:tcBorders>
          </w:tcPr>
          <w:p w14:paraId="58D45D90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Need</w:t>
            </w:r>
            <w:r w:rsidRPr="00540AD3">
              <w:rPr>
                <w:rFonts w:cs="Segoe UI"/>
                <w:szCs w:val="20"/>
              </w:rPr>
              <w:t xml:space="preserve">: Required </w:t>
            </w:r>
          </w:p>
          <w:p w14:paraId="6616459C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Style</w:t>
            </w:r>
            <w:r w:rsidRPr="00540AD3">
              <w:rPr>
                <w:rFonts w:cs="Segoe UI"/>
                <w:szCs w:val="20"/>
              </w:rPr>
              <w:t>: Time series</w:t>
            </w:r>
          </w:p>
          <w:p w14:paraId="7F796BE0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Time</w:t>
            </w:r>
            <w:r w:rsidRPr="00540AD3">
              <w:rPr>
                <w:rFonts w:cs="Segoe UI"/>
                <w:szCs w:val="20"/>
              </w:rPr>
              <w:t xml:space="preserve"> </w:t>
            </w:r>
            <w:r w:rsidRPr="00540AD3">
              <w:rPr>
                <w:rFonts w:cs="Segoe UI"/>
                <w:b/>
                <w:szCs w:val="20"/>
              </w:rPr>
              <w:t>step</w:t>
            </w:r>
            <w:r w:rsidRPr="00540AD3">
              <w:rPr>
                <w:rFonts w:cs="Segoe UI"/>
                <w:szCs w:val="20"/>
              </w:rPr>
              <w:t>: Daily</w:t>
            </w:r>
          </w:p>
          <w:p w14:paraId="702C7A64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Space</w:t>
            </w:r>
            <w:r w:rsidRPr="00540AD3">
              <w:rPr>
                <w:rFonts w:cs="Segoe UI"/>
                <w:szCs w:val="20"/>
              </w:rPr>
              <w:t xml:space="preserve">: Murray estuary, Coorong North Lagoon split into thirds, Coorong South Lagoon split into thirds. </w:t>
            </w:r>
          </w:p>
          <w:p w14:paraId="75603EA5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Measure</w:t>
            </w:r>
            <w:r w:rsidRPr="00540AD3">
              <w:rPr>
                <w:rFonts w:cs="Segoe UI"/>
                <w:szCs w:val="20"/>
              </w:rPr>
              <w:t>: Average daily salinity across longitudinal transect</w:t>
            </w:r>
          </w:p>
          <w:p w14:paraId="08502493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Duration</w:t>
            </w:r>
            <w:r w:rsidRPr="00540AD3">
              <w:rPr>
                <w:rFonts w:cs="Segoe UI"/>
                <w:szCs w:val="20"/>
              </w:rPr>
              <w:t>: 12-months</w:t>
            </w:r>
          </w:p>
        </w:tc>
      </w:tr>
      <w:tr w:rsidR="007B7155" w:rsidRPr="005D5935" w14:paraId="70892D0E" w14:textId="77777777" w:rsidTr="00347850">
        <w:trPr>
          <w:trHeight w:val="315"/>
        </w:trPr>
        <w:tc>
          <w:tcPr>
            <w:tcW w:w="2870" w:type="dxa"/>
            <w:tcBorders>
              <w:top w:val="single" w:sz="4" w:space="0" w:color="BFBFBF"/>
              <w:bottom w:val="single" w:sz="4" w:space="0" w:color="BFBFBF"/>
            </w:tcBorders>
          </w:tcPr>
          <w:p w14:paraId="2B97E308" w14:textId="77777777" w:rsidR="007B7155" w:rsidRPr="00742407" w:rsidRDefault="007B7155" w:rsidP="00347850">
            <w:pPr>
              <w:pStyle w:val="Tabletex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Murray Mouth connectivity</w:t>
            </w:r>
          </w:p>
        </w:tc>
        <w:tc>
          <w:tcPr>
            <w:tcW w:w="7267" w:type="dxa"/>
            <w:tcBorders>
              <w:top w:val="single" w:sz="4" w:space="0" w:color="BFBFBF"/>
              <w:bottom w:val="single" w:sz="4" w:space="0" w:color="BFBFBF"/>
            </w:tcBorders>
          </w:tcPr>
          <w:p w14:paraId="7CED8398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Need</w:t>
            </w:r>
            <w:r w:rsidRPr="00540AD3">
              <w:rPr>
                <w:rFonts w:cs="Segoe UI"/>
                <w:szCs w:val="20"/>
              </w:rPr>
              <w:t xml:space="preserve">: Not required </w:t>
            </w:r>
          </w:p>
          <w:p w14:paraId="3EDE4851" w14:textId="77777777" w:rsidR="007B7155" w:rsidRPr="00540AD3" w:rsidRDefault="007B7155" w:rsidP="00347850">
            <w:pPr>
              <w:rPr>
                <w:rFonts w:cs="Segoe UI"/>
                <w:sz w:val="20"/>
                <w:szCs w:val="20"/>
              </w:rPr>
            </w:pPr>
            <w:r w:rsidRPr="00540AD3">
              <w:rPr>
                <w:rFonts w:cs="Segoe UI"/>
                <w:b/>
                <w:sz w:val="20"/>
                <w:szCs w:val="20"/>
              </w:rPr>
              <w:t>Comment</w:t>
            </w:r>
            <w:r w:rsidRPr="00540AD3">
              <w:rPr>
                <w:rFonts w:cs="Segoe UI"/>
                <w:sz w:val="20"/>
                <w:szCs w:val="20"/>
              </w:rPr>
              <w:t>: D</w:t>
            </w:r>
            <w:r w:rsidRPr="00540AD3">
              <w:rPr>
                <w:sz w:val="20"/>
                <w:szCs w:val="20"/>
              </w:rPr>
              <w:t xml:space="preserve">aily cumulative flow (in or out) across the Murray Mouth may be useful to inform targeted operations. </w:t>
            </w:r>
          </w:p>
        </w:tc>
      </w:tr>
      <w:tr w:rsidR="007B7155" w:rsidRPr="005D5935" w14:paraId="6B2167B0" w14:textId="77777777" w:rsidTr="00347850">
        <w:trPr>
          <w:trHeight w:val="315"/>
        </w:trPr>
        <w:tc>
          <w:tcPr>
            <w:tcW w:w="2870" w:type="dxa"/>
            <w:tcBorders>
              <w:top w:val="single" w:sz="4" w:space="0" w:color="BFBFBF"/>
              <w:bottom w:val="single" w:sz="4" w:space="0" w:color="BFBFBF"/>
            </w:tcBorders>
          </w:tcPr>
          <w:p w14:paraId="599265ED" w14:textId="77777777" w:rsidR="007B7155" w:rsidRPr="00742407" w:rsidRDefault="007B7155" w:rsidP="00347850">
            <w:pPr>
              <w:pStyle w:val="Tabletex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Flow (River Murray discharge)</w:t>
            </w:r>
          </w:p>
        </w:tc>
        <w:tc>
          <w:tcPr>
            <w:tcW w:w="7267" w:type="dxa"/>
            <w:tcBorders>
              <w:top w:val="single" w:sz="4" w:space="0" w:color="BFBFBF"/>
              <w:bottom w:val="single" w:sz="4" w:space="0" w:color="BFBFBF"/>
            </w:tcBorders>
          </w:tcPr>
          <w:p w14:paraId="605D080B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Need</w:t>
            </w:r>
            <w:r w:rsidRPr="00540AD3">
              <w:rPr>
                <w:rFonts w:cs="Segoe UI"/>
                <w:szCs w:val="20"/>
              </w:rPr>
              <w:t xml:space="preserve">: Required </w:t>
            </w:r>
          </w:p>
          <w:p w14:paraId="6C0A6AC1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Style</w:t>
            </w:r>
            <w:r w:rsidRPr="00540AD3">
              <w:rPr>
                <w:rFonts w:cs="Segoe UI"/>
                <w:szCs w:val="20"/>
              </w:rPr>
              <w:t>: Time series</w:t>
            </w:r>
          </w:p>
          <w:p w14:paraId="66AE695E" w14:textId="77777777" w:rsidR="007B7155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Time</w:t>
            </w:r>
            <w:r w:rsidRPr="00540AD3">
              <w:rPr>
                <w:rFonts w:cs="Segoe UI"/>
                <w:szCs w:val="20"/>
              </w:rPr>
              <w:t xml:space="preserve"> </w:t>
            </w:r>
            <w:r w:rsidRPr="00540AD3">
              <w:rPr>
                <w:rFonts w:cs="Segoe UI"/>
                <w:b/>
                <w:szCs w:val="20"/>
              </w:rPr>
              <w:t>step</w:t>
            </w:r>
            <w:r w:rsidRPr="00540AD3">
              <w:rPr>
                <w:rFonts w:cs="Segoe UI"/>
                <w:szCs w:val="20"/>
              </w:rPr>
              <w:t>: Daily</w:t>
            </w:r>
          </w:p>
          <w:p w14:paraId="4C0D33B5" w14:textId="77777777" w:rsidR="007B7155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Measure</w:t>
            </w:r>
            <w:r>
              <w:rPr>
                <w:rFonts w:cs="Segoe UI"/>
                <w:szCs w:val="20"/>
              </w:rPr>
              <w:t>: Flow (ML/day) across all barrages</w:t>
            </w:r>
          </w:p>
          <w:p w14:paraId="31858A8F" w14:textId="77777777" w:rsidR="007B7155" w:rsidRPr="00742407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Duration</w:t>
            </w:r>
            <w:r w:rsidRPr="00540AD3">
              <w:rPr>
                <w:rFonts w:cs="Segoe UI"/>
                <w:szCs w:val="20"/>
              </w:rPr>
              <w:t>: 12-months</w:t>
            </w:r>
          </w:p>
        </w:tc>
      </w:tr>
      <w:tr w:rsidR="007B7155" w:rsidRPr="005D5935" w14:paraId="1755F484" w14:textId="77777777" w:rsidTr="00347850">
        <w:trPr>
          <w:trHeight w:val="315"/>
        </w:trPr>
        <w:tc>
          <w:tcPr>
            <w:tcW w:w="2870" w:type="dxa"/>
            <w:tcBorders>
              <w:top w:val="single" w:sz="4" w:space="0" w:color="BFBFBF"/>
              <w:bottom w:val="single" w:sz="4" w:space="0" w:color="BFBFBF"/>
            </w:tcBorders>
          </w:tcPr>
          <w:p w14:paraId="7B93BFAC" w14:textId="77777777" w:rsidR="007B7155" w:rsidRPr="00742407" w:rsidRDefault="007B7155" w:rsidP="00347850">
            <w:pPr>
              <w:pStyle w:val="Tabletex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Flow (Salt Creek discharge)</w:t>
            </w:r>
          </w:p>
        </w:tc>
        <w:tc>
          <w:tcPr>
            <w:tcW w:w="7267" w:type="dxa"/>
            <w:tcBorders>
              <w:top w:val="single" w:sz="4" w:space="0" w:color="BFBFBF"/>
              <w:bottom w:val="single" w:sz="4" w:space="0" w:color="BFBFBF"/>
            </w:tcBorders>
          </w:tcPr>
          <w:p w14:paraId="6E2D29AF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Need</w:t>
            </w:r>
            <w:r w:rsidRPr="00540AD3">
              <w:rPr>
                <w:rFonts w:cs="Segoe UI"/>
                <w:szCs w:val="20"/>
              </w:rPr>
              <w:t xml:space="preserve">: Required </w:t>
            </w:r>
          </w:p>
          <w:p w14:paraId="55A516AF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Style</w:t>
            </w:r>
            <w:r w:rsidRPr="00540AD3">
              <w:rPr>
                <w:rFonts w:cs="Segoe UI"/>
                <w:szCs w:val="20"/>
              </w:rPr>
              <w:t>: Time series</w:t>
            </w:r>
          </w:p>
          <w:p w14:paraId="39641802" w14:textId="77777777" w:rsidR="007B7155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Time</w:t>
            </w:r>
            <w:r w:rsidRPr="00540AD3">
              <w:rPr>
                <w:rFonts w:cs="Segoe UI"/>
                <w:szCs w:val="20"/>
              </w:rPr>
              <w:t xml:space="preserve"> </w:t>
            </w:r>
            <w:r w:rsidRPr="00540AD3">
              <w:rPr>
                <w:rFonts w:cs="Segoe UI"/>
                <w:b/>
                <w:szCs w:val="20"/>
              </w:rPr>
              <w:t>step</w:t>
            </w:r>
            <w:r w:rsidRPr="00540AD3">
              <w:rPr>
                <w:rFonts w:cs="Segoe UI"/>
                <w:szCs w:val="20"/>
              </w:rPr>
              <w:t>: Daily</w:t>
            </w:r>
          </w:p>
          <w:p w14:paraId="4FF9D5CC" w14:textId="77777777" w:rsidR="007B7155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Measure</w:t>
            </w:r>
            <w:r>
              <w:rPr>
                <w:rFonts w:cs="Segoe UI"/>
                <w:szCs w:val="20"/>
              </w:rPr>
              <w:t>: Flow (ML/day) across all barrages</w:t>
            </w:r>
          </w:p>
          <w:p w14:paraId="3E8BE17B" w14:textId="77777777" w:rsidR="007B7155" w:rsidRPr="00742407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Duration</w:t>
            </w:r>
            <w:r w:rsidRPr="00540AD3">
              <w:rPr>
                <w:rFonts w:cs="Segoe UI"/>
                <w:szCs w:val="20"/>
              </w:rPr>
              <w:t>: 12-months</w:t>
            </w:r>
          </w:p>
        </w:tc>
      </w:tr>
      <w:tr w:rsidR="007B7155" w:rsidRPr="005D5935" w14:paraId="2949F37C" w14:textId="77777777" w:rsidTr="00347850">
        <w:trPr>
          <w:trHeight w:val="315"/>
        </w:trPr>
        <w:tc>
          <w:tcPr>
            <w:tcW w:w="2870" w:type="dxa"/>
            <w:tcBorders>
              <w:top w:val="single" w:sz="4" w:space="0" w:color="BFBFBF"/>
            </w:tcBorders>
          </w:tcPr>
          <w:p w14:paraId="579234B5" w14:textId="77777777" w:rsidR="007B7155" w:rsidRPr="00742407" w:rsidRDefault="007B7155" w:rsidP="00347850">
            <w:pPr>
              <w:pStyle w:val="Tabletex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Water level (Coorong South Lagoon)</w:t>
            </w:r>
          </w:p>
        </w:tc>
        <w:tc>
          <w:tcPr>
            <w:tcW w:w="7267" w:type="dxa"/>
            <w:tcBorders>
              <w:top w:val="single" w:sz="4" w:space="0" w:color="BFBFBF"/>
            </w:tcBorders>
          </w:tcPr>
          <w:p w14:paraId="1EFCEBE8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Need</w:t>
            </w:r>
            <w:r w:rsidRPr="00540AD3">
              <w:rPr>
                <w:rFonts w:cs="Segoe UI"/>
                <w:szCs w:val="20"/>
              </w:rPr>
              <w:t xml:space="preserve">: Required </w:t>
            </w:r>
          </w:p>
          <w:p w14:paraId="67F2E930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Style</w:t>
            </w:r>
            <w:r w:rsidRPr="00540AD3">
              <w:rPr>
                <w:rFonts w:cs="Segoe UI"/>
                <w:szCs w:val="20"/>
              </w:rPr>
              <w:t>: Time series</w:t>
            </w:r>
          </w:p>
          <w:p w14:paraId="6CE8C255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Time</w:t>
            </w:r>
            <w:r w:rsidRPr="00540AD3">
              <w:rPr>
                <w:rFonts w:cs="Segoe UI"/>
                <w:szCs w:val="20"/>
              </w:rPr>
              <w:t xml:space="preserve"> </w:t>
            </w:r>
            <w:r w:rsidRPr="00540AD3">
              <w:rPr>
                <w:rFonts w:cs="Segoe UI"/>
                <w:b/>
                <w:szCs w:val="20"/>
              </w:rPr>
              <w:t>step</w:t>
            </w:r>
            <w:r w:rsidRPr="00540AD3">
              <w:rPr>
                <w:rFonts w:cs="Segoe UI"/>
                <w:szCs w:val="20"/>
              </w:rPr>
              <w:t>: Daily</w:t>
            </w:r>
          </w:p>
          <w:p w14:paraId="3874264C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Space</w:t>
            </w:r>
            <w:r w:rsidRPr="00540AD3">
              <w:rPr>
                <w:rFonts w:cs="Segoe UI"/>
                <w:szCs w:val="20"/>
              </w:rPr>
              <w:t xml:space="preserve">: Murray estuary, Coorong North Lagoon split into thirds, Coorong South Lagoon split into thirds. </w:t>
            </w:r>
          </w:p>
          <w:p w14:paraId="5AEE0F58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Measure</w:t>
            </w:r>
            <w:r w:rsidRPr="00540AD3">
              <w:rPr>
                <w:rFonts w:cs="Segoe UI"/>
                <w:szCs w:val="20"/>
              </w:rPr>
              <w:t xml:space="preserve">: Average daily </w:t>
            </w:r>
            <w:r w:rsidR="00CD4CB6">
              <w:rPr>
                <w:rFonts w:cs="Segoe UI"/>
                <w:szCs w:val="20"/>
              </w:rPr>
              <w:t>WL</w:t>
            </w:r>
            <w:r w:rsidRPr="00540AD3">
              <w:rPr>
                <w:rFonts w:cs="Segoe UI"/>
                <w:szCs w:val="20"/>
              </w:rPr>
              <w:t xml:space="preserve"> </w:t>
            </w:r>
            <w:r w:rsidR="00CD4CB6">
              <w:rPr>
                <w:rFonts w:cs="Segoe UI"/>
                <w:szCs w:val="20"/>
              </w:rPr>
              <w:t xml:space="preserve">across the polygon. </w:t>
            </w:r>
          </w:p>
          <w:p w14:paraId="79CF85B9" w14:textId="77777777" w:rsidR="007B7155" w:rsidRPr="00742407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Duration</w:t>
            </w:r>
            <w:r w:rsidRPr="00540AD3">
              <w:rPr>
                <w:rFonts w:cs="Segoe UI"/>
                <w:szCs w:val="20"/>
              </w:rPr>
              <w:t>: 12-months</w:t>
            </w:r>
          </w:p>
        </w:tc>
      </w:tr>
      <w:tr w:rsidR="007B7155" w:rsidRPr="005D5935" w14:paraId="69D70ED1" w14:textId="77777777" w:rsidTr="00347850">
        <w:trPr>
          <w:trHeight w:val="315"/>
        </w:trPr>
        <w:tc>
          <w:tcPr>
            <w:tcW w:w="2870" w:type="dxa"/>
            <w:tcBorders>
              <w:top w:val="single" w:sz="4" w:space="0" w:color="BFBFBF"/>
              <w:bottom w:val="single" w:sz="4" w:space="0" w:color="BFBFBF"/>
            </w:tcBorders>
          </w:tcPr>
          <w:p w14:paraId="150E9778" w14:textId="77777777" w:rsidR="007B7155" w:rsidRPr="00742407" w:rsidRDefault="007B7155" w:rsidP="00347850">
            <w:pPr>
              <w:pStyle w:val="Tabletex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Salt Creek fishway operation</w:t>
            </w:r>
          </w:p>
        </w:tc>
        <w:tc>
          <w:tcPr>
            <w:tcW w:w="7267" w:type="dxa"/>
            <w:tcBorders>
              <w:top w:val="single" w:sz="4" w:space="0" w:color="BFBFBF"/>
              <w:bottom w:val="single" w:sz="4" w:space="0" w:color="BFBFBF"/>
            </w:tcBorders>
          </w:tcPr>
          <w:p w14:paraId="6BD58BA4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Need</w:t>
            </w:r>
            <w:r w:rsidRPr="00540AD3">
              <w:rPr>
                <w:rFonts w:cs="Segoe UI"/>
                <w:szCs w:val="20"/>
              </w:rPr>
              <w:t xml:space="preserve">: Required </w:t>
            </w:r>
          </w:p>
          <w:p w14:paraId="7A5B037E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Style</w:t>
            </w:r>
            <w:r w:rsidRPr="00540AD3">
              <w:rPr>
                <w:rFonts w:cs="Segoe UI"/>
                <w:szCs w:val="20"/>
              </w:rPr>
              <w:t>: Time series</w:t>
            </w:r>
          </w:p>
          <w:p w14:paraId="10A1EECA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Time</w:t>
            </w:r>
            <w:r w:rsidRPr="00540AD3">
              <w:rPr>
                <w:rFonts w:cs="Segoe UI"/>
                <w:szCs w:val="20"/>
              </w:rPr>
              <w:t xml:space="preserve"> </w:t>
            </w:r>
            <w:r w:rsidRPr="00540AD3">
              <w:rPr>
                <w:rFonts w:cs="Segoe UI"/>
                <w:b/>
                <w:szCs w:val="20"/>
              </w:rPr>
              <w:t>step</w:t>
            </w:r>
            <w:r w:rsidRPr="00540AD3">
              <w:rPr>
                <w:rFonts w:cs="Segoe UI"/>
                <w:szCs w:val="20"/>
              </w:rPr>
              <w:t>: Daily</w:t>
            </w:r>
          </w:p>
          <w:p w14:paraId="2F527228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Space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>Salt Creek/Coorong South Lagoon</w:t>
            </w:r>
            <w:r w:rsidRPr="00540AD3">
              <w:rPr>
                <w:rFonts w:cs="Segoe UI"/>
                <w:szCs w:val="20"/>
              </w:rPr>
              <w:t xml:space="preserve"> </w:t>
            </w:r>
          </w:p>
          <w:p w14:paraId="08F239E8" w14:textId="77777777" w:rsidR="007B7155" w:rsidRDefault="007B7155" w:rsidP="00347850">
            <w:pPr>
              <w:pStyle w:val="Tabletext"/>
              <w:rPr>
                <w:rFonts w:cs="Segoe UI"/>
              </w:rPr>
            </w:pPr>
            <w:r w:rsidRPr="00540AD3">
              <w:rPr>
                <w:rFonts w:cs="Segoe UI"/>
                <w:b/>
                <w:szCs w:val="20"/>
              </w:rPr>
              <w:t>Measure</w:t>
            </w:r>
            <w:r w:rsidRPr="00540AD3">
              <w:rPr>
                <w:rFonts w:cs="Segoe UI"/>
                <w:szCs w:val="20"/>
              </w:rPr>
              <w:t xml:space="preserve">: </w:t>
            </w:r>
            <w:r w:rsidRPr="00E8334F">
              <w:rPr>
                <w:rFonts w:cs="Segoe UI"/>
              </w:rPr>
              <w:t>Salt Creek flow is &gt;3 ML/day and CSL is &gt;+0.4 m AHD or &gt;2 ML/day and CSL is &gt;+0.8 m AHD</w:t>
            </w:r>
            <w:r>
              <w:rPr>
                <w:rFonts w:cs="Segoe UI"/>
              </w:rPr>
              <w:t xml:space="preserve">, 1=conditions met and 0 = conditions not met. </w:t>
            </w:r>
          </w:p>
          <w:p w14:paraId="4FA436CC" w14:textId="77777777" w:rsidR="007B7155" w:rsidRPr="00742407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Duration</w:t>
            </w:r>
            <w:r w:rsidRPr="00540AD3">
              <w:rPr>
                <w:rFonts w:cs="Segoe UI"/>
                <w:szCs w:val="20"/>
              </w:rPr>
              <w:t>: 12-months</w:t>
            </w:r>
          </w:p>
        </w:tc>
      </w:tr>
      <w:tr w:rsidR="007B7155" w:rsidRPr="005D5935" w14:paraId="3CA0A1D0" w14:textId="77777777" w:rsidTr="00347850">
        <w:trPr>
          <w:trHeight w:val="315"/>
        </w:trPr>
        <w:tc>
          <w:tcPr>
            <w:tcW w:w="2870" w:type="dxa"/>
            <w:tcBorders>
              <w:top w:val="single" w:sz="4" w:space="0" w:color="BFBFBF"/>
              <w:bottom w:val="single" w:sz="4" w:space="0" w:color="BFBFBF"/>
            </w:tcBorders>
          </w:tcPr>
          <w:p w14:paraId="7A60588A" w14:textId="77777777" w:rsidR="007B7155" w:rsidRPr="00742407" w:rsidRDefault="007B7155" w:rsidP="00347850">
            <w:pPr>
              <w:pStyle w:val="Tabletex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Water depth (inundation area)</w:t>
            </w:r>
          </w:p>
        </w:tc>
        <w:tc>
          <w:tcPr>
            <w:tcW w:w="7267" w:type="dxa"/>
            <w:tcBorders>
              <w:top w:val="single" w:sz="4" w:space="0" w:color="BFBFBF"/>
              <w:bottom w:val="single" w:sz="4" w:space="0" w:color="BFBFBF"/>
            </w:tcBorders>
          </w:tcPr>
          <w:p w14:paraId="5D31A68F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Need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>Not required.</w:t>
            </w:r>
          </w:p>
          <w:p w14:paraId="54CFA2AD" w14:textId="77777777" w:rsidR="007B7155" w:rsidRPr="00742407" w:rsidRDefault="007B7155" w:rsidP="00347850">
            <w:pPr>
              <w:pStyle w:val="Tabletext"/>
              <w:rPr>
                <w:rFonts w:cs="Segoe UI"/>
                <w:szCs w:val="20"/>
              </w:rPr>
            </w:pPr>
            <w:r>
              <w:rPr>
                <w:rFonts w:cs="Segoe UI"/>
                <w:b/>
                <w:szCs w:val="20"/>
              </w:rPr>
              <w:t>Comment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 xml:space="preserve">Adequately accounted for within the tabular results of the framework. </w:t>
            </w:r>
          </w:p>
        </w:tc>
      </w:tr>
      <w:tr w:rsidR="007B7155" w:rsidRPr="005D5935" w14:paraId="3145CA15" w14:textId="77777777" w:rsidTr="00347850">
        <w:trPr>
          <w:trHeight w:val="315"/>
        </w:trPr>
        <w:tc>
          <w:tcPr>
            <w:tcW w:w="2870" w:type="dxa"/>
            <w:tcBorders>
              <w:top w:val="single" w:sz="4" w:space="0" w:color="BFBFBF"/>
              <w:bottom w:val="single" w:sz="4" w:space="0" w:color="BFBFBF"/>
            </w:tcBorders>
          </w:tcPr>
          <w:p w14:paraId="796C6FAB" w14:textId="77777777" w:rsidR="007B7155" w:rsidRPr="00742407" w:rsidRDefault="007B7155" w:rsidP="00347850">
            <w:pPr>
              <w:pStyle w:val="Tabletex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Water depth (&lt;10 cm area)</w:t>
            </w:r>
          </w:p>
        </w:tc>
        <w:tc>
          <w:tcPr>
            <w:tcW w:w="7267" w:type="dxa"/>
            <w:tcBorders>
              <w:top w:val="single" w:sz="4" w:space="0" w:color="BFBFBF"/>
              <w:bottom w:val="single" w:sz="4" w:space="0" w:color="BFBFBF"/>
            </w:tcBorders>
          </w:tcPr>
          <w:p w14:paraId="5004DB6C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Need</w:t>
            </w:r>
            <w:r w:rsidRPr="00540AD3">
              <w:rPr>
                <w:rFonts w:cs="Segoe UI"/>
                <w:szCs w:val="20"/>
              </w:rPr>
              <w:t xml:space="preserve">: Required </w:t>
            </w:r>
          </w:p>
          <w:p w14:paraId="65629214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Style</w:t>
            </w:r>
            <w:r w:rsidRPr="00540AD3">
              <w:rPr>
                <w:rFonts w:cs="Segoe UI"/>
                <w:szCs w:val="20"/>
              </w:rPr>
              <w:t>: Time series</w:t>
            </w:r>
          </w:p>
          <w:p w14:paraId="118AECEC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Time</w:t>
            </w:r>
            <w:r w:rsidRPr="00540AD3">
              <w:rPr>
                <w:rFonts w:cs="Segoe UI"/>
                <w:szCs w:val="20"/>
              </w:rPr>
              <w:t xml:space="preserve"> </w:t>
            </w:r>
            <w:r w:rsidRPr="00540AD3">
              <w:rPr>
                <w:rFonts w:cs="Segoe UI"/>
                <w:b/>
                <w:szCs w:val="20"/>
              </w:rPr>
              <w:t>step</w:t>
            </w:r>
            <w:r w:rsidRPr="00540AD3">
              <w:rPr>
                <w:rFonts w:cs="Segoe UI"/>
                <w:szCs w:val="20"/>
              </w:rPr>
              <w:t>: Daily</w:t>
            </w:r>
          </w:p>
          <w:p w14:paraId="19AFE38B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Space</w:t>
            </w:r>
            <w:r w:rsidRPr="00540AD3">
              <w:rPr>
                <w:rFonts w:cs="Segoe UI"/>
                <w:szCs w:val="20"/>
              </w:rPr>
              <w:t xml:space="preserve">: Murray estuary, Coorong North Lagoon split into thirds, Coorong South Lagoon split into thirds. </w:t>
            </w:r>
          </w:p>
          <w:p w14:paraId="0BB8FBC1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Measure</w:t>
            </w:r>
            <w:r w:rsidRPr="00540AD3">
              <w:rPr>
                <w:rFonts w:cs="Segoe UI"/>
                <w:szCs w:val="20"/>
              </w:rPr>
              <w:t xml:space="preserve">: Average daily salinity across </w:t>
            </w:r>
            <w:r w:rsidR="00CD4CB6">
              <w:rPr>
                <w:rFonts w:cs="Segoe UI"/>
                <w:szCs w:val="20"/>
              </w:rPr>
              <w:t>polygon</w:t>
            </w:r>
          </w:p>
          <w:p w14:paraId="529ECDB0" w14:textId="77777777" w:rsidR="007B7155" w:rsidRPr="00742407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Duration</w:t>
            </w:r>
            <w:r w:rsidRPr="00540AD3">
              <w:rPr>
                <w:rFonts w:cs="Segoe UI"/>
                <w:szCs w:val="20"/>
              </w:rPr>
              <w:t>: 12-months</w:t>
            </w:r>
          </w:p>
        </w:tc>
      </w:tr>
      <w:tr w:rsidR="007B7155" w:rsidRPr="005D5935" w14:paraId="52422A2E" w14:textId="77777777" w:rsidTr="00347850">
        <w:trPr>
          <w:trHeight w:val="315"/>
        </w:trPr>
        <w:tc>
          <w:tcPr>
            <w:tcW w:w="2870" w:type="dxa"/>
            <w:tcBorders>
              <w:top w:val="single" w:sz="4" w:space="0" w:color="BFBFBF"/>
              <w:bottom w:val="single" w:sz="4" w:space="0" w:color="BFBFBF"/>
            </w:tcBorders>
          </w:tcPr>
          <w:p w14:paraId="5D6645BE" w14:textId="77777777" w:rsidR="007B7155" w:rsidRDefault="007B7155" w:rsidP="00347850">
            <w:pPr>
              <w:pStyle w:val="Tabletex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Macroalgae (Ulva HSI)</w:t>
            </w:r>
          </w:p>
        </w:tc>
        <w:tc>
          <w:tcPr>
            <w:tcW w:w="7267" w:type="dxa"/>
            <w:tcBorders>
              <w:top w:val="single" w:sz="4" w:space="0" w:color="BFBFBF"/>
              <w:bottom w:val="single" w:sz="4" w:space="0" w:color="BFBFBF"/>
            </w:tcBorders>
          </w:tcPr>
          <w:p w14:paraId="378E7A1E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Need</w:t>
            </w:r>
            <w:r w:rsidRPr="00540AD3">
              <w:rPr>
                <w:rFonts w:cs="Segoe UI"/>
                <w:szCs w:val="20"/>
              </w:rPr>
              <w:t xml:space="preserve">: Required </w:t>
            </w:r>
          </w:p>
          <w:p w14:paraId="6FEFA08B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lastRenderedPageBreak/>
              <w:t>Style</w:t>
            </w:r>
            <w:r>
              <w:rPr>
                <w:rFonts w:cs="Segoe UI"/>
                <w:b/>
                <w:szCs w:val="20"/>
              </w:rPr>
              <w:t xml:space="preserve"> (1)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>Raster</w:t>
            </w:r>
          </w:p>
          <w:p w14:paraId="56EEF7EB" w14:textId="0C4499FC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Space</w:t>
            </w:r>
            <w:r>
              <w:rPr>
                <w:rFonts w:cs="Segoe UI"/>
                <w:b/>
                <w:szCs w:val="20"/>
              </w:rPr>
              <w:t xml:space="preserve"> (1)</w:t>
            </w:r>
            <w:r w:rsidRPr="00540AD3">
              <w:rPr>
                <w:rFonts w:cs="Segoe UI"/>
                <w:szCs w:val="20"/>
              </w:rPr>
              <w:t xml:space="preserve">: </w:t>
            </w:r>
            <w:r w:rsidR="00EA7376">
              <w:rPr>
                <w:rFonts w:cs="Segoe UI"/>
                <w:szCs w:val="20"/>
              </w:rPr>
              <w:t xml:space="preserve">Combined area of the </w:t>
            </w:r>
            <w:r>
              <w:rPr>
                <w:rFonts w:cs="Segoe UI"/>
                <w:szCs w:val="20"/>
              </w:rPr>
              <w:t>last third of the Coorong North Lagoon and fist third of the Coorong South Lagoon</w:t>
            </w:r>
            <w:r w:rsidR="00EA7376">
              <w:rPr>
                <w:rFonts w:cs="Segoe UI"/>
                <w:szCs w:val="20"/>
              </w:rPr>
              <w:t>.</w:t>
            </w:r>
          </w:p>
          <w:p w14:paraId="28A9E34A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Measure</w:t>
            </w:r>
            <w:r>
              <w:rPr>
                <w:rFonts w:cs="Segoe UI"/>
                <w:b/>
                <w:szCs w:val="20"/>
              </w:rPr>
              <w:t xml:space="preserve"> (1)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>HSI value over model period for each scenario or delta-map showing comparison of two scenarios.</w:t>
            </w:r>
          </w:p>
          <w:p w14:paraId="18815D76" w14:textId="77777777" w:rsidR="007B7155" w:rsidRDefault="007B7155" w:rsidP="00347850">
            <w:pPr>
              <w:pStyle w:val="Tabletext"/>
              <w:rPr>
                <w:rFonts w:cs="Segoe UI"/>
                <w:b/>
                <w:szCs w:val="20"/>
              </w:rPr>
            </w:pPr>
          </w:p>
          <w:p w14:paraId="35EB2799" w14:textId="77777777" w:rsidR="007B7155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Style</w:t>
            </w:r>
            <w:r>
              <w:rPr>
                <w:rFonts w:cs="Segoe UI"/>
                <w:b/>
                <w:szCs w:val="20"/>
              </w:rPr>
              <w:t xml:space="preserve"> (2)</w:t>
            </w:r>
            <w:r w:rsidRPr="00540AD3">
              <w:rPr>
                <w:rFonts w:cs="Segoe UI"/>
                <w:szCs w:val="20"/>
              </w:rPr>
              <w:t xml:space="preserve">: </w:t>
            </w:r>
            <w:r w:rsidR="00CD4CB6">
              <w:rPr>
                <w:rFonts w:cs="Segoe UI"/>
                <w:szCs w:val="20"/>
              </w:rPr>
              <w:t>Transect plot</w:t>
            </w:r>
          </w:p>
          <w:p w14:paraId="195AE71C" w14:textId="77777777" w:rsidR="007B7155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Space</w:t>
            </w:r>
            <w:r>
              <w:rPr>
                <w:rFonts w:cs="Segoe UI"/>
                <w:b/>
                <w:szCs w:val="20"/>
              </w:rPr>
              <w:t xml:space="preserve"> (2)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>Longitudinal transect of the Coorong</w:t>
            </w:r>
            <w:r w:rsidRPr="00540AD3">
              <w:rPr>
                <w:rFonts w:cs="Segoe UI"/>
                <w:szCs w:val="20"/>
              </w:rPr>
              <w:t xml:space="preserve"> </w:t>
            </w:r>
          </w:p>
          <w:p w14:paraId="4F60DE6F" w14:textId="3ED409B3" w:rsidR="007B7155" w:rsidRPr="0048683A" w:rsidRDefault="007B7155" w:rsidP="00EA7376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Measure</w:t>
            </w:r>
            <w:r>
              <w:rPr>
                <w:rFonts w:cs="Segoe UI"/>
                <w:b/>
                <w:szCs w:val="20"/>
              </w:rPr>
              <w:t xml:space="preserve"> (2)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>HSI value over model period</w:t>
            </w:r>
            <w:r w:rsidR="00AB791B">
              <w:rPr>
                <w:rFonts w:cs="Segoe UI"/>
                <w:szCs w:val="20"/>
              </w:rPr>
              <w:t xml:space="preserve">. </w:t>
            </w:r>
          </w:p>
        </w:tc>
      </w:tr>
      <w:tr w:rsidR="007B7155" w:rsidRPr="005D5935" w14:paraId="738B1D77" w14:textId="77777777" w:rsidTr="00347850">
        <w:trPr>
          <w:trHeight w:val="315"/>
        </w:trPr>
        <w:tc>
          <w:tcPr>
            <w:tcW w:w="2870" w:type="dxa"/>
            <w:tcBorders>
              <w:top w:val="single" w:sz="4" w:space="0" w:color="BFBFBF"/>
              <w:bottom w:val="single" w:sz="4" w:space="0" w:color="BFBFBF"/>
            </w:tcBorders>
          </w:tcPr>
          <w:p w14:paraId="4F590917" w14:textId="77777777" w:rsidR="007B7155" w:rsidRDefault="007B7155" w:rsidP="00347850">
            <w:pPr>
              <w:pStyle w:val="Tabletext"/>
              <w:rPr>
                <w:rFonts w:cs="Segoe UI"/>
                <w:szCs w:val="20"/>
              </w:rPr>
            </w:pPr>
            <w:r>
              <w:lastRenderedPageBreak/>
              <w:t>Sediment condition (oxygen penetration depth)</w:t>
            </w:r>
          </w:p>
        </w:tc>
        <w:tc>
          <w:tcPr>
            <w:tcW w:w="7267" w:type="dxa"/>
            <w:tcBorders>
              <w:top w:val="single" w:sz="4" w:space="0" w:color="BFBFBF"/>
              <w:bottom w:val="single" w:sz="4" w:space="0" w:color="BFBFBF"/>
            </w:tcBorders>
          </w:tcPr>
          <w:p w14:paraId="25BEA427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Need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>Not required.</w:t>
            </w:r>
          </w:p>
          <w:p w14:paraId="1DAC3C1E" w14:textId="77777777" w:rsidR="007B7155" w:rsidRPr="00540AD3" w:rsidRDefault="007B7155" w:rsidP="00347850">
            <w:pPr>
              <w:pStyle w:val="Tabletext"/>
              <w:rPr>
                <w:rFonts w:cs="Segoe UI"/>
                <w:b/>
                <w:szCs w:val="20"/>
              </w:rPr>
            </w:pPr>
            <w:r>
              <w:rPr>
                <w:rFonts w:cs="Segoe UI"/>
                <w:b/>
                <w:szCs w:val="20"/>
              </w:rPr>
              <w:t>Comment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 xml:space="preserve">Adequately accounted for within the tabular results of the framework. </w:t>
            </w:r>
          </w:p>
        </w:tc>
      </w:tr>
      <w:tr w:rsidR="007B7155" w:rsidRPr="005D5935" w14:paraId="7DB4EF8E" w14:textId="77777777" w:rsidTr="00347850">
        <w:trPr>
          <w:trHeight w:val="315"/>
        </w:trPr>
        <w:tc>
          <w:tcPr>
            <w:tcW w:w="2870" w:type="dxa"/>
            <w:tcBorders>
              <w:top w:val="single" w:sz="4" w:space="0" w:color="BFBFBF"/>
              <w:bottom w:val="single" w:sz="4" w:space="0" w:color="BFBFBF"/>
            </w:tcBorders>
          </w:tcPr>
          <w:p w14:paraId="3AF664E1" w14:textId="77777777" w:rsidR="007B7155" w:rsidRDefault="007B7155" w:rsidP="00347850">
            <w:pPr>
              <w:pStyle w:val="Tabletext"/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Ruppia (HSI)</w:t>
            </w:r>
          </w:p>
        </w:tc>
        <w:tc>
          <w:tcPr>
            <w:tcW w:w="7267" w:type="dxa"/>
            <w:tcBorders>
              <w:top w:val="single" w:sz="4" w:space="0" w:color="BFBFBF"/>
              <w:bottom w:val="single" w:sz="4" w:space="0" w:color="BFBFBF"/>
            </w:tcBorders>
          </w:tcPr>
          <w:p w14:paraId="1988CEF4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Need</w:t>
            </w:r>
            <w:r w:rsidRPr="00540AD3">
              <w:rPr>
                <w:rFonts w:cs="Segoe UI"/>
                <w:szCs w:val="20"/>
              </w:rPr>
              <w:t xml:space="preserve">: Required </w:t>
            </w:r>
          </w:p>
          <w:p w14:paraId="3078177F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Style</w:t>
            </w:r>
            <w:r>
              <w:rPr>
                <w:rFonts w:cs="Segoe UI"/>
                <w:b/>
                <w:szCs w:val="20"/>
              </w:rPr>
              <w:t xml:space="preserve"> (1)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>Raster</w:t>
            </w:r>
          </w:p>
          <w:p w14:paraId="0A2A271A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Space</w:t>
            </w:r>
            <w:r>
              <w:rPr>
                <w:rFonts w:cs="Segoe UI"/>
                <w:b/>
                <w:szCs w:val="20"/>
              </w:rPr>
              <w:t xml:space="preserve"> (1)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>entire system</w:t>
            </w:r>
          </w:p>
          <w:p w14:paraId="0E2ABA42" w14:textId="77777777" w:rsidR="007B7155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Measure</w:t>
            </w:r>
            <w:r>
              <w:rPr>
                <w:rFonts w:cs="Segoe UI"/>
                <w:b/>
                <w:szCs w:val="20"/>
              </w:rPr>
              <w:t xml:space="preserve"> (1)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 xml:space="preserve">HSI output for each life stage and the </w:t>
            </w:r>
            <w:r w:rsidR="00CD4CB6">
              <w:rPr>
                <w:rFonts w:cs="Segoe UI"/>
                <w:szCs w:val="20"/>
              </w:rPr>
              <w:t xml:space="preserve">asexual and </w:t>
            </w:r>
            <w:r>
              <w:rPr>
                <w:rFonts w:cs="Segoe UI"/>
                <w:szCs w:val="20"/>
              </w:rPr>
              <w:t xml:space="preserve">sexual lifecycle </w:t>
            </w:r>
          </w:p>
          <w:p w14:paraId="18383718" w14:textId="77777777" w:rsidR="007B7155" w:rsidRDefault="007B7155" w:rsidP="00347850">
            <w:pPr>
              <w:pStyle w:val="Tabletext"/>
              <w:rPr>
                <w:rFonts w:cs="Segoe UI"/>
                <w:szCs w:val="20"/>
              </w:rPr>
            </w:pPr>
          </w:p>
          <w:p w14:paraId="3FA64147" w14:textId="77777777" w:rsidR="007B7155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Style</w:t>
            </w:r>
            <w:r>
              <w:rPr>
                <w:rFonts w:cs="Segoe UI"/>
                <w:b/>
                <w:szCs w:val="20"/>
              </w:rPr>
              <w:t xml:space="preserve"> (2)</w:t>
            </w:r>
            <w:r w:rsidRPr="00540AD3">
              <w:rPr>
                <w:rFonts w:cs="Segoe UI"/>
                <w:szCs w:val="20"/>
              </w:rPr>
              <w:t xml:space="preserve">: </w:t>
            </w:r>
            <w:r w:rsidR="00CD4CB6">
              <w:rPr>
                <w:rFonts w:cs="Segoe UI"/>
                <w:szCs w:val="20"/>
              </w:rPr>
              <w:t xml:space="preserve">Transect </w:t>
            </w:r>
            <w:r>
              <w:rPr>
                <w:rFonts w:cs="Segoe UI"/>
                <w:szCs w:val="20"/>
              </w:rPr>
              <w:t>plot</w:t>
            </w:r>
          </w:p>
          <w:p w14:paraId="6823050D" w14:textId="77777777" w:rsidR="007B7155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Space</w:t>
            </w:r>
            <w:r>
              <w:rPr>
                <w:rFonts w:cs="Segoe UI"/>
                <w:b/>
                <w:szCs w:val="20"/>
              </w:rPr>
              <w:t xml:space="preserve"> (2)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>Longitudinal transect of the Coorong</w:t>
            </w:r>
            <w:r w:rsidRPr="00540AD3">
              <w:rPr>
                <w:rFonts w:cs="Segoe UI"/>
                <w:szCs w:val="20"/>
              </w:rPr>
              <w:t xml:space="preserve"> </w:t>
            </w:r>
          </w:p>
          <w:p w14:paraId="2285AFC5" w14:textId="6784F7DC" w:rsidR="007B7155" w:rsidRPr="0048683A" w:rsidRDefault="007B7155" w:rsidP="00EA7376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Measure</w:t>
            </w:r>
            <w:r>
              <w:rPr>
                <w:rFonts w:cs="Segoe UI"/>
                <w:b/>
                <w:szCs w:val="20"/>
              </w:rPr>
              <w:t xml:space="preserve"> (2)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>HSI value over model period</w:t>
            </w:r>
            <w:r w:rsidR="00AB791B">
              <w:rPr>
                <w:rFonts w:cs="Segoe UI"/>
                <w:szCs w:val="20"/>
              </w:rPr>
              <w:t xml:space="preserve">. </w:t>
            </w:r>
            <w:bookmarkStart w:id="1" w:name="_GoBack"/>
            <w:bookmarkEnd w:id="1"/>
          </w:p>
        </w:tc>
      </w:tr>
      <w:tr w:rsidR="007B7155" w:rsidRPr="005D5935" w14:paraId="53B61595" w14:textId="77777777" w:rsidTr="00347850">
        <w:trPr>
          <w:trHeight w:val="315"/>
        </w:trPr>
        <w:tc>
          <w:tcPr>
            <w:tcW w:w="2870" w:type="dxa"/>
            <w:tcBorders>
              <w:top w:val="single" w:sz="4" w:space="0" w:color="BFBFBF"/>
              <w:bottom w:val="single" w:sz="4" w:space="0" w:color="BFBFBF"/>
            </w:tcBorders>
          </w:tcPr>
          <w:p w14:paraId="2157165F" w14:textId="77777777" w:rsidR="007B7155" w:rsidRDefault="007B7155" w:rsidP="00347850">
            <w:pPr>
              <w:pStyle w:val="Tabletext"/>
              <w:rPr>
                <w:rFonts w:cs="Segoe UI"/>
                <w:szCs w:val="20"/>
              </w:rPr>
            </w:pPr>
            <w:r>
              <w:t>Chl-a</w:t>
            </w:r>
          </w:p>
        </w:tc>
        <w:tc>
          <w:tcPr>
            <w:tcW w:w="7267" w:type="dxa"/>
            <w:tcBorders>
              <w:top w:val="single" w:sz="4" w:space="0" w:color="BFBFBF"/>
              <w:bottom w:val="single" w:sz="4" w:space="0" w:color="BFBFBF"/>
            </w:tcBorders>
          </w:tcPr>
          <w:p w14:paraId="2501F0B0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Need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>Not required.</w:t>
            </w:r>
          </w:p>
          <w:p w14:paraId="567B4FED" w14:textId="77777777" w:rsidR="007B7155" w:rsidRPr="00F85AA6" w:rsidRDefault="007B7155" w:rsidP="00347850">
            <w:pPr>
              <w:pStyle w:val="Tabletext"/>
              <w:rPr>
                <w:rFonts w:cs="Segoe UI"/>
                <w:szCs w:val="20"/>
              </w:rPr>
            </w:pPr>
            <w:r>
              <w:rPr>
                <w:rFonts w:cs="Segoe UI"/>
                <w:b/>
                <w:szCs w:val="20"/>
              </w:rPr>
              <w:t>Comment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 xml:space="preserve">Adequately accounted for within the tabular results of the framework. </w:t>
            </w:r>
          </w:p>
        </w:tc>
      </w:tr>
      <w:tr w:rsidR="007B7155" w:rsidRPr="005D5935" w14:paraId="69BCDB83" w14:textId="77777777" w:rsidTr="00347850">
        <w:trPr>
          <w:trHeight w:val="315"/>
        </w:trPr>
        <w:tc>
          <w:tcPr>
            <w:tcW w:w="2870" w:type="dxa"/>
            <w:tcBorders>
              <w:top w:val="single" w:sz="4" w:space="0" w:color="BFBFBF"/>
              <w:bottom w:val="single" w:sz="4" w:space="0" w:color="BFBFBF"/>
            </w:tcBorders>
          </w:tcPr>
          <w:p w14:paraId="0B66D0D8" w14:textId="77777777" w:rsidR="007B7155" w:rsidRDefault="007B7155" w:rsidP="00347850">
            <w:pPr>
              <w:pStyle w:val="Tabletext"/>
              <w:rPr>
                <w:rFonts w:cs="Segoe UI"/>
                <w:szCs w:val="20"/>
              </w:rPr>
            </w:pPr>
            <w:r>
              <w:t>TN &amp; TP (balance)</w:t>
            </w:r>
          </w:p>
        </w:tc>
        <w:tc>
          <w:tcPr>
            <w:tcW w:w="7267" w:type="dxa"/>
            <w:tcBorders>
              <w:top w:val="single" w:sz="4" w:space="0" w:color="BFBFBF"/>
              <w:bottom w:val="single" w:sz="4" w:space="0" w:color="BFBFBF"/>
            </w:tcBorders>
          </w:tcPr>
          <w:p w14:paraId="0266AE89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Need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>Not required.</w:t>
            </w:r>
          </w:p>
          <w:p w14:paraId="38427CDC" w14:textId="77777777" w:rsidR="007B7155" w:rsidRPr="00F85AA6" w:rsidRDefault="007B7155" w:rsidP="00347850">
            <w:pPr>
              <w:pStyle w:val="Tabletext"/>
              <w:rPr>
                <w:rFonts w:cs="Segoe UI"/>
                <w:szCs w:val="20"/>
              </w:rPr>
            </w:pPr>
            <w:r>
              <w:rPr>
                <w:rFonts w:cs="Segoe UI"/>
                <w:b/>
                <w:szCs w:val="20"/>
              </w:rPr>
              <w:t>Comment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 xml:space="preserve">Adequately accounted for within the tabular results of the framework. </w:t>
            </w:r>
          </w:p>
        </w:tc>
      </w:tr>
      <w:tr w:rsidR="007B7155" w:rsidRPr="005D5935" w14:paraId="0049C115" w14:textId="77777777" w:rsidTr="00347850">
        <w:trPr>
          <w:trHeight w:val="315"/>
        </w:trPr>
        <w:tc>
          <w:tcPr>
            <w:tcW w:w="2870" w:type="dxa"/>
            <w:tcBorders>
              <w:top w:val="single" w:sz="4" w:space="0" w:color="BFBFBF"/>
              <w:bottom w:val="single" w:sz="4" w:space="0" w:color="BFBFBF"/>
            </w:tcBorders>
          </w:tcPr>
          <w:p w14:paraId="0D3E2E66" w14:textId="77777777" w:rsidR="007B7155" w:rsidRDefault="007B7155" w:rsidP="00347850">
            <w:pPr>
              <w:pStyle w:val="Tabletext"/>
              <w:rPr>
                <w:rFonts w:cs="Segoe UI"/>
                <w:szCs w:val="20"/>
              </w:rPr>
            </w:pPr>
            <w:r>
              <w:t>Dissolved oxygen</w:t>
            </w:r>
          </w:p>
        </w:tc>
        <w:tc>
          <w:tcPr>
            <w:tcW w:w="7267" w:type="dxa"/>
            <w:tcBorders>
              <w:top w:val="single" w:sz="4" w:space="0" w:color="BFBFBF"/>
              <w:bottom w:val="single" w:sz="4" w:space="0" w:color="BFBFBF"/>
            </w:tcBorders>
          </w:tcPr>
          <w:p w14:paraId="2586B18F" w14:textId="77777777" w:rsidR="007B7155" w:rsidRPr="00540AD3" w:rsidRDefault="007B7155" w:rsidP="00347850">
            <w:pPr>
              <w:pStyle w:val="Tabletext"/>
              <w:rPr>
                <w:rFonts w:cs="Segoe UI"/>
                <w:szCs w:val="20"/>
              </w:rPr>
            </w:pPr>
            <w:r w:rsidRPr="00540AD3">
              <w:rPr>
                <w:rFonts w:cs="Segoe UI"/>
                <w:b/>
                <w:szCs w:val="20"/>
              </w:rPr>
              <w:t>Need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>Not required.</w:t>
            </w:r>
          </w:p>
          <w:p w14:paraId="3B567EC3" w14:textId="77777777" w:rsidR="007B7155" w:rsidRPr="00F85AA6" w:rsidRDefault="007B7155" w:rsidP="00347850">
            <w:pPr>
              <w:pStyle w:val="Tabletext"/>
              <w:rPr>
                <w:rFonts w:cs="Segoe UI"/>
                <w:szCs w:val="20"/>
              </w:rPr>
            </w:pPr>
            <w:r>
              <w:rPr>
                <w:rFonts w:cs="Segoe UI"/>
                <w:b/>
                <w:szCs w:val="20"/>
              </w:rPr>
              <w:t>Comment</w:t>
            </w:r>
            <w:r w:rsidRPr="00540AD3">
              <w:rPr>
                <w:rFonts w:cs="Segoe UI"/>
                <w:szCs w:val="20"/>
              </w:rPr>
              <w:t xml:space="preserve">: </w:t>
            </w:r>
            <w:r>
              <w:rPr>
                <w:rFonts w:cs="Segoe UI"/>
                <w:szCs w:val="20"/>
              </w:rPr>
              <w:t xml:space="preserve">Adequately accounted for within the tabular results of the framework. </w:t>
            </w:r>
          </w:p>
        </w:tc>
      </w:tr>
    </w:tbl>
    <w:p w14:paraId="2880E59F" w14:textId="77777777" w:rsidR="007B7155" w:rsidRDefault="007B7155" w:rsidP="007B7155">
      <w:pPr>
        <w:pStyle w:val="Reporttext"/>
        <w:rPr>
          <w:highlight w:val="yellow"/>
          <w:lang w:val="en-US" w:eastAsia="en-AU"/>
        </w:rPr>
      </w:pPr>
    </w:p>
    <w:p w14:paraId="73F5D7EE" w14:textId="77777777" w:rsidR="002F2DFF" w:rsidRDefault="002F2DFF">
      <w:pPr>
        <w:spacing w:line="259" w:lineRule="auto"/>
      </w:pPr>
      <w:r>
        <w:br w:type="page"/>
      </w:r>
    </w:p>
    <w:p w14:paraId="3969C584" w14:textId="77777777" w:rsidR="00D223E9" w:rsidRPr="00D223E9" w:rsidRDefault="00D223E9" w:rsidP="00D223E9"/>
    <w:sectPr w:rsidR="00D223E9" w:rsidRPr="00D223E9" w:rsidSect="00F663C8">
      <w:footerReference w:type="default" r:id="rId10"/>
      <w:headerReference w:type="first" r:id="rId11"/>
      <w:footerReference w:type="first" r:id="rId12"/>
      <w:pgSz w:w="11906" w:h="16838"/>
      <w:pgMar w:top="1276" w:right="1077" w:bottom="1440" w:left="1077" w:header="425" w:footer="8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510D2" w14:textId="77777777" w:rsidR="007B7155" w:rsidRDefault="007B7155" w:rsidP="008E3523">
      <w:pPr>
        <w:spacing w:after="0" w:line="240" w:lineRule="auto"/>
      </w:pPr>
      <w:r>
        <w:separator/>
      </w:r>
    </w:p>
  </w:endnote>
  <w:endnote w:type="continuationSeparator" w:id="0">
    <w:p w14:paraId="106144EC" w14:textId="77777777" w:rsidR="007B7155" w:rsidRDefault="007B7155" w:rsidP="008E3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90E86" w14:textId="77777777" w:rsidR="006F7D9C" w:rsidRPr="006F7D9C" w:rsidRDefault="000143C9" w:rsidP="006F7D9C">
    <w:pPr>
      <w:pStyle w:val="Footer"/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6B8CAB16" wp14:editId="0E8C55FE">
          <wp:simplePos x="0" y="0"/>
          <wp:positionH relativeFrom="page">
            <wp:posOffset>-11430</wp:posOffset>
          </wp:positionH>
          <wp:positionV relativeFrom="page">
            <wp:posOffset>10082085</wp:posOffset>
          </wp:positionV>
          <wp:extent cx="7542000" cy="590400"/>
          <wp:effectExtent l="0" t="0" r="1905" b="635"/>
          <wp:wrapNone/>
          <wp:docPr id="235" name="Picture 2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5551 DEW VisIdent 2019 A4 Header Footer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2000" cy="59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948AF" w14:textId="77777777" w:rsidR="0059694C" w:rsidRPr="0059694C" w:rsidRDefault="0059694C" w:rsidP="0059694C">
    <w:pPr>
      <w:pStyle w:val="Footer"/>
    </w:pPr>
    <w:r>
      <w:rPr>
        <w:noProof/>
        <w:lang w:eastAsia="en-AU"/>
      </w:rPr>
      <w:drawing>
        <wp:anchor distT="0" distB="0" distL="114300" distR="114300" simplePos="0" relativeHeight="251661312" behindDoc="1" locked="0" layoutInCell="1" allowOverlap="1" wp14:anchorId="7906D3A3" wp14:editId="15F21E50">
          <wp:simplePos x="0" y="0"/>
          <wp:positionH relativeFrom="page">
            <wp:posOffset>8255</wp:posOffset>
          </wp:positionH>
          <wp:positionV relativeFrom="page">
            <wp:posOffset>10085928</wp:posOffset>
          </wp:positionV>
          <wp:extent cx="7542000" cy="590400"/>
          <wp:effectExtent l="0" t="0" r="1905" b="635"/>
          <wp:wrapNone/>
          <wp:docPr id="237" name="Picture 2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000" cy="59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0B606" w14:textId="77777777" w:rsidR="007B7155" w:rsidRDefault="007B7155" w:rsidP="008E3523">
      <w:pPr>
        <w:spacing w:after="0" w:line="240" w:lineRule="auto"/>
      </w:pPr>
      <w:r>
        <w:separator/>
      </w:r>
    </w:p>
  </w:footnote>
  <w:footnote w:type="continuationSeparator" w:id="0">
    <w:p w14:paraId="2196A27D" w14:textId="77777777" w:rsidR="007B7155" w:rsidRDefault="007B7155" w:rsidP="008E3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9A7FA" w14:textId="77777777" w:rsidR="002F2DFF" w:rsidRDefault="00C11DD0" w:rsidP="0059694C">
    <w:pPr>
      <w:pStyle w:val="Header"/>
      <w:tabs>
        <w:tab w:val="clear" w:pos="4513"/>
        <w:tab w:val="clear" w:pos="9026"/>
        <w:tab w:val="left" w:pos="3722"/>
      </w:tabs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38CBB370" wp14:editId="79AF9212">
          <wp:simplePos x="0" y="0"/>
          <wp:positionH relativeFrom="column">
            <wp:posOffset>-672020</wp:posOffset>
          </wp:positionH>
          <wp:positionV relativeFrom="paragraph">
            <wp:posOffset>-258000</wp:posOffset>
          </wp:positionV>
          <wp:extent cx="7540831" cy="1769662"/>
          <wp:effectExtent l="0" t="0" r="3175" b="254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0831" cy="1769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63C8">
      <w:rPr>
        <w:noProof/>
        <w:lang w:eastAsia="en-AU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5F83BA31" wp14:editId="5B8ADB2A">
              <wp:simplePos x="0" y="0"/>
              <wp:positionH relativeFrom="column">
                <wp:posOffset>-90170</wp:posOffset>
              </wp:positionH>
              <wp:positionV relativeFrom="paragraph">
                <wp:posOffset>62230</wp:posOffset>
              </wp:positionV>
              <wp:extent cx="4726305" cy="1198880"/>
              <wp:effectExtent l="0" t="0" r="0" b="1270"/>
              <wp:wrapTopAndBottom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6305" cy="11988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18D8D" w14:textId="77777777" w:rsidR="00F663C8" w:rsidRPr="00F663C8" w:rsidRDefault="007B7155" w:rsidP="00F663C8">
                          <w:pPr>
                            <w:pStyle w:val="Whitetitle"/>
                          </w:pPr>
                          <w:r>
                            <w:t>Decision-making framework</w:t>
                          </w:r>
                        </w:p>
                        <w:p w14:paraId="79200D52" w14:textId="77777777" w:rsidR="00F663C8" w:rsidRPr="00F663C8" w:rsidRDefault="007B7155" w:rsidP="00F663C8">
                          <w:pPr>
                            <w:pStyle w:val="Whitetitlesubheading"/>
                          </w:pPr>
                          <w:r>
                            <w:t>Standardised outputs</w:t>
                          </w:r>
                        </w:p>
                        <w:p w14:paraId="5DABFE58" w14:textId="77777777" w:rsidR="00F663C8" w:rsidRDefault="00F663C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.1pt;margin-top:4.9pt;width:372.15pt;height:9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" filled="f" stroked="f">
              <v:textbox>
                <w:txbxContent>
                  <w:p w:rsidR="00F663C8" w:rsidRPr="00F663C8" w:rsidRDefault="007B7155" w:rsidP="00F663C8">
                    <w:pPr>
                      <w:pStyle w:val="Whitetitle"/>
                    </w:pPr>
                    <w:r>
                      <w:t>Decision-making framework</w:t>
                    </w:r>
                  </w:p>
                  <w:p w:rsidR="00F663C8" w:rsidRPr="00F663C8" w:rsidRDefault="007B7155" w:rsidP="00F663C8">
                    <w:pPr>
                      <w:pStyle w:val="Whitetitlesubheading"/>
                    </w:pPr>
                    <w:r>
                      <w:t>Standardised outputs</w:t>
                    </w:r>
                  </w:p>
                  <w:p w:rsidR="00F663C8" w:rsidRDefault="00F663C8"/>
                </w:txbxContent>
              </v:textbox>
              <w10:wrap type="topAndBotto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7A7F"/>
    <w:multiLevelType w:val="hybridMultilevel"/>
    <w:tmpl w:val="498023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B546D"/>
    <w:multiLevelType w:val="hybridMultilevel"/>
    <w:tmpl w:val="8062B480"/>
    <w:lvl w:ilvl="0" w:tplc="351E4ED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B51ED"/>
    <w:multiLevelType w:val="hybridMultilevel"/>
    <w:tmpl w:val="63ECB5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55"/>
    <w:rsid w:val="000143C9"/>
    <w:rsid w:val="002F2DFF"/>
    <w:rsid w:val="003D3BD5"/>
    <w:rsid w:val="004402A6"/>
    <w:rsid w:val="0059694C"/>
    <w:rsid w:val="006B5A2C"/>
    <w:rsid w:val="006F7D9C"/>
    <w:rsid w:val="0075113D"/>
    <w:rsid w:val="0076797C"/>
    <w:rsid w:val="007B7155"/>
    <w:rsid w:val="007D7404"/>
    <w:rsid w:val="008429C5"/>
    <w:rsid w:val="008E3523"/>
    <w:rsid w:val="009571FE"/>
    <w:rsid w:val="00960F8D"/>
    <w:rsid w:val="009D3D42"/>
    <w:rsid w:val="00A11A16"/>
    <w:rsid w:val="00AB791B"/>
    <w:rsid w:val="00C11DD0"/>
    <w:rsid w:val="00CD4CB6"/>
    <w:rsid w:val="00D223E9"/>
    <w:rsid w:val="00E601F9"/>
    <w:rsid w:val="00EA7376"/>
    <w:rsid w:val="00F6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60F1963"/>
  <w15:chartTrackingRefBased/>
  <w15:docId w15:val="{28E50211-EDDA-4ADE-9849-832D8529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DD0"/>
    <w:pPr>
      <w:spacing w:line="250" w:lineRule="exact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94C"/>
    <w:pPr>
      <w:keepNext/>
      <w:keepLines/>
      <w:spacing w:after="360" w:line="600" w:lineRule="exact"/>
      <w:outlineLvl w:val="0"/>
    </w:pPr>
    <w:rPr>
      <w:rFonts w:eastAsiaTheme="majorEastAsia" w:cstheme="minorHAnsi"/>
      <w:b/>
      <w:color w:val="0D342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3E9"/>
    <w:pPr>
      <w:keepNext/>
      <w:keepLines/>
      <w:spacing w:before="240" w:after="120" w:line="400" w:lineRule="exact"/>
      <w:outlineLvl w:val="1"/>
    </w:pPr>
    <w:rPr>
      <w:rFonts w:eastAsiaTheme="majorEastAsia" w:cstheme="minorHAnsi"/>
      <w:b/>
      <w:color w:val="0D3426" w:themeColor="accent1" w:themeShade="B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3E9"/>
    <w:pPr>
      <w:keepNext/>
      <w:keepLines/>
      <w:spacing w:before="120" w:after="40" w:line="280" w:lineRule="exact"/>
      <w:outlineLvl w:val="2"/>
    </w:pPr>
    <w:rPr>
      <w:rFonts w:eastAsiaTheme="majorEastAsia" w:cstheme="minorHAnsi"/>
      <w:b/>
      <w:color w:val="092319" w:themeColor="accent1" w:themeShade="7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1FE"/>
    <w:pPr>
      <w:keepNext/>
      <w:keepLines/>
      <w:spacing w:before="40" w:after="0"/>
      <w:outlineLvl w:val="3"/>
    </w:pPr>
    <w:rPr>
      <w:rFonts w:eastAsiaTheme="majorEastAsia" w:cstheme="minorHAnsi"/>
      <w:b/>
      <w:iCs/>
      <w:color w:val="39363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523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6F7D9C"/>
    <w:pPr>
      <w:tabs>
        <w:tab w:val="center" w:pos="4513"/>
        <w:tab w:val="right" w:pos="9026"/>
      </w:tabs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6F7D9C"/>
    <w:rPr>
      <w:b/>
      <w:sz w:val="18"/>
    </w:rPr>
  </w:style>
  <w:style w:type="paragraph" w:customStyle="1" w:styleId="Referencenumber">
    <w:name w:val="Reference number"/>
    <w:basedOn w:val="Normal"/>
    <w:qFormat/>
    <w:rsid w:val="003D3BD5"/>
    <w:pPr>
      <w:spacing w:after="120"/>
      <w:jc w:val="right"/>
    </w:pPr>
    <w:rPr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9694C"/>
    <w:rPr>
      <w:rFonts w:eastAsiaTheme="majorEastAsia" w:cstheme="minorHAnsi"/>
      <w:b/>
      <w:color w:val="0D342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3E9"/>
    <w:rPr>
      <w:rFonts w:eastAsiaTheme="majorEastAsia" w:cstheme="minorHAnsi"/>
      <w:b/>
      <w:color w:val="0D3426" w:themeColor="accent1" w:themeShade="BF"/>
      <w:sz w:val="30"/>
      <w:szCs w:val="30"/>
    </w:rPr>
  </w:style>
  <w:style w:type="paragraph" w:styleId="ListParagraph">
    <w:name w:val="List Paragraph"/>
    <w:aliases w:val="Bullet 1,Recommendation,breifing heading,List 1"/>
    <w:basedOn w:val="Normal"/>
    <w:link w:val="ListParagraphChar"/>
    <w:uiPriority w:val="34"/>
    <w:qFormat/>
    <w:rsid w:val="00D223E9"/>
    <w:pPr>
      <w:ind w:left="720"/>
      <w:contextualSpacing/>
    </w:pPr>
  </w:style>
  <w:style w:type="paragraph" w:customStyle="1" w:styleId="Bulletlist">
    <w:name w:val="Bullet list"/>
    <w:basedOn w:val="ListParagraph"/>
    <w:qFormat/>
    <w:rsid w:val="00D223E9"/>
    <w:pPr>
      <w:numPr>
        <w:numId w:val="1"/>
      </w:numPr>
      <w:spacing w:after="180" w:line="280" w:lineRule="exact"/>
      <w:ind w:left="426" w:hanging="142"/>
    </w:pPr>
  </w:style>
  <w:style w:type="character" w:customStyle="1" w:styleId="Heading3Char">
    <w:name w:val="Heading 3 Char"/>
    <w:basedOn w:val="DefaultParagraphFont"/>
    <w:link w:val="Heading3"/>
    <w:uiPriority w:val="9"/>
    <w:rsid w:val="00D223E9"/>
    <w:rPr>
      <w:rFonts w:eastAsiaTheme="majorEastAsia" w:cstheme="minorHAnsi"/>
      <w:b/>
      <w:color w:val="092319" w:themeColor="accent1" w:themeShade="7F"/>
      <w:szCs w:val="24"/>
    </w:rPr>
  </w:style>
  <w:style w:type="paragraph" w:customStyle="1" w:styleId="Normalitalics">
    <w:name w:val="Normal italics"/>
    <w:basedOn w:val="Normal"/>
    <w:qFormat/>
    <w:rsid w:val="00D223E9"/>
    <w:rPr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9571FE"/>
    <w:rPr>
      <w:rFonts w:eastAsiaTheme="majorEastAsia" w:cstheme="minorHAnsi"/>
      <w:b/>
      <w:iCs/>
      <w:color w:val="393636" w:themeColor="accent6"/>
      <w:sz w:val="18"/>
    </w:rPr>
  </w:style>
  <w:style w:type="paragraph" w:customStyle="1" w:styleId="Instructions">
    <w:name w:val="Instructions"/>
    <w:basedOn w:val="Normal"/>
    <w:qFormat/>
    <w:rsid w:val="000143C9"/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94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94C"/>
    <w:rPr>
      <w:rFonts w:ascii="Segoe UI" w:hAnsi="Segoe UI" w:cs="Segoe UI"/>
      <w:sz w:val="18"/>
      <w:szCs w:val="18"/>
    </w:rPr>
  </w:style>
  <w:style w:type="paragraph" w:customStyle="1" w:styleId="Whitetitle">
    <w:name w:val="White title"/>
    <w:basedOn w:val="Heading1"/>
    <w:qFormat/>
    <w:rsid w:val="00C11DD0"/>
    <w:pPr>
      <w:spacing w:after="0" w:line="560" w:lineRule="exact"/>
    </w:pPr>
    <w:rPr>
      <w:color w:val="FFFFFF" w:themeColor="background1"/>
      <w:spacing w:val="-20"/>
    </w:rPr>
  </w:style>
  <w:style w:type="paragraph" w:customStyle="1" w:styleId="Whitetitlesubheading">
    <w:name w:val="White title subheading"/>
    <w:basedOn w:val="Heading2"/>
    <w:qFormat/>
    <w:rsid w:val="0059694C"/>
    <w:pPr>
      <w:spacing w:before="40" w:after="480" w:line="440" w:lineRule="exact"/>
    </w:pPr>
    <w:rPr>
      <w:b w:val="0"/>
      <w:color w:val="FFFFFF" w:themeColor="background1"/>
    </w:rPr>
  </w:style>
  <w:style w:type="paragraph" w:customStyle="1" w:styleId="Tablecaption">
    <w:name w:val="Table caption"/>
    <w:next w:val="Reporttext"/>
    <w:rsid w:val="007B7155"/>
    <w:pPr>
      <w:keepNext/>
      <w:tabs>
        <w:tab w:val="left" w:pos="1134"/>
      </w:tabs>
      <w:spacing w:before="240" w:after="240" w:line="300" w:lineRule="atLeast"/>
    </w:pPr>
    <w:rPr>
      <w:rFonts w:ascii="Segoe UI" w:eastAsia="MS Mincho" w:hAnsi="Segoe UI" w:cs="Arial"/>
      <w:b/>
      <w:sz w:val="18"/>
      <w:szCs w:val="20"/>
    </w:rPr>
  </w:style>
  <w:style w:type="paragraph" w:customStyle="1" w:styleId="Reporttext">
    <w:name w:val="Report text"/>
    <w:basedOn w:val="Normal"/>
    <w:link w:val="ReporttextChar"/>
    <w:qFormat/>
    <w:rsid w:val="007B7155"/>
    <w:pPr>
      <w:spacing w:after="170" w:line="260" w:lineRule="atLeast"/>
    </w:pPr>
    <w:rPr>
      <w:rFonts w:ascii="Segoe UI" w:eastAsia="MS Mincho" w:hAnsi="Segoe UI" w:cs="Times New Roman"/>
      <w:sz w:val="20"/>
      <w:szCs w:val="18"/>
    </w:rPr>
  </w:style>
  <w:style w:type="paragraph" w:customStyle="1" w:styleId="Tableheading">
    <w:name w:val="Table heading"/>
    <w:basedOn w:val="Tabletext"/>
    <w:rsid w:val="007B7155"/>
    <w:rPr>
      <w:b/>
    </w:rPr>
  </w:style>
  <w:style w:type="paragraph" w:customStyle="1" w:styleId="Tabletext">
    <w:name w:val="Table text"/>
    <w:rsid w:val="007B7155"/>
    <w:pPr>
      <w:spacing w:before="20" w:after="20" w:line="240" w:lineRule="auto"/>
    </w:pPr>
    <w:rPr>
      <w:rFonts w:ascii="Segoe UI" w:eastAsia="Times New Roman" w:hAnsi="Segoe UI" w:cs="Times New Roman"/>
      <w:sz w:val="20"/>
      <w:szCs w:val="16"/>
    </w:rPr>
  </w:style>
  <w:style w:type="character" w:customStyle="1" w:styleId="ReporttextChar">
    <w:name w:val="Report text Char"/>
    <w:basedOn w:val="DefaultParagraphFont"/>
    <w:link w:val="Reporttext"/>
    <w:rsid w:val="007B7155"/>
    <w:rPr>
      <w:rFonts w:ascii="Segoe UI" w:eastAsia="MS Mincho" w:hAnsi="Segoe UI" w:cs="Times New Roman"/>
      <w:sz w:val="20"/>
      <w:szCs w:val="18"/>
    </w:rPr>
  </w:style>
  <w:style w:type="character" w:styleId="CommentReference">
    <w:name w:val="annotation reference"/>
    <w:basedOn w:val="DefaultParagraphFont"/>
    <w:semiHidden/>
    <w:unhideWhenUsed/>
    <w:rsid w:val="007B715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7B7155"/>
    <w:pPr>
      <w:spacing w:after="170" w:line="240" w:lineRule="auto"/>
    </w:pPr>
    <w:rPr>
      <w:rFonts w:ascii="Segoe UI" w:eastAsia="MS Mincho" w:hAnsi="Segoe UI" w:cs="Times New Roman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B7155"/>
    <w:rPr>
      <w:rFonts w:ascii="Segoe UI" w:eastAsia="MS Mincho" w:hAnsi="Segoe UI" w:cs="Times New Roman"/>
      <w:color w:val="000000"/>
      <w:sz w:val="20"/>
      <w:szCs w:val="20"/>
    </w:rPr>
  </w:style>
  <w:style w:type="character" w:customStyle="1" w:styleId="ListParagraphChar">
    <w:name w:val="List Paragraph Char"/>
    <w:aliases w:val="Bullet 1 Char,Recommendation Char,breifing heading Char,List 1 Char"/>
    <w:basedOn w:val="DefaultParagraphFont"/>
    <w:link w:val="ListParagraph"/>
    <w:uiPriority w:val="34"/>
    <w:rsid w:val="007B7155"/>
    <w:rPr>
      <w:sz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A16"/>
    <w:pPr>
      <w:spacing w:after="160"/>
    </w:pPr>
    <w:rPr>
      <w:rFonts w:asciiTheme="minorHAnsi" w:eastAsiaTheme="minorHAnsi" w:hAnsiTheme="minorHAnsi" w:cstheme="minorBidi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A16"/>
    <w:rPr>
      <w:rFonts w:ascii="Segoe UI" w:eastAsia="MS Mincho" w:hAnsi="Segoe UI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erman\Downloads\DEW%20external%20basic%20template%20(6).dotx" TargetMode="External"/></Relationships>
</file>

<file path=word/theme/theme1.xml><?xml version="1.0" encoding="utf-8"?>
<a:theme xmlns:a="http://schemas.openxmlformats.org/drawingml/2006/main" name="DEW external theme and fonts">
  <a:themeElements>
    <a:clrScheme name="DEW external templates">
      <a:dk1>
        <a:sysClr val="windowText" lastClr="000000"/>
      </a:dk1>
      <a:lt1>
        <a:sysClr val="window" lastClr="FFFFFF"/>
      </a:lt1>
      <a:dk2>
        <a:srgbClr val="124734"/>
      </a:dk2>
      <a:lt2>
        <a:srgbClr val="D3D2D2"/>
      </a:lt2>
      <a:accent1>
        <a:srgbClr val="124734"/>
      </a:accent1>
      <a:accent2>
        <a:srgbClr val="295948"/>
      </a:accent2>
      <a:accent3>
        <a:srgbClr val="393636"/>
      </a:accent3>
      <a:accent4>
        <a:srgbClr val="008DA8"/>
      </a:accent4>
      <a:accent5>
        <a:srgbClr val="38A28F"/>
      </a:accent5>
      <a:accent6>
        <a:srgbClr val="393636"/>
      </a:accent6>
      <a:hlink>
        <a:srgbClr val="0563C1"/>
      </a:hlink>
      <a:folHlink>
        <a:srgbClr val="0563C1"/>
      </a:folHlink>
    </a:clrScheme>
    <a:fontScheme name="DEW font style">
      <a:majorFont>
        <a:latin typeface="Segoe UI Blac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A7BBCBAA20D459F6389D70240C8BF" ma:contentTypeVersion="" ma:contentTypeDescription="Create a new document." ma:contentTypeScope="" ma:versionID="867abad24b8e48537b7d9ef80d43f3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da31fb677adb50c974eccea73b1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1550E1-F193-4061-B04E-6E7A654039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75F85-CD3F-486B-A73A-90B0762F6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F8CA4F-3498-483A-B5DB-7DD0805D5564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DEW external basic template (6)</Template>
  <TotalTime>169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DEWNR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Oerman</dc:creator>
  <cp:keywords/>
  <dc:description/>
  <cp:lastModifiedBy>Oerman, Gareth (DEW)</cp:lastModifiedBy>
  <cp:revision>4</cp:revision>
  <cp:lastPrinted>2019-06-28T02:05:00Z</cp:lastPrinted>
  <dcterms:created xsi:type="dcterms:W3CDTF">2022-04-12T05:16:00Z</dcterms:created>
  <dcterms:modified xsi:type="dcterms:W3CDTF">2022-05-05T01:39:00Z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0x010100D81A7BBCBAA20D459F6389D70240C8BF</vt:lpwstr>
  </property>
</Properties>
</file>