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Homogenization</w:t>
      </w:r>
      <w:r>
        <w:t xml:space="preserve"> </w:t>
      </w:r>
      <w:r>
        <w:t xml:space="preserve">of</w:t>
      </w:r>
      <w:r>
        <w:t xml:space="preserve"> </w:t>
      </w:r>
      <w:r>
        <w:t xml:space="preserve">freshwater</w:t>
      </w:r>
      <w:r>
        <w:t xml:space="preserve"> </w:t>
      </w:r>
      <w:r>
        <w:t xml:space="preserve">lakes</w:t>
      </w:r>
    </w:p>
    <w:p>
      <w:pPr>
        <w:pStyle w:val="Author"/>
      </w:pPr>
      <w:r>
        <w:t xml:space="preserve">kevin_cazelles</w:t>
      </w:r>
    </w:p>
    <w:p>
      <w:pPr>
        <w:pStyle w:val="Author"/>
      </w:pPr>
      <w:r>
        <w:t xml:space="preserve">timothy_bartley</w:t>
      </w:r>
    </w:p>
    <w:p>
      <w:pPr>
        <w:pStyle w:val="Author"/>
      </w:pPr>
      <w:r>
        <w:t xml:space="preserve">matthew_guzzo</w:t>
      </w:r>
    </w:p>
    <w:p>
      <w:pPr>
        <w:pStyle w:val="Author"/>
      </w:pPr>
      <w:r>
        <w:t xml:space="preserve">kevin_mccann</w:t>
      </w:r>
    </w:p>
    <w:p>
      <w:pPr>
        <w:pStyle w:val="Date"/>
      </w:pPr>
      <w:r>
        <w:t xml:space="preserve">2019-09-13</w:t>
      </w:r>
    </w:p>
    <w:p>
      <w:pPr>
        <w:pStyle w:val="Heading1"/>
      </w:pPr>
      <w:bookmarkStart w:id="20" w:name="construction-wip-construction"/>
      <w:r>
        <w:t xml:space="preserve">:construction: WIP :construction:</w:t>
      </w:r>
      <w:bookmarkEnd w:id="20"/>
    </w:p>
    <w:p>
      <w:pPr>
        <w:pStyle w:val="Heading1"/>
      </w:pPr>
      <w:bookmarkStart w:id="21" w:name="us"/>
      <w:r>
        <w:t xml:space="preserve">:us:</w:t>
      </w:r>
      <w:bookmarkEnd w:id="21"/>
    </w:p>
    <w:p>
      <w:pPr>
        <w:pStyle w:val="FirstParagraph"/>
      </w:pPr>
      <w:r>
        <w:t xml:space="preserve">What happened to Ontarian fish communities over the last decades? We have been</w:t>
      </w:r>
      <w:r>
        <w:t xml:space="preserve"> </w:t>
      </w:r>
      <w:r>
        <w:t xml:space="preserve">looking for answers relentlessly! Indeed, we did our best to determine whether</w:t>
      </w:r>
      <w:r>
        <w:t xml:space="preserve"> </w:t>
      </w:r>
      <w:r>
        <w:t xml:space="preserve">global change has affected those communities over the last 40 years. Turns out</w:t>
      </w:r>
      <w:r>
        <w:t xml:space="preserve"> </w:t>
      </w:r>
      <w:r>
        <w:t xml:space="preserve">fish communities in Ontario’s lakes are pretty different from what they were,</w:t>
      </w:r>
      <w:r>
        <w:t xml:space="preserve"> </w:t>
      </w:r>
      <w:r>
        <w:t xml:space="preserve">but climate change does not explain those changes :boom:! But, but… how can we</w:t>
      </w:r>
      <w:r>
        <w:t xml:space="preserve"> </w:t>
      </w:r>
      <w:r>
        <w:t xml:space="preserve">say that? Well, we had two very good surveys: one that was carried out back in</w:t>
      </w:r>
      <w:r>
        <w:t xml:space="preserve"> </w:t>
      </w:r>
      <w:r>
        <w:t xml:space="preserve">the 70’s and the other one in the 2000’s. These included presence-absence data</w:t>
      </w:r>
      <w:r>
        <w:t xml:space="preserve"> </w:t>
      </w:r>
      <w:r>
        <w:t xml:space="preserve">for tens of fish species for &gt;500 freshwater lakes throughout Ontario.</w:t>
      </w:r>
    </w:p>
    <w:p>
      <w:pPr>
        <w:pStyle w:val="BodyText"/>
      </w:pPr>
      <w:r>
        <w:drawing>
          <wp:inline>
            <wp:extent cx="5334000" cy="26553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selecting a meaningful set of species, we compared different aspects of</w:t>
      </w:r>
      <w:r>
        <w:t xml:space="preserve"> </w:t>
      </w:r>
      <w:r>
        <w:t xml:space="preserve">the biodiversity. Overall, we found a surge in local diversity (a.k.a.</w:t>
      </w:r>
      <w:r>
        <w:t xml:space="preserve"> </w:t>
      </w:r>
      <w:r>
        <w:t xml:space="preserve">α-diversity) and a drop in regional diversity (a.k.a. β-diversity). You may</w:t>
      </w:r>
      <w:r>
        <w:t xml:space="preserve"> </w:t>
      </w:r>
      <w:r>
        <w:t xml:space="preserve">wonder what does that mean, right? Let’s use a bakery analogy (a good one, at</w:t>
      </w:r>
      <w:r>
        <w:t xml:space="preserve"> </w:t>
      </w:r>
      <w:r>
        <w:t xml:space="preserve">least for Frenchies), let’s assume that in your home town, years ago, there were</w:t>
      </w:r>
      <w:r>
        <w:t xml:space="preserve"> </w:t>
      </w:r>
      <w:r>
        <w:t xml:space="preserve">3 bakeries:</w:t>
      </w:r>
    </w:p>
    <w:p>
      <w:pPr>
        <w:pStyle w:val="Compact"/>
        <w:numPr>
          <w:numId w:val="1001"/>
          <w:ilvl w:val="0"/>
        </w:numPr>
      </w:pPr>
      <w:r>
        <w:t xml:space="preserve">from the first, you were able to buy cholatines, croissants, rhubarb pies and carrot cakes;</w:t>
      </w:r>
    </w:p>
    <w:p>
      <w:pPr>
        <w:pStyle w:val="Compact"/>
        <w:numPr>
          <w:numId w:val="1001"/>
          <w:ilvl w:val="0"/>
        </w:numPr>
      </w:pPr>
      <w:r>
        <w:t xml:space="preserve">from the second one, only croissants (but the best in town!);</w:t>
      </w:r>
    </w:p>
    <w:p>
      <w:pPr>
        <w:pStyle w:val="Compact"/>
        <w:numPr>
          <w:numId w:val="1001"/>
          <w:ilvl w:val="0"/>
        </w:numPr>
      </w:pPr>
      <w:r>
        <w:t xml:space="preserve">in the last one you had chocolatine and lemon pie</w:t>
      </w:r>
    </w:p>
    <w:p>
      <w:pPr>
        <w:pStyle w:val="FirstParagraph"/>
      </w:pPr>
      <w:r>
        <w:t xml:space="preserve">but nowadays what they are offering is:</w:t>
      </w:r>
    </w:p>
    <w:p>
      <w:pPr>
        <w:pStyle w:val="Compact"/>
        <w:numPr>
          <w:numId w:val="1002"/>
          <w:ilvl w:val="0"/>
        </w:numPr>
      </w:pPr>
      <w:r>
        <w:t xml:space="preserve">cholatines, croissants, carrot cakes;</w:t>
      </w:r>
    </w:p>
    <w:p>
      <w:pPr>
        <w:pStyle w:val="Compact"/>
        <w:numPr>
          <w:numId w:val="1002"/>
          <w:ilvl w:val="0"/>
        </w:numPr>
      </w:pPr>
      <w:r>
        <w:t xml:space="preserve">cholatines, croissants, carrot cakes;</w:t>
      </w:r>
    </w:p>
    <w:p>
      <w:pPr>
        <w:pStyle w:val="Compact"/>
        <w:numPr>
          <w:numId w:val="1002"/>
          <w:ilvl w:val="0"/>
        </w:numPr>
      </w:pPr>
      <w:r>
        <w:t xml:space="preserve">cholatines, croissants.</w:t>
      </w:r>
    </w:p>
    <w:p>
      <w:pPr>
        <w:pStyle w:val="FirstParagraph"/>
      </w:pPr>
      <w:r>
        <w:t xml:space="preserve">That’s one example of homogenization! Now swap bakeries for lakes and pastries</w:t>
      </w:r>
      <w:r>
        <w:t xml:space="preserve"> </w:t>
      </w:r>
      <w:r>
        <w:t xml:space="preserve">for fish species and that’s what we found! In a second step we searched for</w:t>
      </w:r>
      <w:r>
        <w:t xml:space="preserve"> </w:t>
      </w:r>
      <w:r>
        <w:t xml:space="preserve">plausible explanations and so we used climate data, lakes characteristics (</w:t>
      </w:r>
      <w:r>
        <w:t xml:space="preserve"> </w:t>
      </w:r>
      <w:r>
        <w:t xml:space="preserve">e.g. lake size) and species characteristics and built statistical models to determine</w:t>
      </w:r>
      <w:r>
        <w:t xml:space="preserve"> </w:t>
      </w:r>
      <w:r>
        <w:t xml:space="preserve">the most plausible cause. Turns out that climate data and lake characteristics</w:t>
      </w:r>
      <w:r>
        <w:t xml:space="preserve"> </w:t>
      </w:r>
      <w:r>
        <w:t xml:space="preserve">failed at explaining observed changes, but we found a clear difference in</w:t>
      </w:r>
      <w:r>
        <w:t xml:space="preserve"> </w:t>
      </w:r>
      <w:r>
        <w:t xml:space="preserve">between gamefish species and the other species: the former thrive in Ontario but</w:t>
      </w:r>
      <w:r>
        <w:t xml:space="preserve"> </w:t>
      </w:r>
      <w:r>
        <w:t xml:space="preserve">not the others! This explains pretty well the compositionnal shift in fish</w:t>
      </w:r>
      <w:r>
        <w:t xml:space="preserve"> </w:t>
      </w:r>
      <w:r>
        <w:t xml:space="preserve">communities and led us to conclude that the homogenization trend is due to</w:t>
      </w:r>
      <w:r>
        <w:t xml:space="preserve"> </w:t>
      </w:r>
      <w:r>
        <w:t xml:space="preserve">gamefish movements.</w:t>
      </w:r>
    </w:p>
    <w:p>
      <w:pPr>
        <w:pStyle w:val="BodyText"/>
      </w:pPr>
      <w:r>
        <w:drawing>
          <wp:inline>
            <wp:extent cx="5334000" cy="2378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og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Freshwater lakes of Ontario are now dominated by gamefish species which will</w:t>
      </w:r>
      <w:r>
        <w:t xml:space="preserve"> </w:t>
      </w:r>
      <w:r>
        <w:t xml:space="preserve">likely affect ecological dynamics within lakes over the long-term and that is a first question that requires further investigations. Also, the true nature of</w:t>
      </w:r>
      <w:r>
        <w:t xml:space="preserve"> </w:t>
      </w:r>
      <w:r>
        <w:t xml:space="preserve">these movements remains to be explored, are they natural, human-driven or a bit</w:t>
      </w:r>
      <w:r>
        <w:t xml:space="preserve"> </w:t>
      </w:r>
      <w:r>
        <w:t xml:space="preserve">of both? As scientists, we are trying to focus on facts and being as less</w:t>
      </w:r>
      <w:r>
        <w:t xml:space="preserve"> </w:t>
      </w:r>
      <w:r>
        <w:t xml:space="preserve">judgmental as possible but it is hard not to worry about the loss of regional</w:t>
      </w:r>
      <w:r>
        <w:t xml:space="preserve"> </w:t>
      </w:r>
      <w:r>
        <w:t xml:space="preserve">biodiversity. Going back to our analogy, homogenization be welcome news for</w:t>
      </w:r>
      <w:r>
        <w:t xml:space="preserve"> </w:t>
      </w:r>
      <w:r>
        <w:t xml:space="preserve">carrot cake lovers but a very sad one for people that used to enjoy rhubarb pie!</w:t>
      </w:r>
    </w:p>
    <w:p>
      <w:pPr>
        <w:pStyle w:val="BodyText"/>
      </w:pPr>
      <w:r>
        <w:t xml:space="preserve">To conclude this post, I (Kevin Cazelles) would like to add a few words on</w:t>
      </w:r>
      <w:r>
        <w:t xml:space="preserve"> </w:t>
      </w:r>
      <w:r>
        <w:t xml:space="preserve">collaboration. Even though I am relatively confortable with community analysis,</w:t>
      </w:r>
      <w:r>
        <w:t xml:space="preserve"> </w:t>
      </w:r>
      <w:r>
        <w:t xml:space="preserve">I must say that my expertise in fis communities was very little (still is but</w:t>
      </w:r>
      <w:r>
        <w:t xml:space="preserve"> </w:t>
      </w:r>
      <w:r>
        <w:t xml:space="preserve">slightly better now). So, I would like to stress how crucial it was for me to</w:t>
      </w:r>
      <w:r>
        <w:t xml:space="preserve"> </w:t>
      </w:r>
      <w:r>
        <w:t xml:space="preserve">benefit from other researchers expertise, from people that actually know their</w:t>
      </w:r>
      <w:r>
        <w:t xml:space="preserve"> </w:t>
      </w:r>
      <w:r>
        <w:t xml:space="preserve">fish and the data. Without them, this paper would not have been possible. I</w:t>
      </w:r>
      <w:r>
        <w:t xml:space="preserve"> </w:t>
      </w:r>
      <w:r>
        <w:t xml:space="preserve">think in modern science it is important to know what are your strengths (and</w:t>
      </w:r>
      <w:r>
        <w:t xml:space="preserve"> </w:t>
      </w:r>
      <w:r>
        <w:t xml:space="preserve">always keep building up your skill set and extending your knowledge) but it is</w:t>
      </w:r>
      <w:r>
        <w:t xml:space="preserve"> </w:t>
      </w:r>
      <w:r>
        <w:t xml:space="preserve">even more important to be aware of what you don’t know actually know and to</w:t>
      </w:r>
      <w:r>
        <w:t xml:space="preserve"> </w:t>
      </w:r>
      <w:r>
        <w:t xml:space="preserve">identify the people that can help you. It does not mean they will do the job for</w:t>
      </w:r>
      <w:r>
        <w:t xml:space="preserve"> </w:t>
      </w:r>
      <w:r>
        <w:t xml:space="preserve">you, but their input is what can bring your paper to the next level!</w:t>
      </w:r>
    </w:p>
    <w:p>
      <w:pPr>
        <w:pStyle w:val="BodyText"/>
      </w:pPr>
      <w:r>
        <w:t xml:space="preserve">:link: The full story is now available on</w:t>
      </w:r>
      <w:r>
        <w:t xml:space="preserve"> </w:t>
      </w:r>
      <w:hyperlink r:id="rId24">
        <w:r>
          <w:rPr>
            <w:rStyle w:val="Hyperlink"/>
          </w:rPr>
          <w:t xml:space="preserve">Global Change Biology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and we also</w:t>
      </w:r>
      <w:r>
        <w:t xml:space="preserve"> </w:t>
      </w:r>
      <w:r>
        <w:t xml:space="preserve">released the</w:t>
      </w:r>
      <w:r>
        <w:t xml:space="preserve"> </w:t>
      </w:r>
      <w:hyperlink r:id="rId25">
        <w:r>
          <w:rPr>
            <w:rStyle w:val="Hyperlink"/>
          </w:rPr>
          <w:t xml:space="preserve">analysis pipeline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study</w:t>
        </w:r>
      </w:hyperlink>
      <w:r>
        <w:t xml:space="preserve">). Please, do not</w:t>
      </w:r>
      <w:r>
        <w:t xml:space="preserve"> </w:t>
      </w:r>
      <w:r>
        <w:t xml:space="preserve">hesitate to reach out to</w:t>
      </w:r>
      <w:r>
        <w:t xml:space="preserve"> </w:t>
      </w:r>
      <w:hyperlink r:id="rId26">
        <w:r>
          <w:rPr>
            <w:rStyle w:val="Hyperlink"/>
          </w:rPr>
          <w:t xml:space="preserve">Kevin Cazeles</w:t>
        </w:r>
      </w:hyperlink>
      <w:r>
        <w:t xml:space="preserve"> </w:t>
      </w:r>
      <w:r>
        <w:t xml:space="preserve">if you</w:t>
      </w:r>
      <w:r>
        <w:t xml:space="preserve"> </w:t>
      </w:r>
      <w:r>
        <w:t xml:space="preserve">cannot access the paper or have further questions.</w:t>
      </w:r>
    </w:p>
    <w:p>
      <w:pPr>
        <w:pStyle w:val="Heading1"/>
      </w:pPr>
      <w:bookmarkStart w:id="27" w:name="fr"/>
      <w:r>
        <w:t xml:space="preserve">:fr: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hyperlink" Id="rId26" Target="/members/kevin_cazelles" TargetMode="External" /><Relationship Type="http://schemas.openxmlformats.org/officeDocument/2006/relationships/hyperlink" Id="rId25" Target="https://github.com/McCannLab/HomogenFishOntario" TargetMode="External" /><Relationship Type="http://schemas.openxmlformats.org/officeDocument/2006/relationships/hyperlink" Id="rId24" Target="https://onlinelibrary.wiley.com/doi/abs/10.1111/gcb.148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members/kevin_cazelles" TargetMode="External" /><Relationship Type="http://schemas.openxmlformats.org/officeDocument/2006/relationships/hyperlink" Id="rId25" Target="https://github.com/McCannLab/HomogenFishOntario" TargetMode="External" /><Relationship Type="http://schemas.openxmlformats.org/officeDocument/2006/relationships/hyperlink" Id="rId24" Target="https://onlinelibrary.wiley.com/doi/abs/10.1111/gcb.148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Homogenization of freshwater lakes</dc:title>
  <dc:creator>kevin_cazelles; timothy_bartley; matthew_guzzo; kevin_mccann</dc:creator>
  <cp:keywords/>
  <dcterms:created xsi:type="dcterms:W3CDTF">2019-09-13T17:22:47Z</dcterms:created>
  <dcterms:modified xsi:type="dcterms:W3CDTF">2019-09-13T17:22:47Z</dcterms:modified>
</cp:coreProperties>
</file>