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799AF" w14:textId="62D0D9B6" w:rsidR="00263F13" w:rsidRDefault="000E6E0C" w:rsidP="000E6E0C">
      <w:pPr>
        <w:pStyle w:val="Title"/>
        <w:jc w:val="center"/>
      </w:pPr>
      <w:r>
        <w:t>Migrating Microsoft workloads to Azure</w:t>
      </w:r>
    </w:p>
    <w:p w14:paraId="013D0392" w14:textId="39B14F68" w:rsidR="000E6E0C" w:rsidRDefault="000E6E0C" w:rsidP="000E6E0C">
      <w:pPr>
        <w:pStyle w:val="Subtitle"/>
        <w:jc w:val="center"/>
      </w:pPr>
      <w:r>
        <w:t>Bring your own subscription guidance</w:t>
      </w:r>
    </w:p>
    <w:p w14:paraId="645AB64C" w14:textId="7703BF79" w:rsidR="000E6E0C" w:rsidRDefault="000E6E0C" w:rsidP="000E6E0C">
      <w:pPr>
        <w:pStyle w:val="Heading1"/>
      </w:pPr>
      <w:r>
        <w:t>Setup instructions</w:t>
      </w:r>
    </w:p>
    <w:p w14:paraId="22AC4ACB" w14:textId="2B9FB0A7" w:rsidR="000E6E0C" w:rsidRPr="000E6E0C" w:rsidRDefault="000E6E0C" w:rsidP="000E6E0C">
      <w:r w:rsidRPr="000E6E0C">
        <w:t xml:space="preserve">To deploy the environment for this OpenHack, you will need to execute two </w:t>
      </w:r>
      <w:r>
        <w:t>Azure Resource Manager</w:t>
      </w:r>
      <w:r w:rsidRPr="000E6E0C">
        <w:t xml:space="preserve"> templates within your Azure subscription - </w:t>
      </w:r>
      <w:proofErr w:type="spellStart"/>
      <w:r w:rsidRPr="000E6E0C">
        <w:rPr>
          <w:rStyle w:val="CodeChar"/>
        </w:rPr>
        <w:t>azuredeployOnPrem.json</w:t>
      </w:r>
      <w:proofErr w:type="spellEnd"/>
      <w:r w:rsidRPr="000E6E0C">
        <w:t> and </w:t>
      </w:r>
      <w:proofErr w:type="spellStart"/>
      <w:r w:rsidRPr="000E6E0C">
        <w:rPr>
          <w:rFonts w:ascii="Lucida Console" w:hAnsi="Lucida Console"/>
        </w:rPr>
        <w:t>azuredeployCloudNetwork.json</w:t>
      </w:r>
      <w:proofErr w:type="spellEnd"/>
      <w:r w:rsidRPr="000E6E0C">
        <w:t>.</w:t>
      </w:r>
    </w:p>
    <w:p w14:paraId="46BE044B" w14:textId="77777777" w:rsidR="000E6E0C" w:rsidRPr="000E6E0C" w:rsidRDefault="000E6E0C" w:rsidP="000E6E0C">
      <w:r w:rsidRPr="000E6E0C">
        <w:t>While the environment provisions, you can begin reading through the </w:t>
      </w:r>
      <w:hyperlink r:id="rId8" w:tgtFrame="_blank" w:tooltip="https://openhackguides.blob.core.windows.net/guides/microsoft-open-hack-migration/Overview.html" w:history="1">
        <w:r w:rsidRPr="000E6E0C">
          <w:rPr>
            <w:rStyle w:val="Hyperlink"/>
          </w:rPr>
          <w:t>Overview</w:t>
        </w:r>
      </w:hyperlink>
      <w:r w:rsidRPr="000E6E0C">
        <w:t> and </w:t>
      </w:r>
      <w:hyperlink r:id="rId9" w:tgtFrame="_blank" w:tooltip="https://openhackguides.blob.core.windows.net/guides/microsoft-open-hack-migration/Challenge-1.html" w:history="1">
        <w:r w:rsidRPr="000E6E0C">
          <w:rPr>
            <w:rStyle w:val="Hyperlink"/>
          </w:rPr>
          <w:t>Challenge 1</w:t>
        </w:r>
      </w:hyperlink>
      <w:r w:rsidRPr="000E6E0C">
        <w:t>.</w:t>
      </w:r>
    </w:p>
    <w:p w14:paraId="02B79415" w14:textId="23A1ABBB" w:rsidR="000E6E0C" w:rsidRPr="000E6E0C" w:rsidRDefault="000E6E0C" w:rsidP="000E6E0C">
      <w:pPr>
        <w:pStyle w:val="Heading2"/>
      </w:pPr>
      <w:r w:rsidRPr="000E6E0C">
        <w:t xml:space="preserve">General Azure </w:t>
      </w:r>
      <w:r>
        <w:t>s</w:t>
      </w:r>
      <w:r w:rsidRPr="000E6E0C">
        <w:t xml:space="preserve">ubscription </w:t>
      </w:r>
      <w:r>
        <w:t>r</w:t>
      </w:r>
      <w:r w:rsidRPr="000E6E0C">
        <w:t>equirements</w:t>
      </w:r>
    </w:p>
    <w:p w14:paraId="57B88D25" w14:textId="77777777" w:rsidR="000E6E0C" w:rsidRPr="000E6E0C" w:rsidRDefault="000E6E0C" w:rsidP="000E6E0C">
      <w:r w:rsidRPr="000E6E0C">
        <w:t>If you are using your own Azure subscription:</w:t>
      </w:r>
    </w:p>
    <w:p w14:paraId="610B05F7" w14:textId="77777777" w:rsidR="000E6E0C" w:rsidRDefault="000E6E0C" w:rsidP="000E6E0C">
      <w:pPr>
        <w:numPr>
          <w:ilvl w:val="0"/>
          <w:numId w:val="4"/>
        </w:numPr>
        <w:spacing w:after="100" w:afterAutospacing="1" w:line="240" w:lineRule="auto"/>
      </w:pPr>
      <w:r w:rsidRPr="000E6E0C">
        <w:t>Each Azure subscription(s) must be standalone</w:t>
      </w:r>
    </w:p>
    <w:p w14:paraId="7F53D25C" w14:textId="0ED3C3E7" w:rsidR="000E6E0C" w:rsidRPr="000E6E0C" w:rsidRDefault="000E6E0C" w:rsidP="000E6E0C">
      <w:pPr>
        <w:numPr>
          <w:ilvl w:val="1"/>
          <w:numId w:val="4"/>
        </w:numPr>
        <w:spacing w:after="100" w:afterAutospacing="1" w:line="240" w:lineRule="auto"/>
      </w:pPr>
      <w:r w:rsidRPr="000E6E0C">
        <w:t xml:space="preserve">You must create new </w:t>
      </w:r>
      <w:r w:rsidR="00677BBE">
        <w:t>Azure Active Directory</w:t>
      </w:r>
      <w:r w:rsidRPr="000E6E0C">
        <w:t xml:space="preserve"> for attendees and coaches</w:t>
      </w:r>
    </w:p>
    <w:p w14:paraId="4DBA223C" w14:textId="77777777" w:rsidR="000E6E0C" w:rsidRPr="000E6E0C" w:rsidRDefault="000E6E0C" w:rsidP="000E6E0C">
      <w:pPr>
        <w:numPr>
          <w:ilvl w:val="0"/>
          <w:numId w:val="4"/>
        </w:numPr>
        <w:spacing w:after="100" w:afterAutospacing="1" w:line="240" w:lineRule="auto"/>
      </w:pPr>
      <w:r w:rsidRPr="000E6E0C">
        <w:t>Azure subscription(s) should be created new with no existing workloads</w:t>
      </w:r>
    </w:p>
    <w:p w14:paraId="78C039BA" w14:textId="77777777" w:rsidR="000E6E0C" w:rsidRPr="000E6E0C" w:rsidRDefault="000E6E0C" w:rsidP="000E6E0C">
      <w:pPr>
        <w:numPr>
          <w:ilvl w:val="0"/>
          <w:numId w:val="4"/>
        </w:numPr>
        <w:spacing w:after="100" w:afterAutospacing="1" w:line="240" w:lineRule="auto"/>
      </w:pPr>
      <w:r w:rsidRPr="000E6E0C">
        <w:t>Each team (max. 5-6 people) should have their own Azure subscription</w:t>
      </w:r>
    </w:p>
    <w:p w14:paraId="01737DEC" w14:textId="1CA61B20" w:rsidR="000E6E0C" w:rsidRPr="000E6E0C" w:rsidRDefault="000E6E0C" w:rsidP="000E6E0C">
      <w:pPr>
        <w:numPr>
          <w:ilvl w:val="0"/>
          <w:numId w:val="4"/>
        </w:numPr>
        <w:spacing w:after="100" w:afterAutospacing="1" w:line="240" w:lineRule="auto"/>
      </w:pPr>
      <w:r w:rsidRPr="000E6E0C">
        <w:t xml:space="preserve">Each </w:t>
      </w:r>
      <w:r w:rsidR="00677BBE">
        <w:t>person on the team</w:t>
      </w:r>
      <w:r w:rsidRPr="000E6E0C">
        <w:t xml:space="preserve"> should have Owner access on the Azure subscription</w:t>
      </w:r>
      <w:r w:rsidR="00677BBE">
        <w:t xml:space="preserve"> and Global Administrator rights to the Azure AD tenant.</w:t>
      </w:r>
    </w:p>
    <w:p w14:paraId="46B28932" w14:textId="77777777" w:rsidR="000E6E0C" w:rsidRPr="000E6E0C" w:rsidRDefault="000E6E0C" w:rsidP="000E6E0C">
      <w:pPr>
        <w:numPr>
          <w:ilvl w:val="0"/>
          <w:numId w:val="4"/>
        </w:numPr>
        <w:spacing w:after="100" w:afterAutospacing="1" w:line="240" w:lineRule="auto"/>
      </w:pPr>
      <w:r w:rsidRPr="000E6E0C">
        <w:t>There should be no policies in place that could block resources from being created in the OpenHack</w:t>
      </w:r>
    </w:p>
    <w:p w14:paraId="4A46216D" w14:textId="77777777" w:rsidR="000E6E0C" w:rsidRPr="000E6E0C" w:rsidRDefault="000E6E0C" w:rsidP="000E6E0C">
      <w:pPr>
        <w:pStyle w:val="Heading2"/>
      </w:pPr>
      <w:r w:rsidRPr="000E6E0C">
        <w:t>azuredeployOnPrem.json</w:t>
      </w:r>
    </w:p>
    <w:p w14:paraId="7F7D24DE" w14:textId="77777777" w:rsidR="000E6E0C" w:rsidRPr="000E6E0C" w:rsidRDefault="000E6E0C" w:rsidP="000E6E0C">
      <w:pPr>
        <w:pStyle w:val="ListParagraph"/>
        <w:numPr>
          <w:ilvl w:val="0"/>
          <w:numId w:val="5"/>
        </w:numPr>
      </w:pPr>
      <w:r w:rsidRPr="000E6E0C">
        <w:t>Create a resource group called </w:t>
      </w:r>
      <w:proofErr w:type="spellStart"/>
      <w:r w:rsidRPr="000E6E0C">
        <w:rPr>
          <w:rFonts w:ascii="Lucida Console" w:hAnsi="Lucida Console"/>
        </w:rPr>
        <w:t>openhackonpremrg</w:t>
      </w:r>
      <w:proofErr w:type="spellEnd"/>
      <w:r w:rsidRPr="000E6E0C">
        <w:t xml:space="preserve"> in a region with support for </w:t>
      </w:r>
      <w:r w:rsidRPr="000E6E0C">
        <w:rPr>
          <w:rFonts w:ascii="Lucida Console" w:hAnsi="Lucida Console"/>
        </w:rPr>
        <w:t>Standard_D16s_v3</w:t>
      </w:r>
      <w:r w:rsidRPr="000E6E0C">
        <w:t xml:space="preserve"> virtual machines.</w:t>
      </w:r>
    </w:p>
    <w:p w14:paraId="7EFC436B" w14:textId="77777777" w:rsidR="000E6E0C" w:rsidRPr="000E6E0C" w:rsidRDefault="000E6E0C" w:rsidP="000E6E0C">
      <w:pPr>
        <w:pStyle w:val="ListParagraph"/>
        <w:numPr>
          <w:ilvl w:val="0"/>
          <w:numId w:val="5"/>
        </w:numPr>
      </w:pPr>
      <w:r w:rsidRPr="000E6E0C">
        <w:t xml:space="preserve">This template deploys a </w:t>
      </w:r>
      <w:r w:rsidRPr="00646970">
        <w:rPr>
          <w:rFonts w:ascii="Lucida Console" w:hAnsi="Lucida Console"/>
        </w:rPr>
        <w:t>Standard_D16s_v3</w:t>
      </w:r>
      <w:r w:rsidRPr="000E6E0C">
        <w:t xml:space="preserve"> Hyper-V host and bootstraps the host with the attendee environment.</w:t>
      </w:r>
    </w:p>
    <w:p w14:paraId="2EB359EE" w14:textId="77777777" w:rsidR="000E6E0C" w:rsidRPr="000E6E0C" w:rsidRDefault="000E6E0C" w:rsidP="000E6E0C">
      <w:pPr>
        <w:pStyle w:val="ListParagraph"/>
        <w:numPr>
          <w:ilvl w:val="0"/>
          <w:numId w:val="5"/>
        </w:numPr>
      </w:pPr>
      <w:r w:rsidRPr="000E6E0C">
        <w:t xml:space="preserve">It is recommended that you make sure you deploy the template into a region with support and availability of </w:t>
      </w:r>
      <w:r w:rsidRPr="00646970">
        <w:rPr>
          <w:rStyle w:val="CodeChar"/>
        </w:rPr>
        <w:t>Standard_D16s_v3</w:t>
      </w:r>
      <w:r w:rsidRPr="000E6E0C">
        <w:t>.</w:t>
      </w:r>
    </w:p>
    <w:p w14:paraId="318DD541" w14:textId="77777777" w:rsidR="000E6E0C" w:rsidRPr="000E6E0C" w:rsidRDefault="000E6E0C" w:rsidP="000E6E0C">
      <w:pPr>
        <w:pStyle w:val="ListParagraph"/>
        <w:numPr>
          <w:ilvl w:val="0"/>
          <w:numId w:val="5"/>
        </w:numPr>
      </w:pPr>
      <w:r w:rsidRPr="000E6E0C">
        <w:t>The template itself takes ~7-10 minutes to run, however there are a series of scripts and reboots which occur automatically as the host is configured. This can take ~2-2.5 hours. It is recommended that you deploy the template and let the scripts run for at least that amount of time before verifying the host.</w:t>
      </w:r>
    </w:p>
    <w:p w14:paraId="293AF7A1" w14:textId="77777777" w:rsidR="000E6E0C" w:rsidRPr="000E6E0C" w:rsidRDefault="000E6E0C" w:rsidP="000E6E0C">
      <w:pPr>
        <w:jc w:val="center"/>
      </w:pPr>
      <w:r w:rsidRPr="000E6E0C">
        <w:rPr>
          <w:noProof/>
        </w:rPr>
        <w:drawing>
          <wp:inline distT="0" distB="0" distL="0" distR="0" wp14:anchorId="56D349E0" wp14:editId="02C5ECC5">
            <wp:extent cx="1533525" cy="323850"/>
            <wp:effectExtent l="0" t="0" r="9525" b="0"/>
            <wp:docPr id="4" name="Picture 4">
              <a:hlinkClick xmlns:a="http://schemas.openxmlformats.org/drawingml/2006/main" r:id="rId10" tgtFrame="&quot;_blank&quot;" tooltip="&quot;https://portal.azure.com/#create/Microsoft.Template/uri/https%3A%2F%2Fopenhackguides.blob.core.windows.net%2Fmigration-open-hack-artifacts%2Farmtemplates%2FazuredeployOnPrem.j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tgtFrame="&quot;_blank&quot;" tooltip="&quot;https://portal.azure.com/#create/Microsoft.Template/uri/https%3A%2F%2Fopenhackguides.blob.core.windows.net%2Fmigration-open-hack-artifacts%2Farmtemplates%2FazuredeployOnPrem.jso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23850"/>
                    </a:xfrm>
                    <a:prstGeom prst="rect">
                      <a:avLst/>
                    </a:prstGeom>
                    <a:noFill/>
                    <a:ln>
                      <a:noFill/>
                    </a:ln>
                  </pic:spPr>
                </pic:pic>
              </a:graphicData>
            </a:graphic>
          </wp:inline>
        </w:drawing>
      </w:r>
    </w:p>
    <w:p w14:paraId="563AAD3C" w14:textId="77777777" w:rsidR="000E6E0C" w:rsidRPr="000E6E0C" w:rsidRDefault="000E6E0C" w:rsidP="000E6E0C">
      <w:pPr>
        <w:pStyle w:val="Heading2"/>
      </w:pPr>
      <w:r w:rsidRPr="000E6E0C">
        <w:t>azuredeployCloudNetwork.json</w:t>
      </w:r>
    </w:p>
    <w:p w14:paraId="2414B728" w14:textId="77777777" w:rsidR="000E6E0C" w:rsidRPr="000E6E0C" w:rsidRDefault="000E6E0C" w:rsidP="000E6E0C">
      <w:pPr>
        <w:pStyle w:val="ListParagraph"/>
        <w:numPr>
          <w:ilvl w:val="0"/>
          <w:numId w:val="6"/>
        </w:numPr>
      </w:pPr>
      <w:r w:rsidRPr="000E6E0C">
        <w:t>In the same region as the resource group and resources created earlier, create another resource group called </w:t>
      </w:r>
      <w:proofErr w:type="spellStart"/>
      <w:r w:rsidRPr="00677BBE">
        <w:rPr>
          <w:rStyle w:val="CodeChar"/>
        </w:rPr>
        <w:t>openhackcloudrg</w:t>
      </w:r>
      <w:proofErr w:type="spellEnd"/>
      <w:r w:rsidRPr="000E6E0C">
        <w:t> and deploy this template to it.</w:t>
      </w:r>
    </w:p>
    <w:p w14:paraId="49C343A3" w14:textId="77777777" w:rsidR="000E6E0C" w:rsidRPr="000E6E0C" w:rsidRDefault="000E6E0C" w:rsidP="000E6E0C">
      <w:pPr>
        <w:pStyle w:val="ListParagraph"/>
        <w:numPr>
          <w:ilvl w:val="0"/>
          <w:numId w:val="6"/>
        </w:numPr>
      </w:pPr>
      <w:r w:rsidRPr="000E6E0C">
        <w:t>You can deploy this template at the same time as the first one.</w:t>
      </w:r>
    </w:p>
    <w:p w14:paraId="63069057" w14:textId="77777777" w:rsidR="000E6E0C" w:rsidRPr="000E6E0C" w:rsidRDefault="000E6E0C" w:rsidP="000E6E0C">
      <w:pPr>
        <w:pStyle w:val="ListParagraph"/>
        <w:numPr>
          <w:ilvl w:val="0"/>
          <w:numId w:val="6"/>
        </w:numPr>
      </w:pPr>
      <w:r w:rsidRPr="000E6E0C">
        <w:lastRenderedPageBreak/>
        <w:t>This template takes ~45 minutes to execute as it stands up a VPN gateway.</w:t>
      </w:r>
    </w:p>
    <w:p w14:paraId="0DDC486E" w14:textId="77777777" w:rsidR="000E6E0C" w:rsidRPr="000E6E0C" w:rsidRDefault="000E6E0C" w:rsidP="000E6E0C">
      <w:pPr>
        <w:jc w:val="center"/>
      </w:pPr>
      <w:r w:rsidRPr="000E6E0C">
        <w:rPr>
          <w:noProof/>
        </w:rPr>
        <w:drawing>
          <wp:inline distT="0" distB="0" distL="0" distR="0" wp14:anchorId="7E190599" wp14:editId="20F8BC17">
            <wp:extent cx="1533525" cy="323850"/>
            <wp:effectExtent l="0" t="0" r="9525" b="0"/>
            <wp:docPr id="3" name="Picture 3">
              <a:hlinkClick xmlns:a="http://schemas.openxmlformats.org/drawingml/2006/main" r:id="rId12" tgtFrame="&quot;_blank&quot;" tooltip="&quot;https://portal.azure.com/#create/Microsoft.Template/uri/https%3A%2F%2Fopenhackguides.blob.core.windows.net%2Fmigration-open-hack-artifacts%2Farmtemplates%2FazuredeployCloudNetwork.j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tgtFrame="&quot;_blank&quot;" tooltip="&quot;https://portal.azure.com/#create/Microsoft.Template/uri/https%3A%2F%2Fopenhackguides.blob.core.windows.net%2Fmigration-open-hack-artifacts%2Farmtemplates%2FazuredeployCloudNetwork.jso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23850"/>
                    </a:xfrm>
                    <a:prstGeom prst="rect">
                      <a:avLst/>
                    </a:prstGeom>
                    <a:noFill/>
                    <a:ln>
                      <a:noFill/>
                    </a:ln>
                  </pic:spPr>
                </pic:pic>
              </a:graphicData>
            </a:graphic>
          </wp:inline>
        </w:drawing>
      </w:r>
    </w:p>
    <w:p w14:paraId="65D56D68" w14:textId="77777777" w:rsidR="000E6E0C" w:rsidRPr="000E6E0C" w:rsidRDefault="000E6E0C" w:rsidP="000E6E0C"/>
    <w:p w14:paraId="493945C6" w14:textId="7E542D2F" w:rsidR="000E6E0C" w:rsidRDefault="000E6E0C" w:rsidP="000E6E0C">
      <w:pPr>
        <w:pStyle w:val="Heading1"/>
      </w:pPr>
      <w:r>
        <w:t>Services consumed</w:t>
      </w:r>
    </w:p>
    <w:p w14:paraId="7E564F98" w14:textId="5E2E828C" w:rsidR="00677BBE" w:rsidRDefault="00677BBE" w:rsidP="00677BBE">
      <w:r>
        <w:t xml:space="preserve">The following services are expected to be consumed over the duration of the OpenHack. You should ensure that capacity is available and that quotas for each subscription you are running the OpenHack in are at an appropriate capacity. </w:t>
      </w:r>
    </w:p>
    <w:p w14:paraId="39531046" w14:textId="4A53EE40" w:rsidR="00677BBE" w:rsidRDefault="00677BBE" w:rsidP="00677BBE">
      <w:r>
        <w:t>Due to the open nature of OpenHack execution, services that are not on this list may be consumed as well.</w:t>
      </w:r>
      <w:r w:rsidR="004C387A">
        <w:t xml:space="preserve"> Core consumption is expected to be at least 30 cores per team per subscription.</w:t>
      </w:r>
    </w:p>
    <w:p w14:paraId="00D7DCDD" w14:textId="057D5883" w:rsidR="00677BBE" w:rsidRDefault="006759BA" w:rsidP="006759BA">
      <w:pPr>
        <w:pStyle w:val="Heading2"/>
      </w:pPr>
      <w:r>
        <w:t>Required resources</w:t>
      </w:r>
    </w:p>
    <w:p w14:paraId="34B95CE0" w14:textId="77C1A274" w:rsidR="006759BA" w:rsidRPr="006759BA" w:rsidRDefault="006759BA" w:rsidP="006759BA">
      <w:r>
        <w:t>The following are the required resources to successfully complete the OpenHack.</w:t>
      </w:r>
    </w:p>
    <w:tbl>
      <w:tblPr>
        <w:tblStyle w:val="GridTable4-Accent5"/>
        <w:tblW w:w="0" w:type="auto"/>
        <w:tblLook w:val="04A0" w:firstRow="1" w:lastRow="0" w:firstColumn="1" w:lastColumn="0" w:noHBand="0" w:noVBand="1"/>
      </w:tblPr>
      <w:tblGrid>
        <w:gridCol w:w="2370"/>
        <w:gridCol w:w="2671"/>
        <w:gridCol w:w="2252"/>
        <w:gridCol w:w="2057"/>
      </w:tblGrid>
      <w:tr w:rsidR="00677BBE" w14:paraId="7AB2FC94" w14:textId="30E11FA7" w:rsidTr="00677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CFC9D47" w14:textId="0F5E1BD5" w:rsidR="00677BBE" w:rsidRDefault="00677BBE" w:rsidP="00677BBE">
            <w:r>
              <w:t>Service</w:t>
            </w:r>
          </w:p>
        </w:tc>
        <w:tc>
          <w:tcPr>
            <w:tcW w:w="2671" w:type="dxa"/>
          </w:tcPr>
          <w:p w14:paraId="2FA57F06" w14:textId="7DD4F09D" w:rsidR="00677BBE" w:rsidRDefault="00677BBE" w:rsidP="00677BBE">
            <w:pPr>
              <w:cnfStyle w:val="100000000000" w:firstRow="1" w:lastRow="0" w:firstColumn="0" w:lastColumn="0" w:oddVBand="0" w:evenVBand="0" w:oddHBand="0" w:evenHBand="0" w:firstRowFirstColumn="0" w:firstRowLastColumn="0" w:lastRowFirstColumn="0" w:lastRowLastColumn="0"/>
            </w:pPr>
            <w:r>
              <w:t>SKU</w:t>
            </w:r>
          </w:p>
        </w:tc>
        <w:tc>
          <w:tcPr>
            <w:tcW w:w="2252" w:type="dxa"/>
          </w:tcPr>
          <w:p w14:paraId="622A9C36" w14:textId="56793A48" w:rsidR="00677BBE" w:rsidRDefault="00677BBE" w:rsidP="00677BBE">
            <w:pPr>
              <w:cnfStyle w:val="100000000000" w:firstRow="1" w:lastRow="0" w:firstColumn="0" w:lastColumn="0" w:oddVBand="0" w:evenVBand="0" w:oddHBand="0" w:evenHBand="0" w:firstRowFirstColumn="0" w:firstRowLastColumn="0" w:lastRowFirstColumn="0" w:lastRowLastColumn="0"/>
            </w:pPr>
            <w:r>
              <w:t>Count</w:t>
            </w:r>
          </w:p>
        </w:tc>
        <w:tc>
          <w:tcPr>
            <w:tcW w:w="2057" w:type="dxa"/>
          </w:tcPr>
          <w:p w14:paraId="4788218F" w14:textId="24E1133A" w:rsidR="00677BBE" w:rsidRDefault="00677BBE" w:rsidP="00677BBE">
            <w:pPr>
              <w:cnfStyle w:val="100000000000" w:firstRow="1" w:lastRow="0" w:firstColumn="0" w:lastColumn="0" w:oddVBand="0" w:evenVBand="0" w:oddHBand="0" w:evenHBand="0" w:firstRowFirstColumn="0" w:firstRowLastColumn="0" w:lastRowFirstColumn="0" w:lastRowLastColumn="0"/>
            </w:pPr>
            <w:r>
              <w:t>Cores</w:t>
            </w:r>
          </w:p>
        </w:tc>
      </w:tr>
      <w:tr w:rsidR="00677BBE" w14:paraId="50DFFA8C" w14:textId="4C7C4743" w:rsidTr="0067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F90A729" w14:textId="16A3F006" w:rsidR="00677BBE" w:rsidRDefault="00677BBE" w:rsidP="00677BBE">
            <w:r>
              <w:t>Azure Virtual Machines</w:t>
            </w:r>
          </w:p>
        </w:tc>
        <w:tc>
          <w:tcPr>
            <w:tcW w:w="2671" w:type="dxa"/>
          </w:tcPr>
          <w:p w14:paraId="521D8A0A" w14:textId="0EBD6966" w:rsidR="00677BBE" w:rsidRDefault="00677BBE" w:rsidP="00677BBE">
            <w:pPr>
              <w:cnfStyle w:val="000000100000" w:firstRow="0" w:lastRow="0" w:firstColumn="0" w:lastColumn="0" w:oddVBand="0" w:evenVBand="0" w:oddHBand="1" w:evenHBand="0" w:firstRowFirstColumn="0" w:firstRowLastColumn="0" w:lastRowFirstColumn="0" w:lastRowLastColumn="0"/>
            </w:pPr>
            <w:r w:rsidRPr="00677BBE">
              <w:t>Standard_D16s_v3</w:t>
            </w:r>
          </w:p>
        </w:tc>
        <w:tc>
          <w:tcPr>
            <w:tcW w:w="2252" w:type="dxa"/>
          </w:tcPr>
          <w:p w14:paraId="2B69B13A" w14:textId="3B2016AB" w:rsidR="00677BBE" w:rsidRDefault="00677BBE" w:rsidP="00677BBE">
            <w:pPr>
              <w:cnfStyle w:val="000000100000" w:firstRow="0" w:lastRow="0" w:firstColumn="0" w:lastColumn="0" w:oddVBand="0" w:evenVBand="0" w:oddHBand="1" w:evenHBand="0" w:firstRowFirstColumn="0" w:firstRowLastColumn="0" w:lastRowFirstColumn="0" w:lastRowLastColumn="0"/>
            </w:pPr>
            <w:r>
              <w:t>1</w:t>
            </w:r>
          </w:p>
        </w:tc>
        <w:tc>
          <w:tcPr>
            <w:tcW w:w="2057" w:type="dxa"/>
          </w:tcPr>
          <w:p w14:paraId="56C6A6C9" w14:textId="6F57FF2B" w:rsidR="00677BBE" w:rsidRDefault="00677BBE" w:rsidP="00677BBE">
            <w:pPr>
              <w:cnfStyle w:val="000000100000" w:firstRow="0" w:lastRow="0" w:firstColumn="0" w:lastColumn="0" w:oddVBand="0" w:evenVBand="0" w:oddHBand="1" w:evenHBand="0" w:firstRowFirstColumn="0" w:firstRowLastColumn="0" w:lastRowFirstColumn="0" w:lastRowLastColumn="0"/>
            </w:pPr>
            <w:r>
              <w:t>16</w:t>
            </w:r>
          </w:p>
        </w:tc>
      </w:tr>
      <w:tr w:rsidR="00677BBE" w14:paraId="55D46B0D" w14:textId="1DF957DF" w:rsidTr="00677BBE">
        <w:tc>
          <w:tcPr>
            <w:cnfStyle w:val="001000000000" w:firstRow="0" w:lastRow="0" w:firstColumn="1" w:lastColumn="0" w:oddVBand="0" w:evenVBand="0" w:oddHBand="0" w:evenHBand="0" w:firstRowFirstColumn="0" w:firstRowLastColumn="0" w:lastRowFirstColumn="0" w:lastRowLastColumn="0"/>
            <w:tcW w:w="2370" w:type="dxa"/>
          </w:tcPr>
          <w:p w14:paraId="3B9BC08D" w14:textId="29A0B89C" w:rsidR="00677BBE" w:rsidRDefault="00677BBE" w:rsidP="00677BBE">
            <w:r>
              <w:t>Azure Virtual Machines</w:t>
            </w:r>
          </w:p>
        </w:tc>
        <w:tc>
          <w:tcPr>
            <w:tcW w:w="2671" w:type="dxa"/>
          </w:tcPr>
          <w:p w14:paraId="503C9001" w14:textId="68ECCA30" w:rsidR="00677BBE" w:rsidRDefault="00677BBE" w:rsidP="00677BBE">
            <w:pPr>
              <w:cnfStyle w:val="000000000000" w:firstRow="0" w:lastRow="0" w:firstColumn="0" w:lastColumn="0" w:oddVBand="0" w:evenVBand="0" w:oddHBand="0" w:evenHBand="0" w:firstRowFirstColumn="0" w:firstRowLastColumn="0" w:lastRowFirstColumn="0" w:lastRowLastColumn="0"/>
            </w:pPr>
            <w:proofErr w:type="spellStart"/>
            <w:r>
              <w:t>Standard_Ds</w:t>
            </w:r>
            <w:proofErr w:type="spellEnd"/>
          </w:p>
        </w:tc>
        <w:tc>
          <w:tcPr>
            <w:tcW w:w="2252" w:type="dxa"/>
          </w:tcPr>
          <w:p w14:paraId="6136A614" w14:textId="5F159463" w:rsidR="00677BBE" w:rsidRDefault="00677BBE" w:rsidP="00677BBE">
            <w:pPr>
              <w:cnfStyle w:val="000000000000" w:firstRow="0" w:lastRow="0" w:firstColumn="0" w:lastColumn="0" w:oddVBand="0" w:evenVBand="0" w:oddHBand="0" w:evenHBand="0" w:firstRowFirstColumn="0" w:firstRowLastColumn="0" w:lastRowFirstColumn="0" w:lastRowLastColumn="0"/>
            </w:pPr>
            <w:r>
              <w:t>5</w:t>
            </w:r>
          </w:p>
        </w:tc>
        <w:tc>
          <w:tcPr>
            <w:tcW w:w="2057" w:type="dxa"/>
          </w:tcPr>
          <w:p w14:paraId="01ACBA3E" w14:textId="79452BE7" w:rsidR="00677BBE" w:rsidRDefault="00677BBE" w:rsidP="00677BBE">
            <w:pPr>
              <w:cnfStyle w:val="000000000000" w:firstRow="0" w:lastRow="0" w:firstColumn="0" w:lastColumn="0" w:oddVBand="0" w:evenVBand="0" w:oddHBand="0" w:evenHBand="0" w:firstRowFirstColumn="0" w:firstRowLastColumn="0" w:lastRowFirstColumn="0" w:lastRowLastColumn="0"/>
            </w:pPr>
            <w:r>
              <w:t>Minimum 10</w:t>
            </w:r>
          </w:p>
        </w:tc>
      </w:tr>
      <w:tr w:rsidR="00677BBE" w14:paraId="18A9FBF7" w14:textId="77777777" w:rsidTr="0067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18D5121C" w14:textId="46539B1C" w:rsidR="00677BBE" w:rsidRDefault="00677BBE" w:rsidP="00677BBE">
            <w:r>
              <w:t>Azure Virtual Machines</w:t>
            </w:r>
          </w:p>
        </w:tc>
        <w:tc>
          <w:tcPr>
            <w:tcW w:w="2671" w:type="dxa"/>
          </w:tcPr>
          <w:p w14:paraId="41248DFE" w14:textId="5E75A428" w:rsidR="00677BBE" w:rsidRDefault="00677BBE" w:rsidP="00677BBE">
            <w:pPr>
              <w:cnfStyle w:val="000000100000" w:firstRow="0" w:lastRow="0" w:firstColumn="0" w:lastColumn="0" w:oddVBand="0" w:evenVBand="0" w:oddHBand="1" w:evenHBand="0" w:firstRowFirstColumn="0" w:firstRowLastColumn="0" w:lastRowFirstColumn="0" w:lastRowLastColumn="0"/>
            </w:pPr>
            <w:proofErr w:type="spellStart"/>
            <w:r>
              <w:t>Standard_Fs</w:t>
            </w:r>
            <w:proofErr w:type="spellEnd"/>
          </w:p>
        </w:tc>
        <w:tc>
          <w:tcPr>
            <w:tcW w:w="2252" w:type="dxa"/>
          </w:tcPr>
          <w:p w14:paraId="3268309A" w14:textId="622775CF" w:rsidR="00677BBE" w:rsidRDefault="00677BBE" w:rsidP="00677BBE">
            <w:pPr>
              <w:cnfStyle w:val="000000100000" w:firstRow="0" w:lastRow="0" w:firstColumn="0" w:lastColumn="0" w:oddVBand="0" w:evenVBand="0" w:oddHBand="1" w:evenHBand="0" w:firstRowFirstColumn="0" w:firstRowLastColumn="0" w:lastRowFirstColumn="0" w:lastRowLastColumn="0"/>
            </w:pPr>
            <w:r>
              <w:t>5</w:t>
            </w:r>
          </w:p>
        </w:tc>
        <w:tc>
          <w:tcPr>
            <w:tcW w:w="2057" w:type="dxa"/>
          </w:tcPr>
          <w:p w14:paraId="621D49ED" w14:textId="55EA7CCA" w:rsidR="00677BBE" w:rsidRDefault="00677BBE" w:rsidP="00677BBE">
            <w:pPr>
              <w:cnfStyle w:val="000000100000" w:firstRow="0" w:lastRow="0" w:firstColumn="0" w:lastColumn="0" w:oddVBand="0" w:evenVBand="0" w:oddHBand="1" w:evenHBand="0" w:firstRowFirstColumn="0" w:firstRowLastColumn="0" w:lastRowFirstColumn="0" w:lastRowLastColumn="0"/>
            </w:pPr>
            <w:r>
              <w:t>Minimum 10</w:t>
            </w:r>
          </w:p>
        </w:tc>
      </w:tr>
      <w:tr w:rsidR="00677BBE" w14:paraId="5049AA8E" w14:textId="77777777" w:rsidTr="00677BBE">
        <w:tc>
          <w:tcPr>
            <w:cnfStyle w:val="001000000000" w:firstRow="0" w:lastRow="0" w:firstColumn="1" w:lastColumn="0" w:oddVBand="0" w:evenVBand="0" w:oddHBand="0" w:evenHBand="0" w:firstRowFirstColumn="0" w:firstRowLastColumn="0" w:lastRowFirstColumn="0" w:lastRowLastColumn="0"/>
            <w:tcW w:w="2370" w:type="dxa"/>
          </w:tcPr>
          <w:p w14:paraId="2946FA2B" w14:textId="4CE8EF95" w:rsidR="00677BBE" w:rsidRDefault="00677BBE" w:rsidP="00677BBE">
            <w:r>
              <w:t>Azure Active Directory</w:t>
            </w:r>
          </w:p>
        </w:tc>
        <w:tc>
          <w:tcPr>
            <w:tcW w:w="2671" w:type="dxa"/>
          </w:tcPr>
          <w:p w14:paraId="22F7FE4B" w14:textId="0A2D5B16" w:rsidR="00677BBE" w:rsidRDefault="004C387A" w:rsidP="00677BBE">
            <w:pPr>
              <w:cnfStyle w:val="000000000000" w:firstRow="0" w:lastRow="0" w:firstColumn="0" w:lastColumn="0" w:oddVBand="0" w:evenVBand="0" w:oddHBand="0" w:evenHBand="0" w:firstRowFirstColumn="0" w:firstRowLastColumn="0" w:lastRowFirstColumn="0" w:lastRowLastColumn="0"/>
            </w:pPr>
            <w:r>
              <w:t>Free</w:t>
            </w:r>
          </w:p>
        </w:tc>
        <w:tc>
          <w:tcPr>
            <w:tcW w:w="2252" w:type="dxa"/>
          </w:tcPr>
          <w:p w14:paraId="1EE33F57" w14:textId="090C0E9F" w:rsidR="00677BBE" w:rsidRDefault="004C387A" w:rsidP="00677BBE">
            <w:pPr>
              <w:cnfStyle w:val="000000000000" w:firstRow="0" w:lastRow="0" w:firstColumn="0" w:lastColumn="0" w:oddVBand="0" w:evenVBand="0" w:oddHBand="0" w:evenHBand="0" w:firstRowFirstColumn="0" w:firstRowLastColumn="0" w:lastRowFirstColumn="0" w:lastRowLastColumn="0"/>
            </w:pPr>
            <w:r>
              <w:t>1</w:t>
            </w:r>
          </w:p>
        </w:tc>
        <w:tc>
          <w:tcPr>
            <w:tcW w:w="2057" w:type="dxa"/>
          </w:tcPr>
          <w:p w14:paraId="0F01BA02" w14:textId="1AD05758" w:rsidR="00677BBE" w:rsidRDefault="00677BBE" w:rsidP="00677BBE">
            <w:pPr>
              <w:cnfStyle w:val="000000000000" w:firstRow="0" w:lastRow="0" w:firstColumn="0" w:lastColumn="0" w:oddVBand="0" w:evenVBand="0" w:oddHBand="0" w:evenHBand="0" w:firstRowFirstColumn="0" w:firstRowLastColumn="0" w:lastRowFirstColumn="0" w:lastRowLastColumn="0"/>
            </w:pPr>
          </w:p>
        </w:tc>
      </w:tr>
      <w:tr w:rsidR="004C387A" w14:paraId="4AE4C632" w14:textId="77777777" w:rsidTr="0067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49BDA5BD" w14:textId="0E2802C9" w:rsidR="004C387A" w:rsidRDefault="004C387A" w:rsidP="00677BBE">
            <w:r>
              <w:t>Azure App Service</w:t>
            </w:r>
          </w:p>
        </w:tc>
        <w:tc>
          <w:tcPr>
            <w:tcW w:w="2671" w:type="dxa"/>
          </w:tcPr>
          <w:p w14:paraId="0B8C2020" w14:textId="7A253126" w:rsidR="004C387A" w:rsidRDefault="004C387A" w:rsidP="00677BBE">
            <w:pPr>
              <w:cnfStyle w:val="000000100000" w:firstRow="0" w:lastRow="0" w:firstColumn="0" w:lastColumn="0" w:oddVBand="0" w:evenVBand="0" w:oddHBand="1" w:evenHBand="0" w:firstRowFirstColumn="0" w:firstRowLastColumn="0" w:lastRowFirstColumn="0" w:lastRowLastColumn="0"/>
            </w:pPr>
            <w:r>
              <w:t>S1</w:t>
            </w:r>
          </w:p>
        </w:tc>
        <w:tc>
          <w:tcPr>
            <w:tcW w:w="2252" w:type="dxa"/>
          </w:tcPr>
          <w:p w14:paraId="19B924A6" w14:textId="477E449C" w:rsidR="004C387A" w:rsidRDefault="004C387A" w:rsidP="00677BBE">
            <w:pPr>
              <w:cnfStyle w:val="000000100000" w:firstRow="0" w:lastRow="0" w:firstColumn="0" w:lastColumn="0" w:oddVBand="0" w:evenVBand="0" w:oddHBand="1" w:evenHBand="0" w:firstRowFirstColumn="0" w:firstRowLastColumn="0" w:lastRowFirstColumn="0" w:lastRowLastColumn="0"/>
            </w:pPr>
            <w:r>
              <w:t>2</w:t>
            </w:r>
          </w:p>
        </w:tc>
        <w:tc>
          <w:tcPr>
            <w:tcW w:w="2057" w:type="dxa"/>
          </w:tcPr>
          <w:p w14:paraId="6EBFB08B" w14:textId="7D6D959B" w:rsidR="004C387A" w:rsidRDefault="004C387A" w:rsidP="00677BBE">
            <w:pPr>
              <w:cnfStyle w:val="000000100000" w:firstRow="0" w:lastRow="0" w:firstColumn="0" w:lastColumn="0" w:oddVBand="0" w:evenVBand="0" w:oddHBand="1" w:evenHBand="0" w:firstRowFirstColumn="0" w:firstRowLastColumn="0" w:lastRowFirstColumn="0" w:lastRowLastColumn="0"/>
            </w:pPr>
          </w:p>
        </w:tc>
      </w:tr>
      <w:tr w:rsidR="004C387A" w14:paraId="6B053A9D" w14:textId="77777777" w:rsidTr="00677BBE">
        <w:tc>
          <w:tcPr>
            <w:cnfStyle w:val="001000000000" w:firstRow="0" w:lastRow="0" w:firstColumn="1" w:lastColumn="0" w:oddVBand="0" w:evenVBand="0" w:oddHBand="0" w:evenHBand="0" w:firstRowFirstColumn="0" w:firstRowLastColumn="0" w:lastRowFirstColumn="0" w:lastRowLastColumn="0"/>
            <w:tcW w:w="2370" w:type="dxa"/>
          </w:tcPr>
          <w:p w14:paraId="4653380C" w14:textId="083CCA05" w:rsidR="004C387A" w:rsidRDefault="004C387A" w:rsidP="00677BBE">
            <w:r>
              <w:t>Azure SQL Database</w:t>
            </w:r>
          </w:p>
        </w:tc>
        <w:tc>
          <w:tcPr>
            <w:tcW w:w="2671" w:type="dxa"/>
          </w:tcPr>
          <w:p w14:paraId="019A119C" w14:textId="7E39C0C9" w:rsidR="004C387A" w:rsidRDefault="004C387A" w:rsidP="00677BBE">
            <w:pPr>
              <w:cnfStyle w:val="000000000000" w:firstRow="0" w:lastRow="0" w:firstColumn="0" w:lastColumn="0" w:oddVBand="0" w:evenVBand="0" w:oddHBand="0" w:evenHBand="0" w:firstRowFirstColumn="0" w:firstRowLastColumn="0" w:lastRowFirstColumn="0" w:lastRowLastColumn="0"/>
            </w:pPr>
            <w:r>
              <w:t>S0</w:t>
            </w:r>
          </w:p>
        </w:tc>
        <w:tc>
          <w:tcPr>
            <w:tcW w:w="2252" w:type="dxa"/>
          </w:tcPr>
          <w:p w14:paraId="0EA23AB5" w14:textId="08A5C8F9" w:rsidR="004C387A" w:rsidRDefault="004C387A" w:rsidP="00677BBE">
            <w:pPr>
              <w:cnfStyle w:val="000000000000" w:firstRow="0" w:lastRow="0" w:firstColumn="0" w:lastColumn="0" w:oddVBand="0" w:evenVBand="0" w:oddHBand="0" w:evenHBand="0" w:firstRowFirstColumn="0" w:firstRowLastColumn="0" w:lastRowFirstColumn="0" w:lastRowLastColumn="0"/>
            </w:pPr>
            <w:r>
              <w:t>1</w:t>
            </w:r>
          </w:p>
        </w:tc>
        <w:tc>
          <w:tcPr>
            <w:tcW w:w="2057" w:type="dxa"/>
          </w:tcPr>
          <w:p w14:paraId="00B2EB9B" w14:textId="54CB2495" w:rsidR="004C387A" w:rsidRDefault="004C387A" w:rsidP="00677BBE">
            <w:pPr>
              <w:cnfStyle w:val="000000000000" w:firstRow="0" w:lastRow="0" w:firstColumn="0" w:lastColumn="0" w:oddVBand="0" w:evenVBand="0" w:oddHBand="0" w:evenHBand="0" w:firstRowFirstColumn="0" w:firstRowLastColumn="0" w:lastRowFirstColumn="0" w:lastRowLastColumn="0"/>
            </w:pPr>
          </w:p>
        </w:tc>
      </w:tr>
      <w:tr w:rsidR="004C387A" w14:paraId="55DC6DB1" w14:textId="77777777" w:rsidTr="0067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6E3BEFB" w14:textId="5CCC8EEB" w:rsidR="004C387A" w:rsidRDefault="004C387A" w:rsidP="00677BBE">
            <w:r>
              <w:t>Azure App Gateway</w:t>
            </w:r>
          </w:p>
        </w:tc>
        <w:tc>
          <w:tcPr>
            <w:tcW w:w="2671" w:type="dxa"/>
          </w:tcPr>
          <w:p w14:paraId="0A227190" w14:textId="5E140091" w:rsidR="004C387A" w:rsidRDefault="004C387A" w:rsidP="00677BBE">
            <w:pPr>
              <w:cnfStyle w:val="000000100000" w:firstRow="0" w:lastRow="0" w:firstColumn="0" w:lastColumn="0" w:oddVBand="0" w:evenVBand="0" w:oddHBand="1" w:evenHBand="0" w:firstRowFirstColumn="0" w:firstRowLastColumn="0" w:lastRowFirstColumn="0" w:lastRowLastColumn="0"/>
            </w:pPr>
            <w:r>
              <w:t>WAF_v2</w:t>
            </w:r>
          </w:p>
        </w:tc>
        <w:tc>
          <w:tcPr>
            <w:tcW w:w="2252" w:type="dxa"/>
          </w:tcPr>
          <w:p w14:paraId="666B54A3" w14:textId="407378A4" w:rsidR="004C387A" w:rsidRDefault="004C387A" w:rsidP="00677BBE">
            <w:pPr>
              <w:cnfStyle w:val="000000100000" w:firstRow="0" w:lastRow="0" w:firstColumn="0" w:lastColumn="0" w:oddVBand="0" w:evenVBand="0" w:oddHBand="1" w:evenHBand="0" w:firstRowFirstColumn="0" w:firstRowLastColumn="0" w:lastRowFirstColumn="0" w:lastRowLastColumn="0"/>
            </w:pPr>
            <w:r>
              <w:t>1</w:t>
            </w:r>
          </w:p>
        </w:tc>
        <w:tc>
          <w:tcPr>
            <w:tcW w:w="2057" w:type="dxa"/>
          </w:tcPr>
          <w:p w14:paraId="3E9ADB50" w14:textId="1FC006A6" w:rsidR="004C387A" w:rsidRDefault="004C387A" w:rsidP="00677BBE">
            <w:pPr>
              <w:cnfStyle w:val="000000100000" w:firstRow="0" w:lastRow="0" w:firstColumn="0" w:lastColumn="0" w:oddVBand="0" w:evenVBand="0" w:oddHBand="1" w:evenHBand="0" w:firstRowFirstColumn="0" w:firstRowLastColumn="0" w:lastRowFirstColumn="0" w:lastRowLastColumn="0"/>
            </w:pPr>
          </w:p>
        </w:tc>
      </w:tr>
      <w:tr w:rsidR="004C387A" w14:paraId="0A6BF9E4" w14:textId="77777777" w:rsidTr="00677BBE">
        <w:tc>
          <w:tcPr>
            <w:cnfStyle w:val="001000000000" w:firstRow="0" w:lastRow="0" w:firstColumn="1" w:lastColumn="0" w:oddVBand="0" w:evenVBand="0" w:oddHBand="0" w:evenHBand="0" w:firstRowFirstColumn="0" w:firstRowLastColumn="0" w:lastRowFirstColumn="0" w:lastRowLastColumn="0"/>
            <w:tcW w:w="2370" w:type="dxa"/>
          </w:tcPr>
          <w:p w14:paraId="7B21211B" w14:textId="093FD08D" w:rsidR="004C387A" w:rsidRDefault="004C387A" w:rsidP="00677BBE">
            <w:r>
              <w:t>Public IP</w:t>
            </w:r>
          </w:p>
        </w:tc>
        <w:tc>
          <w:tcPr>
            <w:tcW w:w="2671" w:type="dxa"/>
          </w:tcPr>
          <w:p w14:paraId="40FFF707" w14:textId="77018CA7" w:rsidR="004C387A" w:rsidRDefault="004C387A" w:rsidP="00677BBE">
            <w:pPr>
              <w:cnfStyle w:val="000000000000" w:firstRow="0" w:lastRow="0" w:firstColumn="0" w:lastColumn="0" w:oddVBand="0" w:evenVBand="0" w:oddHBand="0" w:evenHBand="0" w:firstRowFirstColumn="0" w:firstRowLastColumn="0" w:lastRowFirstColumn="0" w:lastRowLastColumn="0"/>
            </w:pPr>
            <w:r>
              <w:t>Standard</w:t>
            </w:r>
          </w:p>
        </w:tc>
        <w:tc>
          <w:tcPr>
            <w:tcW w:w="2252" w:type="dxa"/>
          </w:tcPr>
          <w:p w14:paraId="36B4A8E0" w14:textId="117DE904" w:rsidR="004C387A" w:rsidRDefault="004C387A" w:rsidP="00677BBE">
            <w:pPr>
              <w:cnfStyle w:val="000000000000" w:firstRow="0" w:lastRow="0" w:firstColumn="0" w:lastColumn="0" w:oddVBand="0" w:evenVBand="0" w:oddHBand="0" w:evenHBand="0" w:firstRowFirstColumn="0" w:firstRowLastColumn="0" w:lastRowFirstColumn="0" w:lastRowLastColumn="0"/>
            </w:pPr>
            <w:r>
              <w:t>5</w:t>
            </w:r>
          </w:p>
        </w:tc>
        <w:tc>
          <w:tcPr>
            <w:tcW w:w="2057" w:type="dxa"/>
          </w:tcPr>
          <w:p w14:paraId="4BBF7157" w14:textId="01D1641D" w:rsidR="004C387A" w:rsidRDefault="004C387A" w:rsidP="00677BBE">
            <w:pPr>
              <w:cnfStyle w:val="000000000000" w:firstRow="0" w:lastRow="0" w:firstColumn="0" w:lastColumn="0" w:oddVBand="0" w:evenVBand="0" w:oddHBand="0" w:evenHBand="0" w:firstRowFirstColumn="0" w:firstRowLastColumn="0" w:lastRowFirstColumn="0" w:lastRowLastColumn="0"/>
            </w:pPr>
          </w:p>
        </w:tc>
      </w:tr>
      <w:tr w:rsidR="004C387A" w14:paraId="7D949076" w14:textId="77777777" w:rsidTr="0067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819E255" w14:textId="1AACA6FC" w:rsidR="004C387A" w:rsidRDefault="004C387A" w:rsidP="00677BBE">
            <w:r>
              <w:t>Azure Database Migration Service</w:t>
            </w:r>
          </w:p>
        </w:tc>
        <w:tc>
          <w:tcPr>
            <w:tcW w:w="2671" w:type="dxa"/>
          </w:tcPr>
          <w:p w14:paraId="440CC2ED" w14:textId="6BC8415E" w:rsidR="004C387A" w:rsidRDefault="004C387A" w:rsidP="00677BBE">
            <w:pPr>
              <w:cnfStyle w:val="000000100000" w:firstRow="0" w:lastRow="0" w:firstColumn="0" w:lastColumn="0" w:oddVBand="0" w:evenVBand="0" w:oddHBand="1" w:evenHBand="0" w:firstRowFirstColumn="0" w:firstRowLastColumn="0" w:lastRowFirstColumn="0" w:lastRowLastColumn="0"/>
            </w:pPr>
            <w:r>
              <w:t>Premium</w:t>
            </w:r>
          </w:p>
        </w:tc>
        <w:tc>
          <w:tcPr>
            <w:tcW w:w="2252" w:type="dxa"/>
          </w:tcPr>
          <w:p w14:paraId="389ED517" w14:textId="1C1BC906" w:rsidR="004C387A" w:rsidRDefault="004C387A" w:rsidP="00677BBE">
            <w:pPr>
              <w:cnfStyle w:val="000000100000" w:firstRow="0" w:lastRow="0" w:firstColumn="0" w:lastColumn="0" w:oddVBand="0" w:evenVBand="0" w:oddHBand="1" w:evenHBand="0" w:firstRowFirstColumn="0" w:firstRowLastColumn="0" w:lastRowFirstColumn="0" w:lastRowLastColumn="0"/>
            </w:pPr>
            <w:r>
              <w:t>1</w:t>
            </w:r>
          </w:p>
        </w:tc>
        <w:tc>
          <w:tcPr>
            <w:tcW w:w="2057" w:type="dxa"/>
          </w:tcPr>
          <w:p w14:paraId="4061A8C6" w14:textId="77777777" w:rsidR="004C387A" w:rsidRDefault="004C387A" w:rsidP="00677BBE">
            <w:pPr>
              <w:cnfStyle w:val="000000100000" w:firstRow="0" w:lastRow="0" w:firstColumn="0" w:lastColumn="0" w:oddVBand="0" w:evenVBand="0" w:oddHBand="1" w:evenHBand="0" w:firstRowFirstColumn="0" w:firstRowLastColumn="0" w:lastRowFirstColumn="0" w:lastRowLastColumn="0"/>
            </w:pPr>
          </w:p>
        </w:tc>
      </w:tr>
      <w:tr w:rsidR="004C387A" w14:paraId="62BFF4DB" w14:textId="77777777" w:rsidTr="00677BBE">
        <w:tc>
          <w:tcPr>
            <w:cnfStyle w:val="001000000000" w:firstRow="0" w:lastRow="0" w:firstColumn="1" w:lastColumn="0" w:oddVBand="0" w:evenVBand="0" w:oddHBand="0" w:evenHBand="0" w:firstRowFirstColumn="0" w:firstRowLastColumn="0" w:lastRowFirstColumn="0" w:lastRowLastColumn="0"/>
            <w:tcW w:w="2370" w:type="dxa"/>
          </w:tcPr>
          <w:p w14:paraId="07E82BD5" w14:textId="6973AA5C" w:rsidR="004C387A" w:rsidRDefault="004C387A" w:rsidP="00677BBE">
            <w:r>
              <w:t>App Service Domain</w:t>
            </w:r>
          </w:p>
        </w:tc>
        <w:tc>
          <w:tcPr>
            <w:tcW w:w="2671" w:type="dxa"/>
          </w:tcPr>
          <w:p w14:paraId="70E63097" w14:textId="4818BDE5" w:rsidR="004C387A" w:rsidRDefault="004C387A" w:rsidP="00677BBE">
            <w:pPr>
              <w:cnfStyle w:val="000000000000" w:firstRow="0" w:lastRow="0" w:firstColumn="0" w:lastColumn="0" w:oddVBand="0" w:evenVBand="0" w:oddHBand="0" w:evenHBand="0" w:firstRowFirstColumn="0" w:firstRowLastColumn="0" w:lastRowFirstColumn="0" w:lastRowLastColumn="0"/>
            </w:pPr>
          </w:p>
        </w:tc>
        <w:tc>
          <w:tcPr>
            <w:tcW w:w="2252" w:type="dxa"/>
          </w:tcPr>
          <w:p w14:paraId="49E3031F" w14:textId="7839C411" w:rsidR="004C387A" w:rsidRDefault="004C387A" w:rsidP="00677BBE">
            <w:pPr>
              <w:cnfStyle w:val="000000000000" w:firstRow="0" w:lastRow="0" w:firstColumn="0" w:lastColumn="0" w:oddVBand="0" w:evenVBand="0" w:oddHBand="0" w:evenHBand="0" w:firstRowFirstColumn="0" w:firstRowLastColumn="0" w:lastRowFirstColumn="0" w:lastRowLastColumn="0"/>
            </w:pPr>
            <w:r>
              <w:t>1</w:t>
            </w:r>
          </w:p>
        </w:tc>
        <w:tc>
          <w:tcPr>
            <w:tcW w:w="2057" w:type="dxa"/>
          </w:tcPr>
          <w:p w14:paraId="24FB9641" w14:textId="77777777" w:rsidR="004C387A" w:rsidRDefault="004C387A" w:rsidP="00677BBE">
            <w:pPr>
              <w:cnfStyle w:val="000000000000" w:firstRow="0" w:lastRow="0" w:firstColumn="0" w:lastColumn="0" w:oddVBand="0" w:evenVBand="0" w:oddHBand="0" w:evenHBand="0" w:firstRowFirstColumn="0" w:firstRowLastColumn="0" w:lastRowFirstColumn="0" w:lastRowLastColumn="0"/>
            </w:pPr>
          </w:p>
        </w:tc>
      </w:tr>
      <w:tr w:rsidR="008F3D78" w14:paraId="4455B0BD" w14:textId="77777777" w:rsidTr="0067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78F9639" w14:textId="51AC01D5" w:rsidR="008F3D78" w:rsidRDefault="008F3D78" w:rsidP="00677BBE">
            <w:r>
              <w:t>Azure Load Balancer</w:t>
            </w:r>
          </w:p>
        </w:tc>
        <w:tc>
          <w:tcPr>
            <w:tcW w:w="2671" w:type="dxa"/>
          </w:tcPr>
          <w:p w14:paraId="4A82C22D" w14:textId="6DE5424A" w:rsidR="008F3D78" w:rsidRDefault="008F3D78" w:rsidP="00677BBE">
            <w:pPr>
              <w:cnfStyle w:val="000000100000" w:firstRow="0" w:lastRow="0" w:firstColumn="0" w:lastColumn="0" w:oddVBand="0" w:evenVBand="0" w:oddHBand="1" w:evenHBand="0" w:firstRowFirstColumn="0" w:firstRowLastColumn="0" w:lastRowFirstColumn="0" w:lastRowLastColumn="0"/>
            </w:pPr>
            <w:r>
              <w:t>Standard</w:t>
            </w:r>
          </w:p>
        </w:tc>
        <w:tc>
          <w:tcPr>
            <w:tcW w:w="2252" w:type="dxa"/>
          </w:tcPr>
          <w:p w14:paraId="15601E67" w14:textId="0F2D125D" w:rsidR="008F3D78" w:rsidRDefault="008F3D78" w:rsidP="00677BBE">
            <w:pPr>
              <w:cnfStyle w:val="000000100000" w:firstRow="0" w:lastRow="0" w:firstColumn="0" w:lastColumn="0" w:oddVBand="0" w:evenVBand="0" w:oddHBand="1" w:evenHBand="0" w:firstRowFirstColumn="0" w:firstRowLastColumn="0" w:lastRowFirstColumn="0" w:lastRowLastColumn="0"/>
            </w:pPr>
            <w:r>
              <w:t>1</w:t>
            </w:r>
          </w:p>
        </w:tc>
        <w:tc>
          <w:tcPr>
            <w:tcW w:w="2057" w:type="dxa"/>
          </w:tcPr>
          <w:p w14:paraId="237B1808" w14:textId="77777777" w:rsidR="008F3D78" w:rsidRDefault="008F3D78" w:rsidP="00677BBE">
            <w:pPr>
              <w:cnfStyle w:val="000000100000" w:firstRow="0" w:lastRow="0" w:firstColumn="0" w:lastColumn="0" w:oddVBand="0" w:evenVBand="0" w:oddHBand="1" w:evenHBand="0" w:firstRowFirstColumn="0" w:firstRowLastColumn="0" w:lastRowFirstColumn="0" w:lastRowLastColumn="0"/>
            </w:pPr>
          </w:p>
        </w:tc>
      </w:tr>
      <w:tr w:rsidR="008F3D78" w14:paraId="2D4F5080" w14:textId="77777777" w:rsidTr="00677BBE">
        <w:tc>
          <w:tcPr>
            <w:cnfStyle w:val="001000000000" w:firstRow="0" w:lastRow="0" w:firstColumn="1" w:lastColumn="0" w:oddVBand="0" w:evenVBand="0" w:oddHBand="0" w:evenHBand="0" w:firstRowFirstColumn="0" w:firstRowLastColumn="0" w:lastRowFirstColumn="0" w:lastRowLastColumn="0"/>
            <w:tcW w:w="2370" w:type="dxa"/>
          </w:tcPr>
          <w:p w14:paraId="045F5FC9" w14:textId="4AA044F0" w:rsidR="008F3D78" w:rsidRDefault="008F3D78" w:rsidP="00677BBE">
            <w:r>
              <w:t>Azure Storage</w:t>
            </w:r>
          </w:p>
        </w:tc>
        <w:tc>
          <w:tcPr>
            <w:tcW w:w="2671" w:type="dxa"/>
          </w:tcPr>
          <w:p w14:paraId="59EA5605" w14:textId="064D2471" w:rsidR="008F3D78" w:rsidRDefault="008F3D78" w:rsidP="00677BBE">
            <w:pPr>
              <w:cnfStyle w:val="000000000000" w:firstRow="0" w:lastRow="0" w:firstColumn="0" w:lastColumn="0" w:oddVBand="0" w:evenVBand="0" w:oddHBand="0" w:evenHBand="0" w:firstRowFirstColumn="0" w:firstRowLastColumn="0" w:lastRowFirstColumn="0" w:lastRowLastColumn="0"/>
            </w:pPr>
            <w:r>
              <w:t>GPv1</w:t>
            </w:r>
          </w:p>
        </w:tc>
        <w:tc>
          <w:tcPr>
            <w:tcW w:w="2252" w:type="dxa"/>
          </w:tcPr>
          <w:p w14:paraId="0DF2D9E8" w14:textId="0A4595B0" w:rsidR="008F3D78" w:rsidRDefault="008F3D78" w:rsidP="00677BBE">
            <w:pPr>
              <w:cnfStyle w:val="000000000000" w:firstRow="0" w:lastRow="0" w:firstColumn="0" w:lastColumn="0" w:oddVBand="0" w:evenVBand="0" w:oddHBand="0" w:evenHBand="0" w:firstRowFirstColumn="0" w:firstRowLastColumn="0" w:lastRowFirstColumn="0" w:lastRowLastColumn="0"/>
            </w:pPr>
            <w:r>
              <w:t>~5</w:t>
            </w:r>
          </w:p>
        </w:tc>
        <w:tc>
          <w:tcPr>
            <w:tcW w:w="2057" w:type="dxa"/>
          </w:tcPr>
          <w:p w14:paraId="389E55D3" w14:textId="77777777" w:rsidR="008F3D78" w:rsidRDefault="008F3D78" w:rsidP="00677BBE">
            <w:pPr>
              <w:cnfStyle w:val="000000000000" w:firstRow="0" w:lastRow="0" w:firstColumn="0" w:lastColumn="0" w:oddVBand="0" w:evenVBand="0" w:oddHBand="0" w:evenHBand="0" w:firstRowFirstColumn="0" w:firstRowLastColumn="0" w:lastRowFirstColumn="0" w:lastRowLastColumn="0"/>
            </w:pPr>
          </w:p>
        </w:tc>
      </w:tr>
      <w:tr w:rsidR="008F3D78" w14:paraId="603410FD" w14:textId="77777777" w:rsidTr="0067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72627EBE" w14:textId="4122D091" w:rsidR="008F3D78" w:rsidRDefault="008F3D78" w:rsidP="00677BBE">
            <w:r w:rsidRPr="008F3D78">
              <w:t>VPN Gateway</w:t>
            </w:r>
          </w:p>
        </w:tc>
        <w:tc>
          <w:tcPr>
            <w:tcW w:w="2671" w:type="dxa"/>
          </w:tcPr>
          <w:p w14:paraId="47A54140" w14:textId="6FA82DA7" w:rsidR="008F3D78" w:rsidRDefault="008F3D78" w:rsidP="00677BBE">
            <w:pPr>
              <w:cnfStyle w:val="000000100000" w:firstRow="0" w:lastRow="0" w:firstColumn="0" w:lastColumn="0" w:oddVBand="0" w:evenVBand="0" w:oddHBand="1" w:evenHBand="0" w:firstRowFirstColumn="0" w:firstRowLastColumn="0" w:lastRowFirstColumn="0" w:lastRowLastColumn="0"/>
            </w:pPr>
            <w:r w:rsidRPr="008F3D78">
              <w:t>VpnGw1</w:t>
            </w:r>
          </w:p>
        </w:tc>
        <w:tc>
          <w:tcPr>
            <w:tcW w:w="2252" w:type="dxa"/>
          </w:tcPr>
          <w:p w14:paraId="29C50267" w14:textId="21EC5DD9" w:rsidR="008F3D78" w:rsidRDefault="008F3D78" w:rsidP="00677BBE">
            <w:pPr>
              <w:cnfStyle w:val="000000100000" w:firstRow="0" w:lastRow="0" w:firstColumn="0" w:lastColumn="0" w:oddVBand="0" w:evenVBand="0" w:oddHBand="1" w:evenHBand="0" w:firstRowFirstColumn="0" w:firstRowLastColumn="0" w:lastRowFirstColumn="0" w:lastRowLastColumn="0"/>
            </w:pPr>
            <w:r>
              <w:t>1</w:t>
            </w:r>
          </w:p>
        </w:tc>
        <w:tc>
          <w:tcPr>
            <w:tcW w:w="2057" w:type="dxa"/>
          </w:tcPr>
          <w:p w14:paraId="05F9EE35" w14:textId="77777777" w:rsidR="008F3D78" w:rsidRDefault="008F3D78" w:rsidP="00677BBE">
            <w:pPr>
              <w:cnfStyle w:val="000000100000" w:firstRow="0" w:lastRow="0" w:firstColumn="0" w:lastColumn="0" w:oddVBand="0" w:evenVBand="0" w:oddHBand="1" w:evenHBand="0" w:firstRowFirstColumn="0" w:firstRowLastColumn="0" w:lastRowFirstColumn="0" w:lastRowLastColumn="0"/>
            </w:pPr>
          </w:p>
        </w:tc>
      </w:tr>
    </w:tbl>
    <w:p w14:paraId="07A8F81C" w14:textId="72E2A651" w:rsidR="00677BBE" w:rsidRDefault="00677BBE" w:rsidP="00677BBE"/>
    <w:p w14:paraId="7C135D8B" w14:textId="06AB671B" w:rsidR="006759BA" w:rsidRDefault="006759BA" w:rsidP="006759BA">
      <w:pPr>
        <w:pStyle w:val="Heading2"/>
      </w:pPr>
      <w:r>
        <w:t>Other resources</w:t>
      </w:r>
    </w:p>
    <w:p w14:paraId="789F3A64" w14:textId="5A8237D9" w:rsidR="006759BA" w:rsidRDefault="006759BA" w:rsidP="00677BBE">
      <w:r>
        <w:t>The following are resources that teams have used in the past to complete the OpenHack that are not required.</w:t>
      </w:r>
    </w:p>
    <w:tbl>
      <w:tblPr>
        <w:tblStyle w:val="GridTable4-Accent5"/>
        <w:tblW w:w="9355" w:type="dxa"/>
        <w:tblLook w:val="04A0" w:firstRow="1" w:lastRow="0" w:firstColumn="1" w:lastColumn="0" w:noHBand="0" w:noVBand="1"/>
      </w:tblPr>
      <w:tblGrid>
        <w:gridCol w:w="4225"/>
        <w:gridCol w:w="5130"/>
      </w:tblGrid>
      <w:tr w:rsidR="006759BA" w14:paraId="3F20ABB5" w14:textId="77777777" w:rsidTr="0067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3F2AFB97" w14:textId="77777777" w:rsidR="006759BA" w:rsidRDefault="006759BA" w:rsidP="007439BE">
            <w:r>
              <w:t>Service</w:t>
            </w:r>
          </w:p>
        </w:tc>
        <w:tc>
          <w:tcPr>
            <w:tcW w:w="5130" w:type="dxa"/>
          </w:tcPr>
          <w:p w14:paraId="6F029DC7" w14:textId="77777777" w:rsidR="006759BA" w:rsidRDefault="006759BA" w:rsidP="007439BE">
            <w:pPr>
              <w:cnfStyle w:val="100000000000" w:firstRow="1" w:lastRow="0" w:firstColumn="0" w:lastColumn="0" w:oddVBand="0" w:evenVBand="0" w:oddHBand="0" w:evenHBand="0" w:firstRowFirstColumn="0" w:firstRowLastColumn="0" w:lastRowFirstColumn="0" w:lastRowLastColumn="0"/>
            </w:pPr>
            <w:r>
              <w:t>SKU</w:t>
            </w:r>
          </w:p>
        </w:tc>
      </w:tr>
      <w:tr w:rsidR="006759BA" w14:paraId="6429B3AB" w14:textId="77777777" w:rsidTr="0067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63681D3D" w14:textId="33DA06DC" w:rsidR="006759BA" w:rsidRDefault="006759BA" w:rsidP="007439BE">
            <w:r>
              <w:t>Azure App Service</w:t>
            </w:r>
          </w:p>
        </w:tc>
        <w:tc>
          <w:tcPr>
            <w:tcW w:w="5130" w:type="dxa"/>
          </w:tcPr>
          <w:p w14:paraId="2C3688E0" w14:textId="45E98727" w:rsidR="006759BA" w:rsidRDefault="006759BA" w:rsidP="007439BE">
            <w:pPr>
              <w:cnfStyle w:val="000000100000" w:firstRow="0" w:lastRow="0" w:firstColumn="0" w:lastColumn="0" w:oddVBand="0" w:evenVBand="0" w:oddHBand="1" w:evenHBand="0" w:firstRowFirstColumn="0" w:firstRowLastColumn="0" w:lastRowFirstColumn="0" w:lastRowLastColumn="0"/>
            </w:pPr>
            <w:r w:rsidRPr="006759BA">
              <w:t>Premium v2 Plan - P1 v2</w:t>
            </w:r>
          </w:p>
        </w:tc>
      </w:tr>
      <w:tr w:rsidR="006759BA" w14:paraId="6190C811" w14:textId="77777777" w:rsidTr="006759BA">
        <w:tc>
          <w:tcPr>
            <w:cnfStyle w:val="001000000000" w:firstRow="0" w:lastRow="0" w:firstColumn="1" w:lastColumn="0" w:oddVBand="0" w:evenVBand="0" w:oddHBand="0" w:evenHBand="0" w:firstRowFirstColumn="0" w:firstRowLastColumn="0" w:lastRowFirstColumn="0" w:lastRowLastColumn="0"/>
            <w:tcW w:w="4225" w:type="dxa"/>
          </w:tcPr>
          <w:p w14:paraId="2190E7AC" w14:textId="1EF46E7B" w:rsidR="006759BA" w:rsidRDefault="006759BA" w:rsidP="007439BE">
            <w:r>
              <w:t>Azure App Service</w:t>
            </w:r>
          </w:p>
        </w:tc>
        <w:tc>
          <w:tcPr>
            <w:tcW w:w="5130" w:type="dxa"/>
          </w:tcPr>
          <w:p w14:paraId="4F148720" w14:textId="603C47DE" w:rsidR="006759BA" w:rsidRPr="006759BA" w:rsidRDefault="006759BA" w:rsidP="007439BE">
            <w:pPr>
              <w:cnfStyle w:val="000000000000" w:firstRow="0" w:lastRow="0" w:firstColumn="0" w:lastColumn="0" w:oddVBand="0" w:evenVBand="0" w:oddHBand="0" w:evenHBand="0" w:firstRowFirstColumn="0" w:firstRowLastColumn="0" w:lastRowFirstColumn="0" w:lastRowLastColumn="0"/>
            </w:pPr>
            <w:r w:rsidRPr="006759BA">
              <w:t>SSL Certificates - Standard SSL - 1 Year Certificate</w:t>
            </w:r>
          </w:p>
        </w:tc>
      </w:tr>
      <w:tr w:rsidR="008F3D78" w14:paraId="56412F6C" w14:textId="77777777" w:rsidTr="0067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4922473A" w14:textId="5BE3E32C" w:rsidR="008F3D78" w:rsidRDefault="008F3D78" w:rsidP="007439BE">
            <w:r>
              <w:lastRenderedPageBreak/>
              <w:t>Azure Key Vault</w:t>
            </w:r>
          </w:p>
        </w:tc>
        <w:tc>
          <w:tcPr>
            <w:tcW w:w="5130" w:type="dxa"/>
          </w:tcPr>
          <w:p w14:paraId="43134B6B" w14:textId="77777777" w:rsidR="008F3D78" w:rsidRPr="006759BA" w:rsidRDefault="008F3D78" w:rsidP="007439BE">
            <w:pPr>
              <w:cnfStyle w:val="000000100000" w:firstRow="0" w:lastRow="0" w:firstColumn="0" w:lastColumn="0" w:oddVBand="0" w:evenVBand="0" w:oddHBand="1" w:evenHBand="0" w:firstRowFirstColumn="0" w:firstRowLastColumn="0" w:lastRowFirstColumn="0" w:lastRowLastColumn="0"/>
            </w:pPr>
          </w:p>
        </w:tc>
      </w:tr>
      <w:tr w:rsidR="008F3D78" w14:paraId="01616BFC" w14:textId="77777777" w:rsidTr="006759BA">
        <w:tc>
          <w:tcPr>
            <w:cnfStyle w:val="001000000000" w:firstRow="0" w:lastRow="0" w:firstColumn="1" w:lastColumn="0" w:oddVBand="0" w:evenVBand="0" w:oddHBand="0" w:evenHBand="0" w:firstRowFirstColumn="0" w:firstRowLastColumn="0" w:lastRowFirstColumn="0" w:lastRowLastColumn="0"/>
            <w:tcW w:w="4225" w:type="dxa"/>
          </w:tcPr>
          <w:p w14:paraId="4A71DD7B" w14:textId="38B53ECD" w:rsidR="008F3D78" w:rsidRDefault="008F3D78" w:rsidP="007439BE">
            <w:r>
              <w:t>Azure Traffic Manager</w:t>
            </w:r>
          </w:p>
        </w:tc>
        <w:tc>
          <w:tcPr>
            <w:tcW w:w="5130" w:type="dxa"/>
          </w:tcPr>
          <w:p w14:paraId="0D4A95CC" w14:textId="77777777" w:rsidR="008F3D78" w:rsidRPr="006759BA" w:rsidRDefault="008F3D78" w:rsidP="007439BE">
            <w:pPr>
              <w:cnfStyle w:val="000000000000" w:firstRow="0" w:lastRow="0" w:firstColumn="0" w:lastColumn="0" w:oddVBand="0" w:evenVBand="0" w:oddHBand="0" w:evenHBand="0" w:firstRowFirstColumn="0" w:firstRowLastColumn="0" w:lastRowFirstColumn="0" w:lastRowLastColumn="0"/>
            </w:pPr>
          </w:p>
        </w:tc>
      </w:tr>
      <w:tr w:rsidR="008F3D78" w14:paraId="0CB82F62" w14:textId="77777777" w:rsidTr="0067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4C001D94" w14:textId="54D6B8E1" w:rsidR="008F3D78" w:rsidRDefault="008F3D78" w:rsidP="007439BE">
            <w:r>
              <w:t>Azure Front Door Service</w:t>
            </w:r>
          </w:p>
        </w:tc>
        <w:tc>
          <w:tcPr>
            <w:tcW w:w="5130" w:type="dxa"/>
          </w:tcPr>
          <w:p w14:paraId="3B7B855E" w14:textId="77777777" w:rsidR="008F3D78" w:rsidRPr="006759BA" w:rsidRDefault="008F3D78" w:rsidP="007439BE">
            <w:pPr>
              <w:cnfStyle w:val="000000100000" w:firstRow="0" w:lastRow="0" w:firstColumn="0" w:lastColumn="0" w:oddVBand="0" w:evenVBand="0" w:oddHBand="1" w:evenHBand="0" w:firstRowFirstColumn="0" w:firstRowLastColumn="0" w:lastRowFirstColumn="0" w:lastRowLastColumn="0"/>
            </w:pPr>
          </w:p>
        </w:tc>
      </w:tr>
    </w:tbl>
    <w:p w14:paraId="50A55579" w14:textId="77777777" w:rsidR="006759BA" w:rsidRDefault="006759BA" w:rsidP="00677BBE"/>
    <w:p w14:paraId="3992BD61" w14:textId="11408BC6" w:rsidR="00754C7B" w:rsidRDefault="00754C7B" w:rsidP="000E6E0C">
      <w:pPr>
        <w:pStyle w:val="Heading1"/>
      </w:pPr>
      <w:r>
        <w:t>Permissions</w:t>
      </w:r>
    </w:p>
    <w:p w14:paraId="49A90794" w14:textId="2B189EEF" w:rsidR="00754C7B" w:rsidRDefault="00321EC0" w:rsidP="00754C7B">
      <w:r>
        <w:t>Elevated permissions are required to provision this OpenHack and for each team member to successfully complete the OpenHack. At this time, our guidance is that each team be provisioned into their own dedicated Azure subscription and Azure AD tenant.</w:t>
      </w:r>
    </w:p>
    <w:p w14:paraId="6A96129C" w14:textId="64647965" w:rsidR="00321EC0" w:rsidRPr="00754C7B" w:rsidRDefault="00321EC0" w:rsidP="00754C7B">
      <w:pPr>
        <w:numPr>
          <w:ilvl w:val="0"/>
          <w:numId w:val="4"/>
        </w:numPr>
        <w:spacing w:after="100" w:afterAutospacing="1" w:line="240" w:lineRule="auto"/>
      </w:pPr>
      <w:r w:rsidRPr="000E6E0C">
        <w:t xml:space="preserve">Each </w:t>
      </w:r>
      <w:r>
        <w:t>person on the team</w:t>
      </w:r>
      <w:r w:rsidRPr="000E6E0C">
        <w:t xml:space="preserve"> should have Owner access on the Azure subscription</w:t>
      </w:r>
      <w:r>
        <w:t xml:space="preserve"> and Global Administrator rights to the Azure AD tenant.</w:t>
      </w:r>
    </w:p>
    <w:p w14:paraId="129B0157" w14:textId="006EE6A3" w:rsidR="000E6E0C" w:rsidRDefault="000E6E0C" w:rsidP="000E6E0C">
      <w:pPr>
        <w:pStyle w:val="Heading1"/>
      </w:pPr>
      <w:r>
        <w:t>Additional notes</w:t>
      </w:r>
    </w:p>
    <w:p w14:paraId="144B3B10" w14:textId="7D1A9910" w:rsidR="00754C7B" w:rsidRPr="004C387A" w:rsidRDefault="004C387A" w:rsidP="00754C7B">
      <w:pPr>
        <w:pStyle w:val="ListParagraph"/>
        <w:numPr>
          <w:ilvl w:val="0"/>
          <w:numId w:val="7"/>
        </w:numPr>
      </w:pPr>
      <w:r>
        <w:t xml:space="preserve">If the Azure AD tenant for the OpenHack is not associated with the Azure subscription, there are </w:t>
      </w:r>
      <w:r w:rsidR="006759BA">
        <w:t>success criteria in Challenges 4 and later that must be adjusted as RBAC cannot be set on resources in the Azure subscription using identities from Azure AD</w:t>
      </w:r>
      <w:r w:rsidR="00754C7B">
        <w:t>.</w:t>
      </w:r>
    </w:p>
    <w:sectPr w:rsidR="00754C7B" w:rsidRPr="004C3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83402"/>
    <w:multiLevelType w:val="multilevel"/>
    <w:tmpl w:val="CD5E3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5D07F0"/>
    <w:multiLevelType w:val="hybridMultilevel"/>
    <w:tmpl w:val="4FF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0F5522"/>
    <w:multiLevelType w:val="hybridMultilevel"/>
    <w:tmpl w:val="A2D0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110DD5"/>
    <w:multiLevelType w:val="hybridMultilevel"/>
    <w:tmpl w:val="B5B2E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867E4A"/>
    <w:multiLevelType w:val="multilevel"/>
    <w:tmpl w:val="696CE8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C3E7E60"/>
    <w:multiLevelType w:val="hybridMultilevel"/>
    <w:tmpl w:val="074C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5B6792"/>
    <w:multiLevelType w:val="multilevel"/>
    <w:tmpl w:val="25E049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0C"/>
    <w:rsid w:val="000E6E0C"/>
    <w:rsid w:val="00263F13"/>
    <w:rsid w:val="00321EC0"/>
    <w:rsid w:val="004C387A"/>
    <w:rsid w:val="00646970"/>
    <w:rsid w:val="006759BA"/>
    <w:rsid w:val="00677BBE"/>
    <w:rsid w:val="00754C7B"/>
    <w:rsid w:val="008F3D78"/>
    <w:rsid w:val="00C567CD"/>
    <w:rsid w:val="00E9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40E5"/>
  <w15:chartTrackingRefBased/>
  <w15:docId w15:val="{E5FC8767-282D-47CA-BBCA-E30389D9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CD"/>
  </w:style>
  <w:style w:type="paragraph" w:styleId="Heading1">
    <w:name w:val="heading 1"/>
    <w:basedOn w:val="Normal"/>
    <w:next w:val="Normal"/>
    <w:link w:val="Heading1Char"/>
    <w:uiPriority w:val="9"/>
    <w:qFormat/>
    <w:rsid w:val="00C567C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67C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567C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567C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567C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567C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567C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567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67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CD"/>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C567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567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567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67CD"/>
    <w:rPr>
      <w:caps/>
      <w:color w:val="595959" w:themeColor="text1" w:themeTint="A6"/>
      <w:spacing w:val="10"/>
      <w:sz w:val="21"/>
      <w:szCs w:val="21"/>
    </w:rPr>
  </w:style>
  <w:style w:type="character" w:styleId="Hyperlink">
    <w:name w:val="Hyperlink"/>
    <w:basedOn w:val="DefaultParagraphFont"/>
    <w:uiPriority w:val="99"/>
    <w:unhideWhenUsed/>
    <w:rsid w:val="000E6E0C"/>
    <w:rPr>
      <w:color w:val="0563C1" w:themeColor="hyperlink"/>
      <w:u w:val="single"/>
    </w:rPr>
  </w:style>
  <w:style w:type="character" w:styleId="UnresolvedMention">
    <w:name w:val="Unresolved Mention"/>
    <w:basedOn w:val="DefaultParagraphFont"/>
    <w:uiPriority w:val="99"/>
    <w:semiHidden/>
    <w:unhideWhenUsed/>
    <w:rsid w:val="000E6E0C"/>
    <w:rPr>
      <w:color w:val="605E5C"/>
      <w:shd w:val="clear" w:color="auto" w:fill="E1DFDD"/>
    </w:rPr>
  </w:style>
  <w:style w:type="character" w:customStyle="1" w:styleId="Heading2Char">
    <w:name w:val="Heading 2 Char"/>
    <w:basedOn w:val="DefaultParagraphFont"/>
    <w:link w:val="Heading2"/>
    <w:uiPriority w:val="9"/>
    <w:rsid w:val="00C567CD"/>
    <w:rPr>
      <w:caps/>
      <w:spacing w:val="15"/>
      <w:shd w:val="clear" w:color="auto" w:fill="D9E2F3" w:themeFill="accent1" w:themeFillTint="33"/>
    </w:rPr>
  </w:style>
  <w:style w:type="paragraph" w:styleId="ListParagraph">
    <w:name w:val="List Paragraph"/>
    <w:basedOn w:val="Normal"/>
    <w:uiPriority w:val="34"/>
    <w:qFormat/>
    <w:rsid w:val="000E6E0C"/>
    <w:pPr>
      <w:ind w:left="720"/>
      <w:contextualSpacing/>
    </w:pPr>
  </w:style>
  <w:style w:type="paragraph" w:customStyle="1" w:styleId="Code">
    <w:name w:val="Code"/>
    <w:basedOn w:val="Normal"/>
    <w:link w:val="CodeChar"/>
    <w:rsid w:val="00646970"/>
    <w:rPr>
      <w:rFonts w:ascii="Lucida Console" w:hAnsi="Lucida Console"/>
    </w:rPr>
  </w:style>
  <w:style w:type="table" w:styleId="TableGrid">
    <w:name w:val="Table Grid"/>
    <w:basedOn w:val="TableNormal"/>
    <w:uiPriority w:val="39"/>
    <w:rsid w:val="0067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646970"/>
    <w:rPr>
      <w:rFonts w:ascii="Lucida Console" w:hAnsi="Lucida Console"/>
    </w:rPr>
  </w:style>
  <w:style w:type="table" w:styleId="GridTable4-Accent5">
    <w:name w:val="Grid Table 4 Accent 5"/>
    <w:basedOn w:val="TableNormal"/>
    <w:uiPriority w:val="49"/>
    <w:rsid w:val="00677B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C567CD"/>
    <w:rPr>
      <w:caps/>
      <w:color w:val="1F3763" w:themeColor="accent1" w:themeShade="7F"/>
      <w:spacing w:val="15"/>
    </w:rPr>
  </w:style>
  <w:style w:type="character" w:customStyle="1" w:styleId="Heading4Char">
    <w:name w:val="Heading 4 Char"/>
    <w:basedOn w:val="DefaultParagraphFont"/>
    <w:link w:val="Heading4"/>
    <w:uiPriority w:val="9"/>
    <w:semiHidden/>
    <w:rsid w:val="00C567CD"/>
    <w:rPr>
      <w:caps/>
      <w:color w:val="2F5496" w:themeColor="accent1" w:themeShade="BF"/>
      <w:spacing w:val="10"/>
    </w:rPr>
  </w:style>
  <w:style w:type="character" w:customStyle="1" w:styleId="Heading5Char">
    <w:name w:val="Heading 5 Char"/>
    <w:basedOn w:val="DefaultParagraphFont"/>
    <w:link w:val="Heading5"/>
    <w:uiPriority w:val="9"/>
    <w:semiHidden/>
    <w:rsid w:val="00C567CD"/>
    <w:rPr>
      <w:caps/>
      <w:color w:val="2F5496" w:themeColor="accent1" w:themeShade="BF"/>
      <w:spacing w:val="10"/>
    </w:rPr>
  </w:style>
  <w:style w:type="character" w:customStyle="1" w:styleId="Heading6Char">
    <w:name w:val="Heading 6 Char"/>
    <w:basedOn w:val="DefaultParagraphFont"/>
    <w:link w:val="Heading6"/>
    <w:uiPriority w:val="9"/>
    <w:semiHidden/>
    <w:rsid w:val="00C567CD"/>
    <w:rPr>
      <w:caps/>
      <w:color w:val="2F5496" w:themeColor="accent1" w:themeShade="BF"/>
      <w:spacing w:val="10"/>
    </w:rPr>
  </w:style>
  <w:style w:type="character" w:customStyle="1" w:styleId="Heading7Char">
    <w:name w:val="Heading 7 Char"/>
    <w:basedOn w:val="DefaultParagraphFont"/>
    <w:link w:val="Heading7"/>
    <w:uiPriority w:val="9"/>
    <w:semiHidden/>
    <w:rsid w:val="00C567CD"/>
    <w:rPr>
      <w:caps/>
      <w:color w:val="2F5496" w:themeColor="accent1" w:themeShade="BF"/>
      <w:spacing w:val="10"/>
    </w:rPr>
  </w:style>
  <w:style w:type="character" w:customStyle="1" w:styleId="Heading8Char">
    <w:name w:val="Heading 8 Char"/>
    <w:basedOn w:val="DefaultParagraphFont"/>
    <w:link w:val="Heading8"/>
    <w:uiPriority w:val="9"/>
    <w:semiHidden/>
    <w:rsid w:val="00C567CD"/>
    <w:rPr>
      <w:caps/>
      <w:spacing w:val="10"/>
      <w:sz w:val="18"/>
      <w:szCs w:val="18"/>
    </w:rPr>
  </w:style>
  <w:style w:type="character" w:customStyle="1" w:styleId="Heading9Char">
    <w:name w:val="Heading 9 Char"/>
    <w:basedOn w:val="DefaultParagraphFont"/>
    <w:link w:val="Heading9"/>
    <w:uiPriority w:val="9"/>
    <w:semiHidden/>
    <w:rsid w:val="00C567CD"/>
    <w:rPr>
      <w:i/>
      <w:iCs/>
      <w:caps/>
      <w:spacing w:val="10"/>
      <w:sz w:val="18"/>
      <w:szCs w:val="18"/>
    </w:rPr>
  </w:style>
  <w:style w:type="paragraph" w:styleId="Caption">
    <w:name w:val="caption"/>
    <w:basedOn w:val="Normal"/>
    <w:next w:val="Normal"/>
    <w:uiPriority w:val="35"/>
    <w:semiHidden/>
    <w:unhideWhenUsed/>
    <w:qFormat/>
    <w:rsid w:val="00C567CD"/>
    <w:rPr>
      <w:b/>
      <w:bCs/>
      <w:color w:val="2F5496" w:themeColor="accent1" w:themeShade="BF"/>
      <w:sz w:val="16"/>
      <w:szCs w:val="16"/>
    </w:rPr>
  </w:style>
  <w:style w:type="character" w:styleId="Strong">
    <w:name w:val="Strong"/>
    <w:uiPriority w:val="22"/>
    <w:qFormat/>
    <w:rsid w:val="00C567CD"/>
    <w:rPr>
      <w:b/>
      <w:bCs/>
    </w:rPr>
  </w:style>
  <w:style w:type="character" w:styleId="Emphasis">
    <w:name w:val="Emphasis"/>
    <w:uiPriority w:val="20"/>
    <w:qFormat/>
    <w:rsid w:val="00C567CD"/>
    <w:rPr>
      <w:caps/>
      <w:color w:val="1F3763" w:themeColor="accent1" w:themeShade="7F"/>
      <w:spacing w:val="5"/>
    </w:rPr>
  </w:style>
  <w:style w:type="paragraph" w:styleId="NoSpacing">
    <w:name w:val="No Spacing"/>
    <w:uiPriority w:val="1"/>
    <w:qFormat/>
    <w:rsid w:val="00C567CD"/>
    <w:pPr>
      <w:spacing w:after="0" w:line="240" w:lineRule="auto"/>
    </w:pPr>
  </w:style>
  <w:style w:type="paragraph" w:styleId="Quote">
    <w:name w:val="Quote"/>
    <w:basedOn w:val="Normal"/>
    <w:next w:val="Normal"/>
    <w:link w:val="QuoteChar"/>
    <w:uiPriority w:val="29"/>
    <w:qFormat/>
    <w:rsid w:val="00C567CD"/>
    <w:rPr>
      <w:i/>
      <w:iCs/>
      <w:sz w:val="24"/>
      <w:szCs w:val="24"/>
    </w:rPr>
  </w:style>
  <w:style w:type="character" w:customStyle="1" w:styleId="QuoteChar">
    <w:name w:val="Quote Char"/>
    <w:basedOn w:val="DefaultParagraphFont"/>
    <w:link w:val="Quote"/>
    <w:uiPriority w:val="29"/>
    <w:rsid w:val="00C567CD"/>
    <w:rPr>
      <w:i/>
      <w:iCs/>
      <w:sz w:val="24"/>
      <w:szCs w:val="24"/>
    </w:rPr>
  </w:style>
  <w:style w:type="paragraph" w:styleId="IntenseQuote">
    <w:name w:val="Intense Quote"/>
    <w:basedOn w:val="Normal"/>
    <w:next w:val="Normal"/>
    <w:link w:val="IntenseQuoteChar"/>
    <w:uiPriority w:val="30"/>
    <w:qFormat/>
    <w:rsid w:val="00C567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567CD"/>
    <w:rPr>
      <w:color w:val="4472C4" w:themeColor="accent1"/>
      <w:sz w:val="24"/>
      <w:szCs w:val="24"/>
    </w:rPr>
  </w:style>
  <w:style w:type="character" w:styleId="SubtleEmphasis">
    <w:name w:val="Subtle Emphasis"/>
    <w:uiPriority w:val="19"/>
    <w:qFormat/>
    <w:rsid w:val="00C567CD"/>
    <w:rPr>
      <w:i/>
      <w:iCs/>
      <w:color w:val="1F3763" w:themeColor="accent1" w:themeShade="7F"/>
    </w:rPr>
  </w:style>
  <w:style w:type="character" w:styleId="IntenseEmphasis">
    <w:name w:val="Intense Emphasis"/>
    <w:uiPriority w:val="21"/>
    <w:qFormat/>
    <w:rsid w:val="00C567CD"/>
    <w:rPr>
      <w:b/>
      <w:bCs/>
      <w:caps/>
      <w:color w:val="1F3763" w:themeColor="accent1" w:themeShade="7F"/>
      <w:spacing w:val="10"/>
    </w:rPr>
  </w:style>
  <w:style w:type="character" w:styleId="SubtleReference">
    <w:name w:val="Subtle Reference"/>
    <w:uiPriority w:val="31"/>
    <w:qFormat/>
    <w:rsid w:val="00C567CD"/>
    <w:rPr>
      <w:b/>
      <w:bCs/>
      <w:color w:val="4472C4" w:themeColor="accent1"/>
    </w:rPr>
  </w:style>
  <w:style w:type="character" w:styleId="IntenseReference">
    <w:name w:val="Intense Reference"/>
    <w:uiPriority w:val="32"/>
    <w:qFormat/>
    <w:rsid w:val="00C567CD"/>
    <w:rPr>
      <w:b/>
      <w:bCs/>
      <w:i/>
      <w:iCs/>
      <w:caps/>
      <w:color w:val="4472C4" w:themeColor="accent1"/>
    </w:rPr>
  </w:style>
  <w:style w:type="character" w:styleId="BookTitle">
    <w:name w:val="Book Title"/>
    <w:uiPriority w:val="33"/>
    <w:qFormat/>
    <w:rsid w:val="00C567CD"/>
    <w:rPr>
      <w:b/>
      <w:bCs/>
      <w:i/>
      <w:iCs/>
      <w:spacing w:val="0"/>
    </w:rPr>
  </w:style>
  <w:style w:type="paragraph" w:styleId="TOCHeading">
    <w:name w:val="TOC Heading"/>
    <w:basedOn w:val="Heading1"/>
    <w:next w:val="Normal"/>
    <w:uiPriority w:val="39"/>
    <w:semiHidden/>
    <w:unhideWhenUsed/>
    <w:qFormat/>
    <w:rsid w:val="00C567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7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hackguides.blob.core.windows.net/guides/microsoft-open-hack-migration/Overview.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ortal.azure.com/#create/Microsoft.Template/uri/https%3A%2F%2Fopenhackguides.blob.core.windows.net%2Fmigration-open-hack-artifacts%2Farmtemplates%2FazuredeployCloudNetwork.js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portal.azure.com/#create/Microsoft.Template/uri/https%3A%2F%2Fopenhackguides.blob.core.windows.net%2Fmigration-open-hack-artifacts%2Farmtemplates%2FazuredeployOnPrem.json" TargetMode="External"/><Relationship Id="rId4" Type="http://schemas.openxmlformats.org/officeDocument/2006/relationships/numbering" Target="numbering.xml"/><Relationship Id="rId9" Type="http://schemas.openxmlformats.org/officeDocument/2006/relationships/hyperlink" Target="https://openhackguides.blob.core.windows.net/guides/microsoft-open-hack-migration/Challenge-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erialType xmlns="675661ce-a921-4ef4-be83-dd19f3c4cc86"/>
    <Description xmlns="675661ce-a921-4ef4-be83-dd19f3c4cc86" xsi:nil="true"/>
    <Tag xmlns="675661ce-a921-4ef4-be83-dd19f3c4cc86"/>
    <OHOrder xmlns="675661ce-a921-4ef4-be83-dd19f3c4cc86" xsi:nil="true"/>
    <Internal_x0020_MSFT xmlns="675661ce-a921-4ef4-be83-dd19f3c4cc86" xsi:nil="true"/>
    <OrderNo_x002e_ xmlns="675661ce-a921-4ef4-be83-dd19f3c4cc86" xsi:nil="true"/>
    <Sequence_x0020_of_x0020_Material xmlns="675661ce-a921-4ef4-be83-dd19f3c4cc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18" ma:contentTypeDescription="Create a new document." ma:contentTypeScope="" ma:versionID="d4c6ea4e2e14d7a970b678cc1267f19e">
  <xsd:schema xmlns:xsd="http://www.w3.org/2001/XMLSchema" xmlns:xs="http://www.w3.org/2001/XMLSchema" xmlns:p="http://schemas.microsoft.com/office/2006/metadata/properties" xmlns:ns2="675661ce-a921-4ef4-be83-dd19f3c4cc86" xmlns:ns3="4343a8c8-d2d9-429e-8dd3-28f02b2ba4f5" targetNamespace="http://schemas.microsoft.com/office/2006/metadata/properties" ma:root="true" ma:fieldsID="2a59d00441d4134411d5cbdaa609dfd3" ns2:_="" ns3:_="">
    <xsd:import namespace="675661ce-a921-4ef4-be83-dd19f3c4cc86"/>
    <xsd:import namespace="4343a8c8-d2d9-429e-8dd3-28f02b2ba4f5"/>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ternalName="OrderNo_x002e_" ma:percentage="FALSE">
      <xsd:simpleType>
        <xsd:restriction base="dms:Number"/>
      </xsd:simpleType>
    </xsd:element>
    <xsd:element name="MediaServiceAutoTags" ma:index="24" nillable="true" ma:displayName="Tags" ma:internalName="MediaServiceAutoTags"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9F0115-2F57-4066-93C4-E1C61D2C31F4}">
  <ds:schemaRefs>
    <ds:schemaRef ds:uri="http://purl.org/dc/terms/"/>
    <ds:schemaRef ds:uri="http://schemas.microsoft.com/office/2006/metadata/properties"/>
    <ds:schemaRef ds:uri="http://schemas.microsoft.com/office/2006/documentManagement/types"/>
    <ds:schemaRef ds:uri="http://schemas.openxmlformats.org/package/2006/metadata/core-properties"/>
    <ds:schemaRef ds:uri="4343a8c8-d2d9-429e-8dd3-28f02b2ba4f5"/>
    <ds:schemaRef ds:uri="http://schemas.microsoft.com/office/infopath/2007/PartnerControls"/>
    <ds:schemaRef ds:uri="675661ce-a921-4ef4-be83-dd19f3c4cc86"/>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083B6671-F8C4-482B-8043-912C78D72C5F}">
  <ds:schemaRefs>
    <ds:schemaRef ds:uri="http://schemas.microsoft.com/sharepoint/v3/contenttype/forms"/>
  </ds:schemaRefs>
</ds:datastoreItem>
</file>

<file path=customXml/itemProps3.xml><?xml version="1.0" encoding="utf-8"?>
<ds:datastoreItem xmlns:ds="http://schemas.openxmlformats.org/officeDocument/2006/customXml" ds:itemID="{0B087D62-6C72-4187-8C2C-01A8756D2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5661ce-a921-4ef4-be83-dd19f3c4cc86"/>
    <ds:schemaRef ds:uri="4343a8c8-d2d9-429e-8dd3-28f02b2ba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656</Words>
  <Characters>3745</Characters>
  <Application>Microsoft Office Word</Application>
  <DocSecurity>2</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Hoag</dc:creator>
  <cp:keywords/>
  <dc:description/>
  <cp:lastModifiedBy>Julie Henderson</cp:lastModifiedBy>
  <cp:revision>6</cp:revision>
  <dcterms:created xsi:type="dcterms:W3CDTF">2020-05-06T13:55:00Z</dcterms:created>
  <dcterms:modified xsi:type="dcterms:W3CDTF">2020-06-24T13:48:00Z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0x010100262D61D9A00A5041B210DE23A0FE8625</vt:lpwstr>
  </property>
</Properties>
</file>