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EasyConvert Golden DOCX Standard</w:t>
      </w:r>
    </w:p>
    <w:p>
      <w:r>
        <w:t>This is deterministic regression fixture text for enterprise document conversion verification.</w:t>
      </w:r>
    </w:p>
    <w:tbl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</w:tr>
      <w:tr>
        <w:tc>
          <w:p>
            <w:r>
              <w:t>Value 1</w:t>
            </w:r>
          </w:p>
        </w:tc>
        <w:tc>
          <w:p>
            <w:r>
              <w:t>Value 2</w:t>
            </w:r>
          </w:p>
        </w:tc>
      </w:tr>
    </w:tbl>
  </w:body>
</w:document>
</file>