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8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0"/>
        <w:tblGridChange w:id="0">
          <w:tblGrid>
            <w:gridCol w:w="8900"/>
          </w:tblGrid>
        </w:tblGridChange>
      </w:tblGrid>
      <w:tr>
        <w:trPr>
          <w:trHeight w:val="11520" w:hRule="atLeast"/>
        </w:trPr>
        <w:tc>
          <w:tcPr/>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422910</wp:posOffset>
                  </wp:positionH>
                  <wp:positionV relativeFrom="paragraph">
                    <wp:posOffset>252730</wp:posOffset>
                  </wp:positionV>
                  <wp:extent cx="1153795" cy="11537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3795" cy="1153795"/>
                          </a:xfrm>
                          <a:prstGeom prst="rect"/>
                          <a:ln/>
                        </pic:spPr>
                      </pic:pic>
                    </a:graphicData>
                  </a:graphic>
                </wp:anchor>
              </w:drawing>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Painel de Gerenciamento de Indicadores de Saúde Pública</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Aquila Zimbrão</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Teresópolis</w:t>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Aluno: </w:t>
      </w:r>
      <w:r w:rsidDel="00000000" w:rsidR="00000000" w:rsidRPr="00000000">
        <w:rPr>
          <w:rFonts w:ascii="Times New Roman" w:cs="Times New Roman" w:eastAsia="Times New Roman" w:hAnsi="Times New Roman"/>
          <w:sz w:val="24"/>
          <w:szCs w:val="24"/>
          <w:rtl w:val="0"/>
        </w:rPr>
        <w:t xml:space="preserve">Ariel Aquila Zimbrão</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aquilazimbrao@hotmail.com</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Orientador: </w:t>
      </w:r>
      <w:r w:rsidDel="00000000" w:rsidR="00000000" w:rsidRPr="00000000">
        <w:rPr>
          <w:rFonts w:ascii="Times New Roman" w:cs="Times New Roman" w:eastAsia="Times New Roman" w:hAnsi="Times New Roman"/>
          <w:sz w:val="24"/>
          <w:szCs w:val="24"/>
          <w:rtl w:val="0"/>
        </w:rPr>
        <w:t xml:space="preserve">Hermano Lustrosa</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hllustrosa@gmail.com</w:t>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Hoje, no Brasil, não existe um sistema de saúde unificado, e nem indicadores definido para avaliar essa área tão crítica, com isso é muito difícil para os governantes definir qual é a real situação da saúde pública. </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objetivo deste trabalho é desenvolver uma plataforma web que forneça dados e indicadores sobre a área de saúde sobre cidade, estado, região e país utilizando um estrutura de Data lake sobre dados público referente a área de saúde. A ideia principal é fornecer uma ferramenta que auxilie na tomada de decisão do governo em ações direcionada a área. </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Business Intelligence; Data Lake</w:t>
      </w:r>
      <w:r w:rsidDel="00000000" w:rsidR="00000000" w:rsidRPr="00000000">
        <w:rPr>
          <w:rFonts w:ascii="Times New Roman" w:cs="Times New Roman" w:eastAsia="Times New Roman" w:hAnsi="Times New Roman"/>
          <w:sz w:val="24"/>
          <w:szCs w:val="24"/>
          <w:rtl w:val="0"/>
        </w:rPr>
        <w:t xml:space="preserve">; Saúde Pública; Gestão Pública;</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3E">
      <w:pPr>
        <w:spacing w:line="24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Portal da Transparência em 2018 apenas 9,42%, R$121.86 bilhões, do orçamento federal foi destinado a saúde, além de ser pouco dados a dimensão do Brasil e o estado crítico em que se encontra a saúde, a administração dessa verba é descentralizada o que dificulta o controle e favorece a corrupção. Hoje também não há nenhuma ferramenta disponível a sociedade civil   que nos forneça uma visão geral sobre a situação desse setor tão importante para a sociedade. </w:t>
      </w:r>
    </w:p>
    <w:p w:rsidR="00000000" w:rsidDel="00000000" w:rsidP="00000000" w:rsidRDefault="00000000" w:rsidRPr="00000000" w14:paraId="0000003F">
      <w:pPr>
        <w:spacing w:line="240" w:lineRule="auto"/>
        <w:ind w:left="360" w:firstLine="0"/>
        <w:jc w:val="both"/>
        <w:rPr>
          <w:b w:val="1"/>
          <w:color w:val="ffffff"/>
          <w:sz w:val="27"/>
          <w:szCs w:val="27"/>
          <w:shd w:fill="2369b3" w:val="clear"/>
        </w:rPr>
      </w:pPr>
      <w:r w:rsidDel="00000000" w:rsidR="00000000" w:rsidRPr="00000000">
        <w:rPr>
          <w:rFonts w:ascii="Times New Roman" w:cs="Times New Roman" w:eastAsia="Times New Roman" w:hAnsi="Times New Roman"/>
          <w:sz w:val="24"/>
          <w:szCs w:val="24"/>
          <w:rtl w:val="0"/>
        </w:rPr>
        <w:tab/>
        <w:t xml:space="preserve">Este trabalho tem como finalidade apresentar um sistema que, utilizando dados públicos sobre a saúde, possibilidade uma análise mais precisa sobre os dados, podendo servir como base para tomada de decisões. Tal sistema será construído sobre um modelo de Data Lake, que é uma estrutura de armazenamento massivo e escalável de dados em seu formato natural  e possibilita a análise e processamento dos mesmo (Laskowski, 2016) .</w:t>
      </w:r>
      <w:r w:rsidDel="00000000" w:rsidR="00000000" w:rsidRPr="00000000">
        <w:rPr>
          <w:rtl w:val="0"/>
        </w:rPr>
      </w:r>
    </w:p>
    <w:p w:rsidR="00000000" w:rsidDel="00000000" w:rsidP="00000000" w:rsidRDefault="00000000" w:rsidRPr="00000000" w14:paraId="00000040">
      <w:pPr>
        <w:spacing w:line="240" w:lineRule="auto"/>
        <w:ind w:left="360" w:firstLine="0"/>
        <w:jc w:val="both"/>
        <w:rPr>
          <w:b w:val="1"/>
          <w:color w:val="ffffff"/>
          <w:sz w:val="27"/>
          <w:szCs w:val="27"/>
          <w:shd w:fill="2369b3" w:val="clear"/>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Justificativa</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saúde é um dos pilares mais importantes da sociedade, portanto uma decisão certa ao errada de um governante pode tem grandes efeitos. Já existe no mercado soluções de sistema de gestão integrado para o âmbito público que possibilida a parte dos dados gerados no próprio sistema uma tomada de decisão mais assertiva, porém o que este trabalho propõe é utilizar dados já divulgados publicamente de instituições confiáveis como </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IBGE (Instituto Brasileiro de Geografia e Estatísticas), Instituto Oswaldo Cruz, DataSus e até mesmo dados do Ministério da Saúde para dar ao gestor de saúde pública uma visão clara e abrangente a situação da saúde em sua região de interesse. </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Objetivos e Metas</w:t>
      </w:r>
      <w:r w:rsidDel="00000000" w:rsidR="00000000" w:rsidRPr="00000000">
        <w:rPr>
          <w:rtl w:val="0"/>
        </w:rPr>
      </w:r>
    </w:p>
    <w:p w:rsidR="00000000" w:rsidDel="00000000" w:rsidP="00000000" w:rsidRDefault="00000000" w:rsidRPr="00000000" w14:paraId="00000048">
      <w:pPr>
        <w:numPr>
          <w:ilvl w:val="1"/>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49">
      <w:pPr>
        <w:numPr>
          <w:ilvl w:val="2"/>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Geral</w:t>
      </w:r>
    </w:p>
    <w:p w:rsidR="00000000" w:rsidDel="00000000" w:rsidP="00000000" w:rsidRDefault="00000000" w:rsidRPr="00000000" w14:paraId="0000004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Fornecer uma plataforma unificada para gestão de saúde pública em todas as suas esferas usando como bases os indicadores dispostos do COAP (Contrato Organizativo de Ação Pública na Saúde). Tal sistema será alimentado com pesquisas de fontes confiáveis disponibilizados publicamente pelo governo e  possibilitará a realização de análises e auxiliará na tomada de decisões para ações públicas na área da saúde. </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2"/>
          <w:numId w:val="1"/>
        </w:numPr>
        <w:pBdr>
          <w:top w:color="000000" w:space="0" w:sz="0" w:val="none"/>
          <w:left w:color="000000" w:space="0" w:sz="0" w:val="none"/>
          <w:bottom w:color="000000" w:space="0" w:sz="0" w:val="none"/>
          <w:right w:color="000000" w:space="0" w:sz="0" w:val="none"/>
          <w:between w:color="000000" w:space="0" w:sz="0" w:val="none"/>
        </w:pBdr>
        <w:spacing w:line="240" w:lineRule="auto"/>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específico </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Criar um sistema utilizando Data Lake que comporte dados de diferentes formas e formatos oriundos de diversas fontes e que nos permita extrair indicadores relevantes em diferentes níveis de visão. </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Meta</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Estudar os indicadores utilizados para avaliar a qualidade da saúde pública e sua gestão.</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Coletar e categorizar dados que nos permite extrair os indicadores relevantes a este trabalho.</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Desenvolver um sistema de data lake para armazenamento e tratamento dos dados</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Analisar e preparar os dados. </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Desenvolver uma camada para a visualização e consulta desses dados. </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240"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57">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Serão analisadas quais indicadores são usados hoje na questão da saúde pública. Serão coletados dados públicos referente a saúde e lançados em um sistema de data lake no qual o dados será analisado e processado para assim ele poder ser visualizado em um painel de gestão. </w:t>
      </w:r>
    </w:p>
    <w:p w:rsidR="00000000" w:rsidDel="00000000" w:rsidP="00000000" w:rsidRDefault="00000000" w:rsidRPr="00000000" w14:paraId="00000058">
      <w:pP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pacing w:line="240" w:lineRule="auto"/>
        <w:ind w:left="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Espera-se obter com esse trabalho um painel interativo no qual um gestor de saúde pública consiga visualizar e tomar decisões estratégicas com base nos indicadores ali apresentados. </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p>
    <w:p w:rsidR="00000000" w:rsidDel="00000000" w:rsidP="00000000" w:rsidRDefault="00000000" w:rsidRPr="00000000" w14:paraId="0000005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Portal da Transparencia, Disponivel em: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http://www.portaltransparencia.gov.br/funcoes?ano=2018</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Acessado em: </w:t>
      </w:r>
      <w:r w:rsidDel="00000000" w:rsidR="00000000" w:rsidRPr="00000000">
        <w:rPr>
          <w:rFonts w:ascii="Times New Roman" w:cs="Times New Roman" w:eastAsia="Times New Roman" w:hAnsi="Times New Roman"/>
          <w:sz w:val="24"/>
          <w:szCs w:val="24"/>
          <w:rtl w:val="0"/>
        </w:rPr>
        <w:t xml:space="preserve">13 de Abril de 2019</w:t>
      </w:r>
    </w:p>
    <w:p w:rsidR="00000000" w:rsidDel="00000000" w:rsidP="00000000" w:rsidRDefault="00000000" w:rsidRPr="00000000" w14:paraId="0000005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Contrado Organizativo da Ação Pública da Saúde, Disponivel em: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http://bvsms.saude.gov.br/bvs/publicacoes/contrato_organizativo_acao_publica_saude.pdf</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Acessado em: </w:t>
      </w:r>
      <w:r w:rsidDel="00000000" w:rsidR="00000000" w:rsidRPr="00000000">
        <w:rPr>
          <w:rFonts w:ascii="Times New Roman" w:cs="Times New Roman" w:eastAsia="Times New Roman" w:hAnsi="Times New Roman"/>
          <w:sz w:val="24"/>
          <w:szCs w:val="24"/>
          <w:rtl w:val="0"/>
        </w:rPr>
        <w:t xml:space="preserve">22 de Abril de 2019</w:t>
      </w:r>
    </w:p>
    <w:p w:rsidR="00000000" w:rsidDel="00000000" w:rsidP="00000000" w:rsidRDefault="00000000" w:rsidRPr="00000000" w14:paraId="0000005F">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Laskowski, N. (2016). </w:t>
      </w:r>
      <w:r w:rsidDel="00000000" w:rsidR="00000000" w:rsidRPr="00000000">
        <w:rPr>
          <w:rFonts w:ascii="Times New Roman" w:cs="Times New Roman" w:eastAsia="Times New Roman" w:hAnsi="Times New Roman"/>
          <w:sz w:val="24"/>
          <w:szCs w:val="24"/>
          <w:rtl w:val="0"/>
        </w:rPr>
        <w:t xml:space="preserve">Data lake governance: A big data do or die</w:t>
      </w:r>
      <w:r w:rsidDel="00000000" w:rsidR="00000000" w:rsidRPr="00000000">
        <w:rPr>
          <w:rFonts w:ascii="Times New Roman" w:cs="Times New Roman" w:eastAsia="Times New Roman" w:hAnsi="Times New Roman"/>
          <w:b w:val="1"/>
          <w:sz w:val="24"/>
          <w:szCs w:val="24"/>
          <w:rtl w:val="0"/>
        </w:rPr>
        <w:t xml:space="preserve">. Disponivel em: </w:t>
      </w:r>
      <w:r w:rsidDel="00000000" w:rsidR="00000000" w:rsidRPr="00000000">
        <w:rPr>
          <w:rFonts w:ascii="Times New Roman" w:cs="Times New Roman" w:eastAsia="Times New Roman" w:hAnsi="Times New Roman"/>
          <w:sz w:val="24"/>
          <w:szCs w:val="24"/>
          <w:rtl w:val="0"/>
        </w:rPr>
        <w:t xml:space="preserve">&lt;http://searchcio.techtarget.com/feature/Data-lake-governance-A-big-data-do-or-die&gt;</w:t>
      </w:r>
      <w:r w:rsidDel="00000000" w:rsidR="00000000" w:rsidRPr="00000000">
        <w:rPr>
          <w:rFonts w:ascii="Times New Roman" w:cs="Times New Roman" w:eastAsia="Times New Roman" w:hAnsi="Times New Roman"/>
          <w:b w:val="1"/>
          <w:sz w:val="24"/>
          <w:szCs w:val="24"/>
          <w:rtl w:val="0"/>
        </w:rPr>
        <w:t xml:space="preserve"> Acessado em: </w:t>
      </w:r>
      <w:r w:rsidDel="00000000" w:rsidR="00000000" w:rsidRPr="00000000">
        <w:rPr>
          <w:rFonts w:ascii="Times New Roman" w:cs="Times New Roman" w:eastAsia="Times New Roman" w:hAnsi="Times New Roman"/>
          <w:sz w:val="24"/>
          <w:szCs w:val="24"/>
          <w:rtl w:val="0"/>
        </w:rPr>
        <w:t xml:space="preserve">22 de Abril de 2019</w:t>
      </w:r>
      <w:r w:rsidDel="00000000" w:rsidR="00000000" w:rsidRPr="00000000">
        <w:rPr>
          <w:rtl w:val="0"/>
        </w:rPr>
      </w:r>
    </w:p>
    <w:p w:rsidR="00000000" w:rsidDel="00000000" w:rsidP="00000000" w:rsidRDefault="00000000" w:rsidRPr="00000000" w14:paraId="00000061">
      <w:pPr>
        <w:numPr>
          <w:ilvl w:val="0"/>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Cronograma</w:t>
      </w:r>
    </w:p>
    <w:p w:rsidR="00000000" w:rsidDel="00000000" w:rsidP="00000000" w:rsidRDefault="00000000" w:rsidRPr="00000000" w14:paraId="00000062">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Estudo sobre gestão de saúde pública: </w:t>
      </w:r>
      <w:r w:rsidDel="00000000" w:rsidR="00000000" w:rsidRPr="00000000">
        <w:rPr>
          <w:rFonts w:ascii="Times New Roman" w:cs="Times New Roman" w:eastAsia="Times New Roman" w:hAnsi="Times New Roman"/>
          <w:b w:val="1"/>
          <w:sz w:val="24"/>
          <w:szCs w:val="24"/>
          <w:rtl w:val="0"/>
        </w:rPr>
        <w:t xml:space="preserve">(01/04 - 04-05)</w:t>
      </w:r>
    </w:p>
    <w:p w:rsidR="00000000" w:rsidDel="00000000" w:rsidP="00000000" w:rsidRDefault="00000000" w:rsidRPr="00000000" w14:paraId="00000063">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Definição de indicadores:</w:t>
      </w:r>
      <w:r w:rsidDel="00000000" w:rsidR="00000000" w:rsidRPr="00000000">
        <w:rPr>
          <w:rFonts w:ascii="Times New Roman" w:cs="Times New Roman" w:eastAsia="Times New Roman" w:hAnsi="Times New Roman"/>
          <w:b w:val="1"/>
          <w:sz w:val="24"/>
          <w:szCs w:val="24"/>
          <w:rtl w:val="0"/>
        </w:rPr>
        <w:t xml:space="preserve"> (05/05 - 01/06)</w:t>
      </w:r>
    </w:p>
    <w:p w:rsidR="00000000" w:rsidDel="00000000" w:rsidP="00000000" w:rsidRDefault="00000000" w:rsidRPr="00000000" w14:paraId="00000064">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Coletas de dados: </w:t>
      </w:r>
      <w:r w:rsidDel="00000000" w:rsidR="00000000" w:rsidRPr="00000000">
        <w:rPr>
          <w:rFonts w:ascii="Times New Roman" w:cs="Times New Roman" w:eastAsia="Times New Roman" w:hAnsi="Times New Roman"/>
          <w:b w:val="1"/>
          <w:sz w:val="24"/>
          <w:szCs w:val="24"/>
          <w:rtl w:val="0"/>
        </w:rPr>
        <w:t xml:space="preserve">(02/06 - 15/06)</w:t>
      </w:r>
    </w:p>
    <w:p w:rsidR="00000000" w:rsidDel="00000000" w:rsidP="00000000" w:rsidRDefault="00000000" w:rsidRPr="00000000" w14:paraId="00000065">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Montagem de estrutura base (DataLake):</w:t>
      </w:r>
      <w:r w:rsidDel="00000000" w:rsidR="00000000" w:rsidRPr="00000000">
        <w:rPr>
          <w:rFonts w:ascii="Times New Roman" w:cs="Times New Roman" w:eastAsia="Times New Roman" w:hAnsi="Times New Roman"/>
          <w:b w:val="1"/>
          <w:sz w:val="24"/>
          <w:szCs w:val="24"/>
          <w:rtl w:val="0"/>
        </w:rPr>
        <w:t xml:space="preserve"> (16/06 - 20/07)</w:t>
      </w:r>
    </w:p>
    <w:p w:rsidR="00000000" w:rsidDel="00000000" w:rsidP="00000000" w:rsidRDefault="00000000" w:rsidRPr="00000000" w14:paraId="00000066">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Organização e classificação de dados (Definir Metadados): </w:t>
      </w:r>
      <w:r w:rsidDel="00000000" w:rsidR="00000000" w:rsidRPr="00000000">
        <w:rPr>
          <w:rFonts w:ascii="Times New Roman" w:cs="Times New Roman" w:eastAsia="Times New Roman" w:hAnsi="Times New Roman"/>
          <w:b w:val="1"/>
          <w:sz w:val="24"/>
          <w:szCs w:val="24"/>
          <w:rtl w:val="0"/>
        </w:rPr>
        <w:t xml:space="preserve">(21/07 - 24/08)</w:t>
      </w:r>
    </w:p>
    <w:p w:rsidR="00000000" w:rsidDel="00000000" w:rsidP="00000000" w:rsidRDefault="00000000" w:rsidRPr="00000000" w14:paraId="00000067">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Preparar a apresentar Pré-defesa: </w:t>
      </w:r>
      <w:r w:rsidDel="00000000" w:rsidR="00000000" w:rsidRPr="00000000">
        <w:rPr>
          <w:rFonts w:ascii="Times New Roman" w:cs="Times New Roman" w:eastAsia="Times New Roman" w:hAnsi="Times New Roman"/>
          <w:b w:val="1"/>
          <w:sz w:val="24"/>
          <w:szCs w:val="24"/>
          <w:rtl w:val="0"/>
        </w:rPr>
        <w:t xml:space="preserve">(18/08 - 31/08)</w:t>
      </w:r>
    </w:p>
    <w:p w:rsidR="00000000" w:rsidDel="00000000" w:rsidP="00000000" w:rsidRDefault="00000000" w:rsidRPr="00000000" w14:paraId="00000068">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Processamento de dados (Camada de Cache): </w:t>
      </w:r>
      <w:r w:rsidDel="00000000" w:rsidR="00000000" w:rsidRPr="00000000">
        <w:rPr>
          <w:rFonts w:ascii="Times New Roman" w:cs="Times New Roman" w:eastAsia="Times New Roman" w:hAnsi="Times New Roman"/>
          <w:b w:val="1"/>
          <w:sz w:val="24"/>
          <w:szCs w:val="24"/>
          <w:rtl w:val="0"/>
        </w:rPr>
        <w:t xml:space="preserve"> (01/09 - 12/10)</w:t>
      </w:r>
    </w:p>
    <w:p w:rsidR="00000000" w:rsidDel="00000000" w:rsidP="00000000" w:rsidRDefault="00000000" w:rsidRPr="00000000" w14:paraId="00000069">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Criar painel de visualização: </w:t>
      </w:r>
      <w:r w:rsidDel="00000000" w:rsidR="00000000" w:rsidRPr="00000000">
        <w:rPr>
          <w:rFonts w:ascii="Times New Roman" w:cs="Times New Roman" w:eastAsia="Times New Roman" w:hAnsi="Times New Roman"/>
          <w:b w:val="1"/>
          <w:sz w:val="24"/>
          <w:szCs w:val="24"/>
          <w:rtl w:val="0"/>
        </w:rPr>
        <w:t xml:space="preserve">(01/10 - 16/10)</w:t>
      </w:r>
    </w:p>
    <w:p w:rsidR="00000000" w:rsidDel="00000000" w:rsidP="00000000" w:rsidRDefault="00000000" w:rsidRPr="00000000" w14:paraId="0000006A">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Escrever TCC: </w:t>
      </w:r>
      <w:r w:rsidDel="00000000" w:rsidR="00000000" w:rsidRPr="00000000">
        <w:rPr>
          <w:rFonts w:ascii="Times New Roman" w:cs="Times New Roman" w:eastAsia="Times New Roman" w:hAnsi="Times New Roman"/>
          <w:b w:val="1"/>
          <w:sz w:val="24"/>
          <w:szCs w:val="24"/>
          <w:rtl w:val="0"/>
        </w:rPr>
        <w:t xml:space="preserve">(01/04 - 16/10)</w:t>
      </w:r>
      <w:r w:rsidDel="00000000" w:rsidR="00000000" w:rsidRPr="00000000">
        <w:rPr>
          <w:rtl w:val="0"/>
        </w:rPr>
      </w:r>
    </w:p>
    <w:p w:rsidR="00000000" w:rsidDel="00000000" w:rsidP="00000000" w:rsidRDefault="00000000" w:rsidRPr="00000000" w14:paraId="0000006B">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-809624</wp:posOffset>
          </wp:positionH>
          <wp:positionV relativeFrom="paragraph">
            <wp:posOffset>28575</wp:posOffset>
          </wp:positionV>
          <wp:extent cx="941070" cy="873125"/>
          <wp:effectExtent b="0" l="0" r="0" t="0"/>
          <wp:wrapNone/>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941070" cy="873125"/>
                  </a:xfrm>
                  <a:prstGeom prst="rect"/>
                  <a:ln/>
                </pic:spPr>
              </pic:pic>
            </a:graphicData>
          </a:graphic>
        </wp:anchor>
      </w:drawing>
    </w:r>
  </w:p>
  <w:p w:rsidR="00000000" w:rsidDel="00000000" w:rsidP="00000000" w:rsidRDefault="00000000" w:rsidRPr="00000000" w14:paraId="0000006D">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FUNDAÇÃO EDUCACIONAL SERRA DOS ÓRGÃOS</w:t>
    </w: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CENTRO UNIVERSITÁRIO SERRA DOS ÓRGÃOS</w:t>
    </w: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PRÓ-REITORIA ACADÊMICA</w:t>
    </w: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CENTRO DE CIÊNCIAS E TECNOLOGIA</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-804862</wp:posOffset>
          </wp:positionH>
          <wp:positionV relativeFrom="paragraph">
            <wp:posOffset>142875</wp:posOffset>
          </wp:positionV>
          <wp:extent cx="7344410" cy="55245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344410" cy="552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