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0" w:type="auto"/>
        <w:tblInd w:w="-72" w:type="dxa"/>
        <w:tblLayout w:type="fixed"/>
        <w:tblCellMar>
          <w:top w:w="0" w:type="dxa"/>
          <w:left w:w="108" w:type="dxa"/>
          <w:bottom w:w="0" w:type="dxa"/>
          <w:right w:w="108" w:type="dxa"/>
        </w:tblCellMar>
      </w:tblPr>
      <w:tblGrid>
        <w:gridCol w:w="2907"/>
        <w:gridCol w:w="2694"/>
        <w:gridCol w:w="2693"/>
      </w:tblGrid>
      <w:tr>
        <w:tblPrEx>
          <w:tblCellMar>
            <w:top w:w="0" w:type="dxa"/>
            <w:left w:w="108" w:type="dxa"/>
            <w:bottom w:w="0" w:type="dxa"/>
            <w:right w:w="108" w:type="dxa"/>
          </w:tblCellMar>
        </w:tblPrEx>
        <w:trPr>
          <w:trHeight w:val="780" w:hRule="atLeast"/>
        </w:trPr>
        <w:tc>
          <w:tcPr>
            <w:tcW w:w="8294" w:type="dxa"/>
            <w:gridSpan w:val="3"/>
          </w:tcPr>
          <w:p>
            <w:pPr>
              <w:tabs>
                <w:tab w:val="left" w:pos="2340"/>
              </w:tabs>
              <w:spacing w:line="360" w:lineRule="auto"/>
              <w:jc w:val="center"/>
              <w:rPr>
                <w:rFonts w:ascii="黑体" w:hAnsi="黑体" w:eastAsia="黑体"/>
                <w:b/>
                <w:bCs/>
                <w:sz w:val="32"/>
                <w:szCs w:val="32"/>
              </w:rPr>
            </w:pPr>
            <w:r>
              <w:rPr>
                <w:rFonts w:hint="eastAsia" w:ascii="黑体" w:hAnsi="黑体" w:eastAsia="黑体"/>
                <w:b/>
                <w:bCs/>
                <w:sz w:val="32"/>
                <w:szCs w:val="32"/>
              </w:rPr>
              <w:t>“形势与政策”课</w:t>
            </w:r>
            <w:r>
              <w:rPr>
                <w:rFonts w:ascii="黑体" w:hAnsi="黑体" w:eastAsia="黑体"/>
                <w:b/>
                <w:bCs/>
                <w:sz w:val="32"/>
                <w:szCs w:val="32"/>
              </w:rPr>
              <w:t>202</w:t>
            </w:r>
            <w:r>
              <w:rPr>
                <w:rFonts w:hint="eastAsia" w:ascii="黑体" w:hAnsi="黑体" w:eastAsia="黑体"/>
                <w:b/>
                <w:bCs/>
                <w:sz w:val="32"/>
                <w:szCs w:val="32"/>
              </w:rPr>
              <w:t>4学年春季学期期末考核</w:t>
            </w:r>
          </w:p>
          <w:p>
            <w:pPr>
              <w:tabs>
                <w:tab w:val="left" w:pos="2340"/>
              </w:tabs>
              <w:spacing w:line="360" w:lineRule="auto"/>
              <w:jc w:val="center"/>
              <w:rPr>
                <w:rFonts w:ascii="黑体" w:hAnsi="黑体" w:eastAsia="黑体"/>
                <w:b/>
                <w:bCs/>
                <w:sz w:val="32"/>
                <w:szCs w:val="32"/>
              </w:rPr>
            </w:pPr>
            <w:r>
              <w:rPr>
                <w:rFonts w:hint="eastAsia" w:ascii="黑体" w:hAnsi="黑体" w:eastAsia="黑体"/>
                <w:b/>
                <w:bCs/>
                <w:sz w:val="32"/>
                <w:szCs w:val="32"/>
              </w:rPr>
              <w:t>答题纸</w:t>
            </w:r>
          </w:p>
        </w:tc>
      </w:tr>
      <w:tr>
        <w:tblPrEx>
          <w:tblCellMar>
            <w:top w:w="0" w:type="dxa"/>
            <w:left w:w="108" w:type="dxa"/>
            <w:bottom w:w="0" w:type="dxa"/>
            <w:right w:w="108" w:type="dxa"/>
          </w:tblCellMar>
        </w:tblPrEx>
        <w:trPr>
          <w:trHeight w:val="630" w:hRule="atLeast"/>
        </w:trPr>
        <w:tc>
          <w:tcPr>
            <w:tcW w:w="2907" w:type="dxa"/>
          </w:tcPr>
          <w:p>
            <w:pPr>
              <w:spacing w:line="480" w:lineRule="auto"/>
              <w:rPr>
                <w:rFonts w:ascii="宋体" w:hAnsi="宋体"/>
                <w:b/>
                <w:bCs/>
                <w:sz w:val="24"/>
              </w:rPr>
            </w:pPr>
            <w:r>
              <w:rPr>
                <w:rFonts w:hint="eastAsia" w:ascii="宋体" w:hAnsi="宋体"/>
                <w:b/>
                <w:bCs/>
                <w:sz w:val="24"/>
              </w:rPr>
              <w:t>科目： 形势与政策</w:t>
            </w:r>
          </w:p>
        </w:tc>
        <w:tc>
          <w:tcPr>
            <w:tcW w:w="2694" w:type="dxa"/>
          </w:tcPr>
          <w:p>
            <w:pPr>
              <w:spacing w:line="480" w:lineRule="auto"/>
              <w:rPr>
                <w:rFonts w:ascii="宋体" w:hAnsi="宋体"/>
                <w:b/>
                <w:bCs/>
                <w:sz w:val="24"/>
              </w:rPr>
            </w:pPr>
            <w:r>
              <w:rPr>
                <w:rFonts w:hint="eastAsia" w:ascii="宋体" w:hAnsi="宋体"/>
                <w:b/>
                <w:bCs/>
                <w:sz w:val="24"/>
              </w:rPr>
              <w:t>学院： 电院</w:t>
            </w:r>
          </w:p>
        </w:tc>
        <w:tc>
          <w:tcPr>
            <w:tcW w:w="2693" w:type="dxa"/>
          </w:tcPr>
          <w:p>
            <w:pPr>
              <w:spacing w:line="480" w:lineRule="auto"/>
              <w:rPr>
                <w:rFonts w:hint="eastAsia" w:ascii="宋体" w:hAnsi="宋体" w:eastAsia="宋体"/>
                <w:b/>
                <w:bCs/>
                <w:sz w:val="24"/>
                <w:lang w:val="en-US" w:eastAsia="zh-CN"/>
              </w:rPr>
            </w:pPr>
            <w:r>
              <w:rPr>
                <w:rFonts w:hint="eastAsia" w:ascii="宋体" w:hAnsi="宋体"/>
                <w:b/>
                <w:bCs/>
                <w:sz w:val="24"/>
              </w:rPr>
              <w:t>专业：</w:t>
            </w:r>
            <w:r>
              <w:rPr>
                <w:rFonts w:ascii="宋体" w:hAnsi="宋体"/>
                <w:b/>
                <w:bCs/>
                <w:sz w:val="24"/>
              </w:rPr>
              <w:t xml:space="preserve"> </w:t>
            </w:r>
            <w:r>
              <w:rPr>
                <w:rFonts w:hint="eastAsia" w:ascii="宋体" w:hAnsi="宋体"/>
                <w:b/>
                <w:bCs/>
                <w:sz w:val="24"/>
                <w:lang w:val="en-US" w:eastAsia="zh-CN"/>
              </w:rPr>
              <w:t>电气工程</w:t>
            </w:r>
          </w:p>
        </w:tc>
      </w:tr>
      <w:tr>
        <w:tblPrEx>
          <w:tblCellMar>
            <w:top w:w="0" w:type="dxa"/>
            <w:left w:w="108" w:type="dxa"/>
            <w:bottom w:w="0" w:type="dxa"/>
            <w:right w:w="108" w:type="dxa"/>
          </w:tblCellMar>
        </w:tblPrEx>
        <w:trPr>
          <w:trHeight w:val="630" w:hRule="atLeast"/>
        </w:trPr>
        <w:tc>
          <w:tcPr>
            <w:tcW w:w="2907" w:type="dxa"/>
          </w:tcPr>
          <w:p>
            <w:pPr>
              <w:spacing w:line="480" w:lineRule="auto"/>
              <w:rPr>
                <w:rFonts w:hint="eastAsia" w:ascii="宋体" w:hAnsi="宋体" w:eastAsia="宋体"/>
                <w:b/>
                <w:bCs/>
                <w:sz w:val="24"/>
                <w:lang w:val="en-US" w:eastAsia="zh-CN"/>
              </w:rPr>
            </w:pPr>
            <w:r>
              <w:rPr>
                <w:rFonts w:hint="eastAsia" w:ascii="宋体" w:hAnsi="宋体"/>
                <w:b/>
                <w:bCs/>
                <w:sz w:val="24"/>
              </w:rPr>
              <w:t>姓名：</w:t>
            </w:r>
            <w:r>
              <w:rPr>
                <w:rFonts w:ascii="宋体" w:hAnsi="宋体"/>
                <w:b/>
                <w:bCs/>
                <w:sz w:val="24"/>
              </w:rPr>
              <w:t xml:space="preserve"> </w:t>
            </w:r>
            <w:r>
              <w:rPr>
                <w:rFonts w:hint="eastAsia" w:ascii="宋体" w:hAnsi="宋体"/>
                <w:b/>
                <w:bCs/>
                <w:sz w:val="24"/>
                <w:lang w:val="en-US" w:eastAsia="zh-CN"/>
              </w:rPr>
              <w:t>何卓远</w:t>
            </w:r>
          </w:p>
        </w:tc>
        <w:tc>
          <w:tcPr>
            <w:tcW w:w="2694" w:type="dxa"/>
          </w:tcPr>
          <w:p>
            <w:pPr>
              <w:spacing w:line="480" w:lineRule="auto"/>
              <w:rPr>
                <w:rFonts w:hint="default" w:ascii="宋体" w:hAnsi="宋体" w:eastAsia="宋体"/>
                <w:b/>
                <w:bCs/>
                <w:sz w:val="24"/>
                <w:lang w:val="en-US" w:eastAsia="zh-CN"/>
              </w:rPr>
            </w:pPr>
            <w:r>
              <w:rPr>
                <w:rFonts w:hint="eastAsia" w:ascii="宋体" w:hAnsi="宋体"/>
                <w:b/>
                <w:bCs/>
                <w:sz w:val="24"/>
              </w:rPr>
              <w:t>学号：</w:t>
            </w:r>
            <w:r>
              <w:rPr>
                <w:rFonts w:hint="eastAsia" w:ascii="宋体" w:hAnsi="宋体"/>
                <w:b/>
                <w:bCs/>
                <w:sz w:val="24"/>
                <w:lang w:val="en-US" w:eastAsia="zh-CN"/>
              </w:rPr>
              <w:t>523031910265</w:t>
            </w:r>
          </w:p>
          <w:p>
            <w:pPr>
              <w:spacing w:line="480" w:lineRule="auto"/>
              <w:rPr>
                <w:rFonts w:ascii="宋体" w:hAnsi="宋体"/>
                <w:b/>
                <w:bCs/>
                <w:sz w:val="24"/>
              </w:rPr>
            </w:pPr>
          </w:p>
        </w:tc>
        <w:tc>
          <w:tcPr>
            <w:tcW w:w="2693" w:type="dxa"/>
          </w:tcPr>
          <w:p>
            <w:pPr>
              <w:spacing w:line="480" w:lineRule="auto"/>
              <w:rPr>
                <w:rFonts w:ascii="宋体" w:hAnsi="宋体"/>
                <w:b/>
                <w:bCs/>
                <w:sz w:val="24"/>
              </w:rPr>
            </w:pPr>
            <w:r>
              <w:rPr>
                <w:rFonts w:hint="eastAsia" w:ascii="宋体" w:hAnsi="宋体"/>
                <w:b/>
                <w:bCs/>
                <w:sz w:val="24"/>
              </w:rPr>
              <w:t>得分：</w:t>
            </w:r>
          </w:p>
        </w:tc>
      </w:tr>
    </w:tbl>
    <w:p>
      <w:pPr>
        <w:outlineLvl w:val="0"/>
        <w:rPr>
          <w:rFonts w:ascii="黑体" w:eastAsia="黑体"/>
          <w:b/>
          <w:sz w:val="22"/>
        </w:rPr>
      </w:pPr>
      <w:r>
        <w:rPr>
          <w:rFonts w:hint="eastAsia" w:ascii="黑体" w:eastAsia="黑体"/>
          <w:b/>
          <w:sz w:val="22"/>
        </w:rPr>
        <w:t>一、单选题（每题</w:t>
      </w:r>
      <w:r>
        <w:rPr>
          <w:rFonts w:ascii="黑体" w:eastAsia="黑体"/>
          <w:b/>
          <w:sz w:val="22"/>
        </w:rPr>
        <w:t>2</w:t>
      </w:r>
      <w:r>
        <w:rPr>
          <w:rFonts w:hint="eastAsia" w:ascii="黑体" w:eastAsia="黑体"/>
          <w:b/>
          <w:sz w:val="22"/>
        </w:rPr>
        <w:t>分，共</w:t>
      </w:r>
      <w:r>
        <w:rPr>
          <w:rFonts w:ascii="黑体" w:eastAsia="黑体"/>
          <w:b/>
          <w:sz w:val="22"/>
        </w:rPr>
        <w:t>20</w:t>
      </w:r>
      <w:r>
        <w:rPr>
          <w:rFonts w:hint="eastAsia" w:ascii="黑体" w:eastAsia="黑体"/>
          <w:b/>
          <w:sz w:val="22"/>
        </w:rPr>
        <w:t>分）</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Pr>
          <w:p>
            <w:pPr>
              <w:jc w:val="center"/>
            </w:pPr>
            <w:r>
              <w:rPr>
                <w:rFonts w:hint="eastAsia"/>
              </w:rPr>
              <w:t>1</w:t>
            </w:r>
          </w:p>
        </w:tc>
        <w:tc>
          <w:tcPr>
            <w:tcW w:w="1659" w:type="dxa"/>
          </w:tcPr>
          <w:p>
            <w:pPr>
              <w:jc w:val="center"/>
            </w:pPr>
            <w:r>
              <w:rPr>
                <w:rFonts w:hint="eastAsia"/>
              </w:rPr>
              <w:t>2</w:t>
            </w:r>
          </w:p>
        </w:tc>
        <w:tc>
          <w:tcPr>
            <w:tcW w:w="1659" w:type="dxa"/>
          </w:tcPr>
          <w:p>
            <w:pPr>
              <w:jc w:val="center"/>
            </w:pPr>
            <w:r>
              <w:rPr>
                <w:rFonts w:hint="eastAsia"/>
              </w:rPr>
              <w:t>3</w:t>
            </w:r>
          </w:p>
        </w:tc>
        <w:tc>
          <w:tcPr>
            <w:tcW w:w="1659" w:type="dxa"/>
          </w:tcPr>
          <w:p>
            <w:pPr>
              <w:jc w:val="center"/>
            </w:pPr>
            <w:r>
              <w:rPr>
                <w:rFonts w:hint="eastAsia"/>
              </w:rPr>
              <w:t>4</w:t>
            </w:r>
          </w:p>
        </w:tc>
        <w:tc>
          <w:tcPr>
            <w:tcW w:w="1660" w:type="dxa"/>
          </w:tcPr>
          <w:p>
            <w:pPr>
              <w:jc w:val="center"/>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Pr>
          <w:p>
            <w:pPr>
              <w:jc w:val="center"/>
            </w:pPr>
            <w:r>
              <w:rPr>
                <w:rFonts w:hint="eastAsia"/>
              </w:rPr>
              <w:t>C</w:t>
            </w:r>
          </w:p>
        </w:tc>
        <w:tc>
          <w:tcPr>
            <w:tcW w:w="1659" w:type="dxa"/>
          </w:tcPr>
          <w:p>
            <w:pPr>
              <w:jc w:val="center"/>
            </w:pPr>
            <w:r>
              <w:rPr>
                <w:rFonts w:hint="eastAsia"/>
              </w:rPr>
              <w:t>A</w:t>
            </w:r>
          </w:p>
        </w:tc>
        <w:tc>
          <w:tcPr>
            <w:tcW w:w="1659" w:type="dxa"/>
          </w:tcPr>
          <w:p>
            <w:pPr>
              <w:jc w:val="center"/>
            </w:pPr>
            <w:r>
              <w:rPr>
                <w:rFonts w:hint="eastAsia"/>
              </w:rPr>
              <w:t>A</w:t>
            </w:r>
          </w:p>
        </w:tc>
        <w:tc>
          <w:tcPr>
            <w:tcW w:w="1659" w:type="dxa"/>
          </w:tcPr>
          <w:p>
            <w:pPr>
              <w:jc w:val="center"/>
            </w:pPr>
            <w:r>
              <w:rPr>
                <w:rFonts w:hint="eastAsia"/>
              </w:rPr>
              <w:t>A</w:t>
            </w:r>
          </w:p>
        </w:tc>
        <w:tc>
          <w:tcPr>
            <w:tcW w:w="1660" w:type="dxa"/>
          </w:tcPr>
          <w:p>
            <w:pPr>
              <w:jc w:val="center"/>
            </w:pPr>
            <w:r>
              <w:rPr>
                <w:rFonts w:hint="eastAsia"/>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Pr>
          <w:p>
            <w:pPr>
              <w:jc w:val="center"/>
            </w:pPr>
            <w:r>
              <w:rPr>
                <w:rFonts w:hint="eastAsia"/>
              </w:rPr>
              <w:t>6</w:t>
            </w:r>
          </w:p>
        </w:tc>
        <w:tc>
          <w:tcPr>
            <w:tcW w:w="1659" w:type="dxa"/>
          </w:tcPr>
          <w:p>
            <w:pPr>
              <w:jc w:val="center"/>
            </w:pPr>
            <w:r>
              <w:rPr>
                <w:rFonts w:hint="eastAsia"/>
              </w:rPr>
              <w:t>7</w:t>
            </w:r>
          </w:p>
        </w:tc>
        <w:tc>
          <w:tcPr>
            <w:tcW w:w="1659" w:type="dxa"/>
          </w:tcPr>
          <w:p>
            <w:pPr>
              <w:jc w:val="center"/>
            </w:pPr>
            <w:r>
              <w:rPr>
                <w:rFonts w:hint="eastAsia"/>
              </w:rPr>
              <w:t>8</w:t>
            </w:r>
          </w:p>
        </w:tc>
        <w:tc>
          <w:tcPr>
            <w:tcW w:w="1659" w:type="dxa"/>
          </w:tcPr>
          <w:p>
            <w:pPr>
              <w:jc w:val="center"/>
            </w:pPr>
            <w:r>
              <w:rPr>
                <w:rFonts w:hint="eastAsia"/>
              </w:rPr>
              <w:t>9</w:t>
            </w:r>
          </w:p>
        </w:tc>
        <w:tc>
          <w:tcPr>
            <w:tcW w:w="1660" w:type="dxa"/>
          </w:tcPr>
          <w:p>
            <w:pPr>
              <w:jc w:val="center"/>
            </w:pPr>
            <w:r>
              <w:rPr>
                <w:rFonts w:hint="eastAsia"/>
              </w:rPr>
              <w:t>1</w:t>
            </w: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659" w:type="dxa"/>
          </w:tcPr>
          <w:p>
            <w:pPr>
              <w:jc w:val="center"/>
            </w:pPr>
            <w:r>
              <w:rPr>
                <w:rFonts w:hint="eastAsia"/>
              </w:rPr>
              <w:t>A</w:t>
            </w:r>
          </w:p>
        </w:tc>
        <w:tc>
          <w:tcPr>
            <w:tcW w:w="1659" w:type="dxa"/>
          </w:tcPr>
          <w:p>
            <w:pPr>
              <w:jc w:val="center"/>
            </w:pPr>
            <w:r>
              <w:rPr>
                <w:rFonts w:hint="eastAsia"/>
              </w:rPr>
              <w:t>C</w:t>
            </w:r>
          </w:p>
        </w:tc>
        <w:tc>
          <w:tcPr>
            <w:tcW w:w="1659" w:type="dxa"/>
          </w:tcPr>
          <w:p>
            <w:pPr>
              <w:jc w:val="center"/>
            </w:pPr>
            <w:r>
              <w:rPr>
                <w:rFonts w:hint="eastAsia"/>
              </w:rPr>
              <w:t>D</w:t>
            </w:r>
          </w:p>
        </w:tc>
        <w:tc>
          <w:tcPr>
            <w:tcW w:w="1659" w:type="dxa"/>
          </w:tcPr>
          <w:p>
            <w:pPr>
              <w:jc w:val="center"/>
            </w:pPr>
            <w:r>
              <w:rPr>
                <w:rFonts w:hint="eastAsia"/>
              </w:rPr>
              <w:t>C</w:t>
            </w:r>
          </w:p>
        </w:tc>
        <w:tc>
          <w:tcPr>
            <w:tcW w:w="1660" w:type="dxa"/>
          </w:tcPr>
          <w:p>
            <w:pPr>
              <w:jc w:val="center"/>
            </w:pPr>
            <w:r>
              <w:rPr>
                <w:rFonts w:hint="eastAsia"/>
              </w:rPr>
              <w:t>B</w:t>
            </w:r>
          </w:p>
        </w:tc>
      </w:tr>
    </w:tbl>
    <w:p/>
    <w:p/>
    <w:p>
      <w:pPr>
        <w:outlineLvl w:val="0"/>
        <w:rPr>
          <w:rFonts w:ascii="黑体" w:hAnsi="黑体" w:eastAsia="黑体"/>
          <w:b/>
          <w:sz w:val="22"/>
        </w:rPr>
      </w:pPr>
      <w:r>
        <w:rPr>
          <w:rFonts w:hint="eastAsia" w:ascii="黑体" w:hAnsi="黑体" w:eastAsia="黑体"/>
          <w:b/>
          <w:sz w:val="22"/>
        </w:rPr>
        <w:t>二、简答题（每题</w:t>
      </w:r>
      <w:r>
        <w:rPr>
          <w:rFonts w:ascii="黑体" w:hAnsi="黑体" w:eastAsia="黑体"/>
          <w:b/>
          <w:sz w:val="22"/>
        </w:rPr>
        <w:t>10</w:t>
      </w:r>
      <w:r>
        <w:rPr>
          <w:rFonts w:hint="eastAsia" w:ascii="黑体" w:hAnsi="黑体" w:eastAsia="黑体"/>
          <w:b/>
          <w:sz w:val="22"/>
        </w:rPr>
        <w:t>分，共</w:t>
      </w:r>
      <w:r>
        <w:rPr>
          <w:rFonts w:ascii="黑体" w:hAnsi="黑体" w:eastAsia="黑体"/>
          <w:b/>
          <w:sz w:val="22"/>
        </w:rPr>
        <w:t>40</w:t>
      </w:r>
      <w:r>
        <w:rPr>
          <w:rFonts w:hint="eastAsia" w:ascii="黑体" w:hAnsi="黑体" w:eastAsia="黑体"/>
          <w:b/>
          <w:sz w:val="22"/>
        </w:rPr>
        <w:t>分）</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7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jc w:val="center"/>
              <w:rPr>
                <w:rFonts w:ascii="宋体" w:hAnsi="宋体"/>
                <w:b/>
                <w:szCs w:val="21"/>
              </w:rPr>
            </w:pPr>
            <w:r>
              <w:rPr>
                <w:rFonts w:hint="eastAsia" w:ascii="宋体" w:hAnsi="宋体"/>
                <w:b/>
                <w:szCs w:val="21"/>
              </w:rPr>
              <w:t>题号</w:t>
            </w:r>
          </w:p>
        </w:tc>
        <w:tc>
          <w:tcPr>
            <w:tcW w:w="7592" w:type="dxa"/>
          </w:tcPr>
          <w:p>
            <w:pPr>
              <w:jc w:val="center"/>
              <w:rPr>
                <w:rFonts w:ascii="宋体" w:hAnsi="宋体"/>
                <w:b/>
                <w:szCs w:val="21"/>
              </w:rPr>
            </w:pPr>
            <w:r>
              <w:rPr>
                <w:rFonts w:hint="eastAsia" w:ascii="宋体" w:hAnsi="宋体"/>
                <w:b/>
                <w:szCs w:val="21"/>
              </w:rPr>
              <w:t>回答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8" w:hRule="atLeast"/>
        </w:trPr>
        <w:tc>
          <w:tcPr>
            <w:tcW w:w="704" w:type="dxa"/>
            <w:vAlign w:val="center"/>
          </w:tcPr>
          <w:p>
            <w:pPr>
              <w:rPr>
                <w:rFonts w:ascii="宋体" w:hAnsi="宋体"/>
                <w:b/>
                <w:szCs w:val="21"/>
              </w:rPr>
            </w:pPr>
            <w:r>
              <w:rPr>
                <w:rFonts w:ascii="宋体" w:hAnsi="宋体"/>
                <w:b/>
                <w:szCs w:val="21"/>
              </w:rPr>
              <w:t xml:space="preserve">1 </w:t>
            </w:r>
          </w:p>
        </w:tc>
        <w:tc>
          <w:tcPr>
            <w:tcW w:w="7592" w:type="dxa"/>
          </w:tcPr>
          <w:p>
            <w:pPr>
              <w:rPr>
                <w:rFonts w:ascii="宋体" w:hAnsi="宋体"/>
                <w:b/>
                <w:szCs w:val="21"/>
              </w:rPr>
            </w:pPr>
            <w:r>
              <w:rPr>
                <w:rFonts w:ascii="宋体" w:hAnsi="宋体"/>
                <w:b/>
                <w:szCs w:val="21"/>
              </w:rPr>
              <w:t>2024年的主要发展预期目标包括以下几个方面：</w:t>
            </w:r>
          </w:p>
          <w:p>
            <w:pPr>
              <w:rPr>
                <w:rFonts w:ascii="宋体" w:hAnsi="宋体"/>
                <w:b/>
                <w:szCs w:val="21"/>
              </w:rPr>
            </w:pPr>
            <w:r>
              <w:rPr>
                <w:rFonts w:hint="eastAsia" w:ascii="宋体" w:hAnsi="宋体"/>
                <w:b/>
                <w:szCs w:val="21"/>
                <w:lang w:val="en-US" w:eastAsia="zh-CN"/>
              </w:rPr>
              <w:t>1.</w:t>
            </w:r>
            <w:r>
              <w:rPr>
                <w:rFonts w:ascii="宋体" w:hAnsi="宋体"/>
                <w:b/>
                <w:szCs w:val="21"/>
              </w:rPr>
              <w:t>保持经济平稳较快增长：通过优化经济结构，推动高质量发展，预计全年GDP增长率保持在合理区间。</w:t>
            </w:r>
          </w:p>
          <w:p>
            <w:pPr>
              <w:rPr>
                <w:rFonts w:ascii="宋体" w:hAnsi="宋体"/>
                <w:b/>
                <w:szCs w:val="21"/>
              </w:rPr>
            </w:pPr>
            <w:r>
              <w:rPr>
                <w:rFonts w:hint="eastAsia" w:ascii="宋体" w:hAnsi="宋体"/>
                <w:b/>
                <w:szCs w:val="21"/>
                <w:lang w:val="en-US" w:eastAsia="zh-CN"/>
              </w:rPr>
              <w:t>2.</w:t>
            </w:r>
            <w:r>
              <w:rPr>
                <w:rFonts w:ascii="宋体" w:hAnsi="宋体"/>
                <w:b/>
                <w:szCs w:val="21"/>
              </w:rPr>
              <w:t>提升科技创新能力：大力推动科技自立自强，支持关键核心技术攻关，增强自主创新能力。</w:t>
            </w:r>
          </w:p>
          <w:p>
            <w:pPr>
              <w:rPr>
                <w:rFonts w:ascii="宋体" w:hAnsi="宋体"/>
                <w:b/>
                <w:szCs w:val="21"/>
              </w:rPr>
            </w:pPr>
            <w:r>
              <w:rPr>
                <w:rFonts w:hint="eastAsia" w:ascii="宋体" w:hAnsi="宋体"/>
                <w:b/>
                <w:szCs w:val="21"/>
                <w:lang w:val="en-US" w:eastAsia="zh-CN"/>
              </w:rPr>
              <w:t>3.</w:t>
            </w:r>
            <w:r>
              <w:rPr>
                <w:rFonts w:ascii="宋体" w:hAnsi="宋体"/>
                <w:b/>
                <w:szCs w:val="21"/>
              </w:rPr>
              <w:t>促进绿色低碳发展：加快绿色转型，推动节能减排，加强生态环境保护，严格控制碳排放。</w:t>
            </w:r>
          </w:p>
          <w:p>
            <w:pPr>
              <w:rPr>
                <w:rFonts w:ascii="宋体" w:hAnsi="宋体"/>
                <w:b/>
                <w:szCs w:val="21"/>
              </w:rPr>
            </w:pPr>
            <w:r>
              <w:rPr>
                <w:rFonts w:hint="eastAsia" w:ascii="宋体" w:hAnsi="宋体"/>
                <w:b/>
                <w:szCs w:val="21"/>
                <w:lang w:val="en-US" w:eastAsia="zh-CN"/>
              </w:rPr>
              <w:t>4.</w:t>
            </w:r>
            <w:r>
              <w:rPr>
                <w:rFonts w:ascii="宋体" w:hAnsi="宋体"/>
                <w:b/>
                <w:szCs w:val="21"/>
              </w:rPr>
              <w:t>深化供给侧结构性改革：优化供给结构，提升供给质量，推进制造业高端化、智能化、绿色化发展。</w:t>
            </w:r>
          </w:p>
          <w:p>
            <w:pPr>
              <w:rPr>
                <w:rFonts w:ascii="宋体" w:hAnsi="宋体"/>
                <w:b/>
                <w:szCs w:val="21"/>
              </w:rPr>
            </w:pPr>
            <w:r>
              <w:rPr>
                <w:rFonts w:hint="eastAsia" w:ascii="宋体" w:hAnsi="宋体"/>
                <w:b/>
                <w:szCs w:val="21"/>
                <w:lang w:val="en-US" w:eastAsia="zh-CN"/>
              </w:rPr>
              <w:t>5.</w:t>
            </w:r>
            <w:r>
              <w:rPr>
                <w:rFonts w:ascii="宋体" w:hAnsi="宋体"/>
                <w:b/>
                <w:szCs w:val="21"/>
              </w:rPr>
              <w:t>加强民生保障：提升就业质量，完善社会保障体系，提高人民生活水平，确保教育、医疗、养老等基本公共服务均等化。</w:t>
            </w:r>
          </w:p>
          <w:p>
            <w:pPr>
              <w:rPr>
                <w:rFonts w:ascii="宋体" w:hAnsi="宋体"/>
                <w:b/>
                <w:szCs w:val="21"/>
              </w:rPr>
            </w:pPr>
            <w:r>
              <w:rPr>
                <w:rFonts w:hint="eastAsia" w:ascii="宋体" w:hAnsi="宋体"/>
                <w:b/>
                <w:szCs w:val="21"/>
                <w:lang w:val="en-US" w:eastAsia="zh-CN"/>
              </w:rPr>
              <w:t>6.</w:t>
            </w:r>
            <w:r>
              <w:rPr>
                <w:rFonts w:ascii="宋体" w:hAnsi="宋体"/>
                <w:b/>
                <w:szCs w:val="21"/>
              </w:rPr>
              <w:t>提升社会治理水平：加强和创新社会治理，推动市域社会治理现代化，维护社会和谐稳定。</w:t>
            </w:r>
          </w:p>
          <w:p>
            <w:pPr>
              <w:rPr>
                <w:rFonts w:ascii="宋体" w:hAnsi="宋体"/>
                <w:b/>
                <w:szCs w:val="21"/>
              </w:rPr>
            </w:pPr>
            <w:r>
              <w:rPr>
                <w:rFonts w:hint="eastAsia" w:ascii="宋体" w:hAnsi="宋体"/>
                <w:b/>
                <w:szCs w:val="21"/>
                <w:lang w:val="en-US" w:eastAsia="zh-CN"/>
              </w:rPr>
              <w:t>7.</w:t>
            </w:r>
            <w:r>
              <w:rPr>
                <w:rFonts w:ascii="宋体" w:hAnsi="宋体"/>
                <w:b/>
                <w:szCs w:val="21"/>
              </w:rPr>
              <w:t>扩大对外开放：深化改革开放，优化营商环境，积极参与全球经济治理，提升国际竞争力。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8" w:hRule="atLeast"/>
        </w:trPr>
        <w:tc>
          <w:tcPr>
            <w:tcW w:w="704" w:type="dxa"/>
            <w:vAlign w:val="center"/>
          </w:tcPr>
          <w:p>
            <w:pPr>
              <w:rPr>
                <w:rFonts w:ascii="宋体" w:hAnsi="宋体"/>
                <w:b/>
                <w:szCs w:val="21"/>
              </w:rPr>
            </w:pPr>
            <w:r>
              <w:rPr>
                <w:rFonts w:hint="eastAsia" w:ascii="宋体" w:hAnsi="宋体"/>
                <w:b/>
                <w:szCs w:val="21"/>
              </w:rPr>
              <w:t>2</w:t>
            </w:r>
            <w:r>
              <w:rPr>
                <w:rFonts w:ascii="宋体" w:hAnsi="宋体"/>
                <w:b/>
                <w:szCs w:val="21"/>
              </w:rPr>
              <w:t xml:space="preserve"> </w:t>
            </w:r>
          </w:p>
        </w:tc>
        <w:tc>
          <w:tcPr>
            <w:tcW w:w="7592" w:type="dxa"/>
          </w:tcPr>
          <w:p>
            <w:pPr>
              <w:rPr>
                <w:rFonts w:ascii="宋体" w:hAnsi="宋体"/>
                <w:b/>
                <w:szCs w:val="21"/>
              </w:rPr>
            </w:pPr>
            <w:r>
              <w:rPr>
                <w:rFonts w:ascii="宋体" w:hAnsi="宋体"/>
                <w:b/>
                <w:szCs w:val="21"/>
              </w:rPr>
              <w:t>“两步走”战略是中国共产党在新时代全面建设社会主义现代化强国的总体战略安排，具体内容如下：</w:t>
            </w:r>
          </w:p>
          <w:p>
            <w:pPr>
              <w:rPr>
                <w:rFonts w:ascii="宋体" w:hAnsi="宋体"/>
                <w:b/>
                <w:szCs w:val="21"/>
              </w:rPr>
            </w:pPr>
            <w:r>
              <w:rPr>
                <w:rFonts w:ascii="宋体" w:hAnsi="宋体"/>
                <w:b/>
                <w:szCs w:val="21"/>
              </w:rPr>
              <w:t> </w:t>
            </w:r>
          </w:p>
          <w:p>
            <w:pPr>
              <w:rPr>
                <w:rFonts w:ascii="宋体" w:hAnsi="宋体"/>
                <w:b/>
                <w:szCs w:val="21"/>
              </w:rPr>
            </w:pPr>
            <w:r>
              <w:rPr>
                <w:rFonts w:ascii="宋体" w:hAnsi="宋体"/>
                <w:b/>
                <w:szCs w:val="21"/>
              </w:rPr>
              <w:t>第一步（2020年-2035年）：</w:t>
            </w:r>
          </w:p>
          <w:p>
            <w:pPr>
              <w:rPr>
                <w:rFonts w:ascii="宋体" w:hAnsi="宋体"/>
                <w:b/>
                <w:szCs w:val="21"/>
              </w:rPr>
            </w:pPr>
            <w:r>
              <w:rPr>
                <w:rFonts w:ascii="宋体" w:hAnsi="宋体"/>
                <w:b/>
                <w:szCs w:val="21"/>
              </w:rPr>
              <w:t>基本实现社会主义现代化：在这15年内，中国将继续深化改革开放，提升经济实力、科技实力和综合国力。具体目标包括：</w:t>
            </w:r>
          </w:p>
          <w:p>
            <w:pPr>
              <w:rPr>
                <w:rFonts w:ascii="宋体" w:hAnsi="宋体"/>
                <w:b/>
                <w:szCs w:val="21"/>
              </w:rPr>
            </w:pPr>
            <w:r>
              <w:rPr>
                <w:rFonts w:ascii="宋体" w:hAnsi="宋体"/>
                <w:b/>
                <w:szCs w:val="21"/>
              </w:rPr>
              <w:t>实现经济持续健康发展，人民生活水平显著提高，基本公共服务均等化。</w:t>
            </w:r>
          </w:p>
          <w:p>
            <w:pPr>
              <w:rPr>
                <w:rFonts w:ascii="宋体" w:hAnsi="宋体"/>
                <w:b/>
                <w:szCs w:val="21"/>
              </w:rPr>
            </w:pPr>
            <w:r>
              <w:rPr>
                <w:rFonts w:ascii="宋体" w:hAnsi="宋体"/>
                <w:b/>
                <w:szCs w:val="21"/>
              </w:rPr>
              <w:t>形成现代化经济体系，提升创新能力和产业基础高级化水平。</w:t>
            </w:r>
          </w:p>
          <w:p>
            <w:pPr>
              <w:rPr>
                <w:rFonts w:ascii="宋体" w:hAnsi="宋体"/>
                <w:b/>
                <w:szCs w:val="21"/>
              </w:rPr>
            </w:pPr>
            <w:r>
              <w:rPr>
                <w:rFonts w:ascii="宋体" w:hAnsi="宋体"/>
                <w:b/>
                <w:szCs w:val="21"/>
              </w:rPr>
              <w:t>实现基本公共服务均等化，城乡区域发展差距显著缩小。</w:t>
            </w:r>
          </w:p>
          <w:p>
            <w:pPr>
              <w:rPr>
                <w:rFonts w:ascii="宋体" w:hAnsi="宋体"/>
                <w:b/>
                <w:szCs w:val="21"/>
              </w:rPr>
            </w:pPr>
            <w:r>
              <w:rPr>
                <w:rFonts w:ascii="宋体" w:hAnsi="宋体"/>
                <w:b/>
                <w:szCs w:val="21"/>
              </w:rPr>
              <w:t>生态环境得到根本改善，美丽中国目标基本实现。</w:t>
            </w:r>
          </w:p>
          <w:p>
            <w:pPr>
              <w:rPr>
                <w:rFonts w:ascii="宋体" w:hAnsi="宋体"/>
                <w:b/>
                <w:szCs w:val="21"/>
              </w:rPr>
            </w:pPr>
            <w:r>
              <w:rPr>
                <w:rFonts w:ascii="宋体" w:hAnsi="宋体"/>
                <w:b/>
                <w:szCs w:val="21"/>
              </w:rPr>
              <w:t>第二步（2035年-本世纪中叶）：</w:t>
            </w:r>
          </w:p>
          <w:p>
            <w:pPr>
              <w:rPr>
                <w:rFonts w:ascii="宋体" w:hAnsi="宋体"/>
                <w:b/>
                <w:szCs w:val="21"/>
              </w:rPr>
            </w:pPr>
            <w:r>
              <w:rPr>
                <w:rFonts w:ascii="宋体" w:hAnsi="宋体"/>
                <w:b/>
                <w:szCs w:val="21"/>
              </w:rPr>
              <w:t>建成富强民主文明和谐美丽的社会主义现代化强国：在这15年内，中国将进一步巩固和发展现代化成果，具体目标包括：</w:t>
            </w:r>
          </w:p>
          <w:p>
            <w:pPr>
              <w:rPr>
                <w:rFonts w:ascii="宋体" w:hAnsi="宋体"/>
                <w:b/>
                <w:szCs w:val="21"/>
              </w:rPr>
            </w:pPr>
            <w:r>
              <w:rPr>
                <w:rFonts w:ascii="宋体" w:hAnsi="宋体"/>
                <w:b/>
                <w:szCs w:val="21"/>
              </w:rPr>
              <w:t>经济实力、科技实力、综合国力大幅跃升，达到全球领先水平。</w:t>
            </w:r>
          </w:p>
          <w:p>
            <w:pPr>
              <w:rPr>
                <w:rFonts w:ascii="宋体" w:hAnsi="宋体"/>
                <w:b/>
                <w:szCs w:val="21"/>
              </w:rPr>
            </w:pPr>
            <w:r>
              <w:rPr>
                <w:rFonts w:ascii="宋体" w:hAnsi="宋体"/>
                <w:b/>
                <w:szCs w:val="21"/>
              </w:rPr>
              <w:t>实现国家治理体系和治理能力现代化。</w:t>
            </w:r>
          </w:p>
          <w:p>
            <w:pPr>
              <w:rPr>
                <w:rFonts w:ascii="宋体" w:hAnsi="宋体"/>
                <w:b/>
                <w:szCs w:val="21"/>
              </w:rPr>
            </w:pPr>
            <w:r>
              <w:rPr>
                <w:rFonts w:ascii="宋体" w:hAnsi="宋体"/>
                <w:b/>
                <w:szCs w:val="21"/>
              </w:rPr>
              <w:t>实现全体人民共同富裕。</w:t>
            </w:r>
          </w:p>
          <w:p>
            <w:pPr>
              <w:rPr>
                <w:rFonts w:ascii="宋体" w:hAnsi="宋体"/>
                <w:b/>
                <w:szCs w:val="21"/>
              </w:rPr>
            </w:pPr>
            <w:r>
              <w:rPr>
                <w:rFonts w:ascii="宋体" w:hAnsi="宋体"/>
                <w:b/>
                <w:szCs w:val="21"/>
              </w:rPr>
              <w:t>建成文化强国、教育强国、人才强国、体育强国、健康中国。</w:t>
            </w:r>
          </w:p>
          <w:p>
            <w:pPr>
              <w:rPr>
                <w:rFonts w:ascii="宋体" w:hAnsi="宋体"/>
                <w:b/>
                <w:szCs w:val="21"/>
              </w:rPr>
            </w:pPr>
            <w:r>
              <w:rPr>
                <w:rFonts w:ascii="宋体" w:hAnsi="宋体"/>
                <w:b/>
                <w:szCs w:val="21"/>
              </w:rPr>
              <w:t>生态环境根本好转，建设美丽中国。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8" w:hRule="atLeast"/>
        </w:trPr>
        <w:tc>
          <w:tcPr>
            <w:tcW w:w="704" w:type="dxa"/>
            <w:vAlign w:val="center"/>
          </w:tcPr>
          <w:p>
            <w:pPr>
              <w:rPr>
                <w:rFonts w:ascii="宋体" w:hAnsi="宋体"/>
                <w:b/>
                <w:szCs w:val="21"/>
              </w:rPr>
            </w:pPr>
            <w:r>
              <w:rPr>
                <w:rFonts w:ascii="宋体" w:hAnsi="宋体"/>
                <w:b/>
                <w:szCs w:val="21"/>
              </w:rPr>
              <w:t>3</w:t>
            </w:r>
          </w:p>
        </w:tc>
        <w:tc>
          <w:tcPr>
            <w:tcW w:w="7592" w:type="dxa"/>
          </w:tcPr>
          <w:p>
            <w:pPr>
              <w:rPr>
                <w:rFonts w:ascii="宋体" w:hAnsi="宋体"/>
                <w:b/>
                <w:szCs w:val="21"/>
              </w:rPr>
            </w:pPr>
            <w:r>
              <w:rPr>
                <w:rFonts w:ascii="宋体" w:hAnsi="宋体"/>
                <w:b/>
                <w:szCs w:val="21"/>
              </w:rPr>
              <w:t>新质生产力是指在新发展阶段，以创新驱动为核心，依托高科技和前沿技术，面向未来产业和新型领域，着力实现高质量发展的先进生产力。其内涵主要包括以下几个方面：</w:t>
            </w:r>
          </w:p>
          <w:p>
            <w:pPr>
              <w:rPr>
                <w:rFonts w:ascii="宋体" w:hAnsi="宋体"/>
                <w:b/>
                <w:szCs w:val="21"/>
              </w:rPr>
            </w:pPr>
            <w:r>
              <w:rPr>
                <w:rFonts w:hint="eastAsia" w:ascii="宋体" w:hAnsi="宋体"/>
                <w:b/>
                <w:szCs w:val="21"/>
                <w:lang w:val="en-US" w:eastAsia="zh-CN"/>
              </w:rPr>
              <w:t>1.</w:t>
            </w:r>
            <w:r>
              <w:rPr>
                <w:rFonts w:ascii="宋体" w:hAnsi="宋体"/>
                <w:b/>
                <w:szCs w:val="21"/>
              </w:rPr>
              <w:t>高科技创新：新质生产力依托高新技术，特别是颠覆性技术和前沿技术，如人工智能、量子计算、基因工程等，推动产业变革。</w:t>
            </w:r>
          </w:p>
          <w:p>
            <w:pPr>
              <w:rPr>
                <w:rFonts w:ascii="宋体" w:hAnsi="宋体"/>
                <w:b/>
                <w:szCs w:val="21"/>
              </w:rPr>
            </w:pPr>
            <w:r>
              <w:rPr>
                <w:rFonts w:hint="eastAsia" w:ascii="宋体" w:hAnsi="宋体"/>
                <w:b/>
                <w:szCs w:val="21"/>
                <w:lang w:val="en-US" w:eastAsia="zh-CN"/>
              </w:rPr>
              <w:t>2.</w:t>
            </w:r>
            <w:r>
              <w:rPr>
                <w:rFonts w:ascii="宋体" w:hAnsi="宋体"/>
                <w:b/>
                <w:szCs w:val="21"/>
              </w:rPr>
              <w:t>新产业和新模式：通过技术创新和模式创新，催生新产业、新业态和新模式，如数字经济、共享经济等，为经济发展提供新动能。</w:t>
            </w:r>
          </w:p>
          <w:p>
            <w:pPr>
              <w:rPr>
                <w:rFonts w:ascii="宋体" w:hAnsi="宋体"/>
                <w:b/>
                <w:szCs w:val="21"/>
              </w:rPr>
            </w:pPr>
            <w:r>
              <w:rPr>
                <w:rFonts w:hint="eastAsia" w:ascii="宋体" w:hAnsi="宋体"/>
                <w:b/>
                <w:szCs w:val="21"/>
                <w:lang w:val="en-US" w:eastAsia="zh-CN"/>
              </w:rPr>
              <w:t>3.</w:t>
            </w:r>
            <w:r>
              <w:rPr>
                <w:rFonts w:ascii="宋体" w:hAnsi="宋体"/>
                <w:b/>
                <w:szCs w:val="21"/>
              </w:rPr>
              <w:t>高效能和高质量：新质生产力注重提升生产效率和产品质量，追求高效能和高质量的发展路径，推动产业升级和结构优化。</w:t>
            </w:r>
          </w:p>
          <w:p>
            <w:pPr>
              <w:rPr>
                <w:rFonts w:ascii="宋体" w:hAnsi="宋体"/>
                <w:b/>
                <w:szCs w:val="21"/>
              </w:rPr>
            </w:pPr>
            <w:r>
              <w:rPr>
                <w:rFonts w:hint="eastAsia" w:ascii="宋体" w:hAnsi="宋体"/>
                <w:b/>
                <w:szCs w:val="21"/>
                <w:lang w:val="en-US" w:eastAsia="zh-CN"/>
              </w:rPr>
              <w:t>4.</w:t>
            </w:r>
            <w:bookmarkStart w:id="0" w:name="_GoBack"/>
            <w:bookmarkEnd w:id="0"/>
            <w:r>
              <w:rPr>
                <w:rFonts w:ascii="宋体" w:hAnsi="宋体"/>
                <w:b/>
                <w:szCs w:val="21"/>
              </w:rPr>
              <w:t>可持续发展：强调绿色发展理念，推动资源节约型、环境友好型产业发展，实现经济、社会和生态效益的有机统一。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8" w:hRule="atLeast"/>
        </w:trPr>
        <w:tc>
          <w:tcPr>
            <w:tcW w:w="704" w:type="dxa"/>
            <w:vAlign w:val="center"/>
          </w:tcPr>
          <w:p>
            <w:pPr>
              <w:rPr>
                <w:rFonts w:ascii="宋体" w:hAnsi="宋体"/>
                <w:b/>
                <w:szCs w:val="21"/>
              </w:rPr>
            </w:pPr>
            <w:r>
              <w:rPr>
                <w:rFonts w:ascii="宋体" w:hAnsi="宋体"/>
                <w:b/>
                <w:szCs w:val="21"/>
              </w:rPr>
              <w:t>4</w:t>
            </w:r>
          </w:p>
        </w:tc>
        <w:tc>
          <w:tcPr>
            <w:tcW w:w="7592" w:type="dxa"/>
          </w:tcPr>
          <w:p>
            <w:pPr>
              <w:rPr>
                <w:rFonts w:ascii="宋体" w:hAnsi="宋体"/>
                <w:b/>
                <w:szCs w:val="21"/>
              </w:rPr>
            </w:pPr>
            <w:r>
              <w:rPr>
                <w:rFonts w:ascii="宋体" w:hAnsi="宋体"/>
                <w:b/>
                <w:szCs w:val="21"/>
              </w:rPr>
              <w:t>中国式现代化的本质要求反映了中国特色社会主义道路的独特性和发展目标，具体包括以下几个方面：</w:t>
            </w:r>
          </w:p>
          <w:p>
            <w:pPr>
              <w:rPr>
                <w:rFonts w:ascii="宋体" w:hAnsi="宋体"/>
                <w:b/>
                <w:szCs w:val="21"/>
              </w:rPr>
            </w:pPr>
            <w:r>
              <w:rPr>
                <w:rFonts w:ascii="宋体" w:hAnsi="宋体"/>
                <w:b/>
                <w:szCs w:val="21"/>
              </w:rPr>
              <w:t>坚持中国共产党领导：中国共产党的全面领导是中国特色社会主义最本质的特征，是实现中国式现代化的根本保证。</w:t>
            </w:r>
          </w:p>
          <w:p>
            <w:pPr>
              <w:rPr>
                <w:rFonts w:ascii="宋体" w:hAnsi="宋体"/>
                <w:b/>
                <w:szCs w:val="21"/>
              </w:rPr>
            </w:pPr>
            <w:r>
              <w:rPr>
                <w:rFonts w:ascii="宋体" w:hAnsi="宋体"/>
                <w:b/>
                <w:szCs w:val="21"/>
              </w:rPr>
              <w:t>坚持中国特色社会主义道路：走自己的道路，坚持中国特色社会主义基本路线，坚定不移地推进改革开放。</w:t>
            </w:r>
          </w:p>
          <w:p>
            <w:pPr>
              <w:rPr>
                <w:rFonts w:ascii="宋体" w:hAnsi="宋体"/>
                <w:b/>
                <w:szCs w:val="21"/>
              </w:rPr>
            </w:pPr>
            <w:r>
              <w:rPr>
                <w:rFonts w:ascii="宋体" w:hAnsi="宋体"/>
                <w:b/>
                <w:szCs w:val="21"/>
              </w:rPr>
              <w:t>以人民为中心的发展思想：把人民对美好生活的向往作为奋斗目标，增进民生福祉，实现共同富裕。</w:t>
            </w:r>
          </w:p>
          <w:p>
            <w:pPr>
              <w:rPr>
                <w:rFonts w:ascii="宋体" w:hAnsi="宋体"/>
                <w:b/>
                <w:szCs w:val="21"/>
              </w:rPr>
            </w:pPr>
            <w:r>
              <w:rPr>
                <w:rFonts w:ascii="宋体" w:hAnsi="宋体"/>
                <w:b/>
                <w:szCs w:val="21"/>
              </w:rPr>
              <w:t>实现共同富裕：在高质量发展的基础上，通过合理的收入分配、完善的社会保障体系，逐步</w:t>
            </w:r>
            <w:r>
              <w:rPr>
                <w:rFonts w:hint="eastAsia" w:ascii="宋体" w:hAnsi="宋体"/>
                <w:b/>
                <w:szCs w:val="21"/>
              </w:rPr>
              <w:t>实现共同富裕。</w:t>
            </w:r>
          </w:p>
        </w:tc>
      </w:tr>
    </w:tbl>
    <w:p>
      <w:pPr>
        <w:rPr>
          <w:rFonts w:ascii="宋体" w:hAnsi="宋体"/>
          <w:b/>
          <w:szCs w:val="21"/>
        </w:rPr>
      </w:pPr>
      <w:r>
        <w:rPr>
          <w:rFonts w:hint="eastAsia" w:ascii="宋体" w:hAnsi="宋体"/>
          <w:b/>
          <w:szCs w:val="21"/>
        </w:rPr>
        <w:t>三、论述题（每题</w:t>
      </w:r>
      <w:r>
        <w:rPr>
          <w:rFonts w:ascii="宋体" w:hAnsi="宋体"/>
          <w:b/>
          <w:szCs w:val="21"/>
        </w:rPr>
        <w:t>20</w:t>
      </w:r>
      <w:r>
        <w:rPr>
          <w:rFonts w:hint="eastAsia" w:ascii="宋体" w:hAnsi="宋体"/>
          <w:b/>
          <w:szCs w:val="21"/>
        </w:rPr>
        <w:t>分</w:t>
      </w:r>
      <w:r>
        <w:rPr>
          <w:rFonts w:ascii="宋体" w:hAnsi="宋体"/>
          <w:b/>
          <w:szCs w:val="21"/>
        </w:rPr>
        <w:t>，</w:t>
      </w:r>
      <w:r>
        <w:rPr>
          <w:rFonts w:hint="eastAsia" w:ascii="宋体" w:hAnsi="宋体"/>
          <w:b/>
          <w:szCs w:val="21"/>
        </w:rPr>
        <w:t>共</w:t>
      </w:r>
      <w:r>
        <w:rPr>
          <w:rFonts w:ascii="宋体" w:hAnsi="宋体"/>
          <w:b/>
          <w:szCs w:val="21"/>
        </w:rPr>
        <w:t>4</w:t>
      </w:r>
      <w:r>
        <w:rPr>
          <w:rFonts w:hint="eastAsia" w:ascii="宋体" w:hAnsi="宋体"/>
          <w:b/>
          <w:szCs w:val="21"/>
        </w:rPr>
        <w:t>0分）</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7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04" w:type="dxa"/>
            <w:vAlign w:val="center"/>
          </w:tcPr>
          <w:p>
            <w:pPr>
              <w:rPr>
                <w:rFonts w:ascii="宋体" w:hAnsi="宋体"/>
                <w:b/>
                <w:szCs w:val="21"/>
              </w:rPr>
            </w:pPr>
            <w:r>
              <w:rPr>
                <w:rFonts w:hint="eastAsia" w:ascii="宋体" w:hAnsi="宋体"/>
                <w:b/>
                <w:szCs w:val="21"/>
              </w:rPr>
              <w:t>题号</w:t>
            </w:r>
          </w:p>
        </w:tc>
        <w:tc>
          <w:tcPr>
            <w:tcW w:w="7592" w:type="dxa"/>
            <w:vAlign w:val="center"/>
          </w:tcPr>
          <w:p>
            <w:pPr>
              <w:rPr>
                <w:rFonts w:ascii="宋体" w:hAnsi="宋体"/>
                <w:b/>
                <w:szCs w:val="21"/>
              </w:rPr>
            </w:pPr>
            <w:r>
              <w:rPr>
                <w:rFonts w:hint="eastAsia" w:ascii="宋体" w:hAnsi="宋体"/>
                <w:b/>
                <w:szCs w:val="21"/>
              </w:rPr>
              <w:t>回答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10" w:hRule="atLeast"/>
        </w:trPr>
        <w:tc>
          <w:tcPr>
            <w:tcW w:w="704" w:type="dxa"/>
            <w:vAlign w:val="center"/>
          </w:tcPr>
          <w:p>
            <w:pPr>
              <w:rPr>
                <w:rFonts w:ascii="宋体" w:hAnsi="宋体"/>
                <w:b/>
                <w:szCs w:val="21"/>
              </w:rPr>
            </w:pPr>
            <w:r>
              <w:rPr>
                <w:rFonts w:hint="eastAsia" w:ascii="宋体" w:hAnsi="宋体"/>
                <w:b/>
                <w:szCs w:val="21"/>
              </w:rPr>
              <w:t>1</w:t>
            </w:r>
          </w:p>
        </w:tc>
        <w:tc>
          <w:tcPr>
            <w:tcW w:w="7592" w:type="dxa"/>
          </w:tcPr>
          <w:p>
            <w:pPr>
              <w:rPr>
                <w:rFonts w:ascii="宋体" w:hAnsi="宋体"/>
                <w:b/>
                <w:szCs w:val="21"/>
              </w:rPr>
            </w:pPr>
            <w:r>
              <w:rPr>
                <w:rFonts w:ascii="宋体" w:hAnsi="宋体"/>
                <w:b/>
                <w:szCs w:val="21"/>
              </w:rPr>
              <w:t>全球文明倡议是习近平主席在国际场合提出的，旨在推动世界各国文明交流互鉴、共同发展的倡议。其内涵主要体现在以下几个方面：</w:t>
            </w:r>
          </w:p>
          <w:p>
            <w:pPr>
              <w:rPr>
                <w:rFonts w:ascii="宋体" w:hAnsi="宋体"/>
                <w:b/>
                <w:szCs w:val="21"/>
              </w:rPr>
            </w:pPr>
            <w:r>
              <w:rPr>
                <w:rFonts w:ascii="宋体" w:hAnsi="宋体"/>
                <w:b/>
                <w:szCs w:val="21"/>
              </w:rPr>
              <w:t>尊重文明多样性：倡导各国尊重不同文明的多样性，尊重不同民族的文化传统、价值观念和发展道路。在全球化进程中，不同文明应相互尊重、平等相待，共同维护世界文化多样性。</w:t>
            </w:r>
          </w:p>
          <w:p>
            <w:pPr>
              <w:rPr>
                <w:rFonts w:ascii="宋体" w:hAnsi="宋体"/>
                <w:b/>
                <w:szCs w:val="21"/>
              </w:rPr>
            </w:pPr>
            <w:r>
              <w:rPr>
                <w:rFonts w:ascii="宋体" w:hAnsi="宋体"/>
                <w:b/>
                <w:szCs w:val="21"/>
              </w:rPr>
              <w:t>加强文明交流互鉴：鼓励各国通过文明交流，增进相互理解和包容，共同应对全球性挑战。通过文化、教育、科技等多领域的交流合作，促进各国人民之间的友好往来。</w:t>
            </w:r>
          </w:p>
          <w:p>
            <w:pPr>
              <w:rPr>
                <w:rFonts w:ascii="宋体" w:hAnsi="宋体"/>
                <w:b/>
                <w:szCs w:val="21"/>
              </w:rPr>
            </w:pPr>
            <w:r>
              <w:rPr>
                <w:rFonts w:ascii="宋体" w:hAnsi="宋体"/>
                <w:b/>
                <w:szCs w:val="21"/>
              </w:rPr>
              <w:t>共同发展繁荣：倡导各国在经济、社会、文化等方面实现共同发展和繁荣。通过互利共赢的合作模式，推动全球范围内的发展不平衡问题的解决，促进世界经济的包容性增长。</w:t>
            </w:r>
          </w:p>
          <w:p>
            <w:pPr>
              <w:rPr>
                <w:rFonts w:ascii="宋体" w:hAnsi="宋体"/>
                <w:b/>
                <w:szCs w:val="21"/>
              </w:rPr>
            </w:pPr>
            <w:r>
              <w:rPr>
                <w:rFonts w:ascii="宋体" w:hAnsi="宋体"/>
                <w:b/>
                <w:szCs w:val="21"/>
              </w:rPr>
              <w:t>构建人类命运共同体：全球文明倡议是构建人类命运共同体的重要内容之一。它强调世界各国应携手合作，共同应对气候变化、环境保护、公共卫生等全球性问题，共享发展机遇，共同维护世界和平与安全。</w:t>
            </w:r>
          </w:p>
          <w:p>
            <w:pPr>
              <w:rPr>
                <w:rFonts w:ascii="宋体" w:hAnsi="宋体"/>
                <w:b/>
                <w:szCs w:val="21"/>
              </w:rPr>
            </w:pPr>
            <w:r>
              <w:rPr>
                <w:rFonts w:ascii="宋体" w:hAnsi="宋体"/>
                <w:b/>
                <w:szCs w:val="21"/>
              </w:rPr>
              <w:t>全球文明倡议体现了中国倡导的和平、发展、公平、正义、民主、自由的全人类共同价值，反映了中国在国际舞台上推动建设更加美好世界的责任与担当。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35" w:hRule="atLeast"/>
        </w:trPr>
        <w:tc>
          <w:tcPr>
            <w:tcW w:w="704" w:type="dxa"/>
            <w:vAlign w:val="center"/>
          </w:tcPr>
          <w:p>
            <w:pPr>
              <w:rPr>
                <w:rFonts w:ascii="宋体" w:hAnsi="宋体"/>
                <w:b/>
                <w:szCs w:val="21"/>
              </w:rPr>
            </w:pPr>
            <w:r>
              <w:rPr>
                <w:rFonts w:hint="eastAsia" w:ascii="宋体" w:hAnsi="宋体"/>
                <w:b/>
                <w:szCs w:val="21"/>
              </w:rPr>
              <w:t>2</w:t>
            </w:r>
          </w:p>
        </w:tc>
        <w:tc>
          <w:tcPr>
            <w:tcW w:w="7592" w:type="dxa"/>
          </w:tcPr>
          <w:p>
            <w:pPr>
              <w:rPr>
                <w:rFonts w:ascii="宋体" w:hAnsi="宋体"/>
                <w:b/>
                <w:szCs w:val="21"/>
              </w:rPr>
            </w:pPr>
            <w:r>
              <w:rPr>
                <w:rFonts w:ascii="宋体" w:hAnsi="宋体"/>
                <w:b/>
                <w:szCs w:val="21"/>
              </w:rPr>
              <w:t>中华文明有着五千多年的悠久历史，蕴含着丰富的全人类共同价值，包括仁爱、民本、诚信、正义、和合、大同等。这些价值不仅在中国历史发展中发挥了重要作用，也在当今全球化背景下具有重要的现实意义。要弘扬中华文明蕴含的全人类共同价值，可以从以下几个方面入手：</w:t>
            </w:r>
          </w:p>
          <w:p>
            <w:pPr>
              <w:rPr>
                <w:rFonts w:ascii="宋体" w:hAnsi="宋体"/>
                <w:b/>
                <w:szCs w:val="21"/>
              </w:rPr>
            </w:pPr>
            <w:r>
              <w:rPr>
                <w:rFonts w:ascii="宋体" w:hAnsi="宋体"/>
                <w:b/>
                <w:szCs w:val="21"/>
              </w:rPr>
              <w:t>教育传承：</w:t>
            </w:r>
          </w:p>
          <w:p>
            <w:pPr>
              <w:rPr>
                <w:rFonts w:ascii="宋体" w:hAnsi="宋体"/>
                <w:b/>
                <w:szCs w:val="21"/>
              </w:rPr>
            </w:pPr>
            <w:r>
              <w:rPr>
                <w:rFonts w:ascii="宋体" w:hAnsi="宋体"/>
                <w:b/>
                <w:szCs w:val="21"/>
              </w:rPr>
              <w:t>课程设置：在基础教育和高等教育中，设置中华优秀传统文化课程，系统讲授中华文明的核心价值观。</w:t>
            </w:r>
          </w:p>
          <w:p>
            <w:pPr>
              <w:rPr>
                <w:rFonts w:ascii="宋体" w:hAnsi="宋体"/>
                <w:b/>
                <w:szCs w:val="21"/>
              </w:rPr>
            </w:pPr>
            <w:r>
              <w:rPr>
                <w:rFonts w:ascii="宋体" w:hAnsi="宋体"/>
                <w:b/>
                <w:szCs w:val="21"/>
              </w:rPr>
              <w:t>文化活动：通过举办传统文化节日、文化讲座、文艺演出等活动，增强青少年对中华文明的认同感和自豪感。</w:t>
            </w:r>
          </w:p>
          <w:p>
            <w:pPr>
              <w:rPr>
                <w:rFonts w:ascii="宋体" w:hAnsi="宋体"/>
                <w:b/>
                <w:szCs w:val="21"/>
              </w:rPr>
            </w:pPr>
            <w:r>
              <w:rPr>
                <w:rFonts w:ascii="宋体" w:hAnsi="宋体"/>
                <w:b/>
                <w:szCs w:val="21"/>
              </w:rPr>
              <w:t>文化交流：</w:t>
            </w:r>
          </w:p>
          <w:p>
            <w:pPr>
              <w:rPr>
                <w:rFonts w:ascii="宋体" w:hAnsi="宋体"/>
                <w:b/>
                <w:szCs w:val="21"/>
              </w:rPr>
            </w:pPr>
            <w:r>
              <w:rPr>
                <w:rFonts w:ascii="宋体" w:hAnsi="宋体"/>
                <w:b/>
                <w:szCs w:val="21"/>
              </w:rPr>
              <w:t>国际交流：积极开展与其他国家的文化交流活动，通过孔子学院、文化展览、学术交流等方式，向世界展示中华文明的魅力和价值。</w:t>
            </w:r>
          </w:p>
          <w:p>
            <w:pPr>
              <w:rPr>
                <w:rFonts w:ascii="宋体" w:hAnsi="宋体"/>
                <w:b/>
                <w:szCs w:val="21"/>
              </w:rPr>
            </w:pPr>
            <w:r>
              <w:rPr>
                <w:rFonts w:ascii="宋体" w:hAnsi="宋体"/>
                <w:b/>
                <w:szCs w:val="21"/>
              </w:rPr>
              <w:t>媒体传播：利用现代传媒手段，制作和传播优秀的文化产品，如影视剧、纪录片、书籍等，向全球观众传播中华文明。</w:t>
            </w:r>
          </w:p>
          <w:p>
            <w:pPr>
              <w:rPr>
                <w:rFonts w:ascii="宋体" w:hAnsi="宋体"/>
                <w:b/>
                <w:szCs w:val="21"/>
              </w:rPr>
            </w:pPr>
            <w:r>
              <w:rPr>
                <w:rFonts w:ascii="宋体" w:hAnsi="宋体"/>
                <w:b/>
                <w:szCs w:val="21"/>
              </w:rPr>
              <w:t>社会实践：</w:t>
            </w:r>
          </w:p>
          <w:p>
            <w:pPr>
              <w:rPr>
                <w:rFonts w:ascii="宋体" w:hAnsi="宋体"/>
                <w:b/>
                <w:szCs w:val="21"/>
              </w:rPr>
            </w:pPr>
            <w:r>
              <w:rPr>
                <w:rFonts w:ascii="宋体" w:hAnsi="宋体"/>
                <w:b/>
                <w:szCs w:val="21"/>
              </w:rPr>
              <w:t>社区活动：在社区层面开展多种形式的文化活动，如传统手工艺展示、民俗活动等，让居民在日常生活中感受和传承中华文化。</w:t>
            </w:r>
          </w:p>
          <w:p>
            <w:pPr>
              <w:rPr>
                <w:rFonts w:ascii="宋体" w:hAnsi="宋体"/>
                <w:b/>
                <w:szCs w:val="21"/>
              </w:rPr>
            </w:pPr>
            <w:r>
              <w:rPr>
                <w:rFonts w:ascii="宋体" w:hAnsi="宋体"/>
                <w:b/>
                <w:szCs w:val="21"/>
              </w:rPr>
              <w:t>志愿服务：鼓励青年参与志愿服务，通过社会实践活动，将中华文明的价值观付诸行动，如助人为乐、敬老爱亲等。</w:t>
            </w:r>
          </w:p>
          <w:p>
            <w:pPr>
              <w:rPr>
                <w:rFonts w:ascii="宋体" w:hAnsi="宋体"/>
                <w:b/>
                <w:szCs w:val="21"/>
              </w:rPr>
            </w:pPr>
            <w:r>
              <w:rPr>
                <w:rFonts w:ascii="宋体" w:hAnsi="宋体"/>
                <w:b/>
                <w:szCs w:val="21"/>
              </w:rPr>
              <w:t>政策支持：</w:t>
            </w:r>
          </w:p>
          <w:p>
            <w:pPr>
              <w:rPr>
                <w:rFonts w:ascii="宋体" w:hAnsi="宋体"/>
                <w:b/>
                <w:szCs w:val="21"/>
              </w:rPr>
            </w:pPr>
            <w:r>
              <w:rPr>
                <w:rFonts w:ascii="宋体" w:hAnsi="宋体"/>
                <w:b/>
                <w:szCs w:val="21"/>
              </w:rPr>
              <w:t>政府支持：政府应制定相关政策，支持文化产业发展，保护和传承非物质文化遗产，推动中华文明的现代转型。</w:t>
            </w:r>
          </w:p>
          <w:p>
            <w:pPr>
              <w:rPr>
                <w:rFonts w:ascii="宋体" w:hAnsi="宋体"/>
                <w:b/>
                <w:szCs w:val="21"/>
              </w:rPr>
            </w:pPr>
            <w:r>
              <w:rPr>
                <w:rFonts w:ascii="宋体" w:hAnsi="宋体"/>
                <w:b/>
                <w:szCs w:val="21"/>
              </w:rPr>
              <w:t>国际合作：通过一带一路倡议等国际合作平台，推动文化交流与合作，增强中华文明的国际影响力。</w:t>
            </w:r>
          </w:p>
          <w:p>
            <w:pPr>
              <w:rPr>
                <w:rFonts w:ascii="宋体" w:hAnsi="宋体"/>
                <w:b/>
                <w:szCs w:val="21"/>
              </w:rPr>
            </w:pPr>
            <w:r>
              <w:rPr>
                <w:rFonts w:ascii="宋体" w:hAnsi="宋体"/>
                <w:b/>
                <w:szCs w:val="21"/>
              </w:rPr>
              <w:t>创新发展：</w:t>
            </w:r>
          </w:p>
          <w:p>
            <w:pPr>
              <w:rPr>
                <w:rFonts w:ascii="宋体" w:hAnsi="宋体"/>
                <w:b/>
                <w:szCs w:val="21"/>
              </w:rPr>
            </w:pPr>
            <w:r>
              <w:rPr>
                <w:rFonts w:ascii="宋体" w:hAnsi="宋体"/>
                <w:b/>
                <w:szCs w:val="21"/>
              </w:rPr>
              <w:t>文化创新：结合现代科技手段，推动传统文化的创新发展，如数字化博物馆、虚拟现实体验等，使中华文明焕发新的生机。</w:t>
            </w:r>
          </w:p>
          <w:p>
            <w:pPr>
              <w:rPr>
                <w:rFonts w:ascii="宋体" w:hAnsi="宋体"/>
                <w:b/>
                <w:szCs w:val="21"/>
              </w:rPr>
            </w:pPr>
            <w:r>
              <w:rPr>
                <w:rFonts w:ascii="宋体" w:hAnsi="宋体"/>
                <w:b/>
                <w:szCs w:val="21"/>
              </w:rPr>
              <w:t>跨界融合：推动中华文化与其他文化的跨界融合，形成新的文化形态和文化产品，丰富文化内涵，扩大文化影响力。</w:t>
            </w:r>
          </w:p>
          <w:p>
            <w:pPr>
              <w:rPr>
                <w:rFonts w:ascii="宋体" w:hAnsi="宋体"/>
                <w:b/>
                <w:szCs w:val="21"/>
              </w:rPr>
            </w:pPr>
            <w:r>
              <w:rPr>
                <w:rFonts w:ascii="宋体" w:hAnsi="宋体"/>
                <w:b/>
                <w:szCs w:val="21"/>
              </w:rPr>
              <w:t>总之，弘扬中华文明蕴含的全人类共同价值，需要从教育传承、文化交流、社会实践、政策支持和创新发展等多个方面入手，全面推进中华文明的传承与发展，使其在新时代焕发出新的生机与活力，并为全球文明的共同繁荣贡献中国智慧和力量。</w:t>
            </w:r>
          </w:p>
        </w:tc>
      </w:tr>
    </w:tbl>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E4YWE2NWM2NjkyMzUxOGRkNDNkNjJlMmYxYjJlZDkifQ=="/>
  </w:docVars>
  <w:rsids>
    <w:rsidRoot w:val="006225AA"/>
    <w:rsid w:val="000428F2"/>
    <w:rsid w:val="00201B99"/>
    <w:rsid w:val="0032570C"/>
    <w:rsid w:val="006225AA"/>
    <w:rsid w:val="00623787"/>
    <w:rsid w:val="00781DC0"/>
    <w:rsid w:val="009F5DB0"/>
    <w:rsid w:val="00A1519F"/>
    <w:rsid w:val="00CE519D"/>
    <w:rsid w:val="00DE2954"/>
    <w:rsid w:val="00F85D60"/>
    <w:rsid w:val="01DA2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widowControl/>
      <w:spacing w:before="100" w:beforeAutospacing="1" w:after="100" w:afterAutospacing="1" w:line="240" w:lineRule="auto"/>
      <w:jc w:val="left"/>
    </w:pPr>
    <w:rPr>
      <w:rFonts w:ascii="宋体" w:hAnsi="宋体" w:cs="宋体"/>
      <w:kern w:val="0"/>
      <w:sz w:val="24"/>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22"/>
    <w:rPr>
      <w:b/>
      <w:bCs/>
    </w:rPr>
  </w:style>
  <w:style w:type="character" w:customStyle="1" w:styleId="9">
    <w:name w:val="页眉 字符"/>
    <w:basedOn w:val="7"/>
    <w:link w:val="3"/>
    <w:qFormat/>
    <w:uiPriority w:val="99"/>
    <w:rPr>
      <w:rFonts w:ascii="Times New Roman" w:hAnsi="Times New Roman" w:eastAsia="宋体" w:cs="Times New Roman"/>
      <w:sz w:val="18"/>
      <w:szCs w:val="18"/>
    </w:rPr>
  </w:style>
  <w:style w:type="character" w:customStyle="1" w:styleId="10">
    <w:name w:val="页脚 字符"/>
    <w:basedOn w:val="7"/>
    <w:link w:val="2"/>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2569</Words>
  <Characters>2595</Characters>
  <Lines>19</Lines>
  <Paragraphs>5</Paragraphs>
  <TotalTime>10</TotalTime>
  <ScaleCrop>false</ScaleCrop>
  <LinksUpToDate>false</LinksUpToDate>
  <CharactersWithSpaces>2602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2024-06-04T09:04:00Z</dcterms:created>
  <dc:creator>郑 浩</dc:creator>
  <cp:lastModifiedBy>何卓远</cp:lastModifiedBy>
  <dcterms:modified xsi:type="dcterms:W3CDTF">2024-06-04T09:21:41Z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9CCCB460654D4F3DAC37746492E358DF_13</vt:lpwstr>
  </property>
</Properties>
</file>