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Requerimiento de servicio: puesta a tierra, electrobomba y grupo electrogeno</w:t>
      </w:r>
    </w:p>
    <w:p>
      <w:pPr>
        <w:pStyle w:val="Subtitle"/>
      </w:pPr>
      <w:r>
        <w:t xml:space="preserve">Proyecto Aquiles - Instalaciones electricas interiores de vivienda unifamiliar</w:t>
      </w:r>
    </w:p>
    <w:p>
      <w:pPr>
        <w:pStyle w:val="Author"/>
      </w:pPr>
      <w:r>
        <w:t xml:space="preserve">Aquiles Taylor Ramos Yapo</w:t>
      </w:r>
    </w:p>
    <w:p>
      <w:pPr>
        <w:pStyle w:val="Date"/>
      </w:pPr>
      <w:r>
        <w:t xml:space="preserve">22 de junio de 2026</w:t>
      </w:r>
    </w:p>
    <w:bookmarkStart w:id="42" w:name="X8e9f7f7c85fadab07b603f6505766c96dde685b"/>
    <w:p>
      <w:pPr>
        <w:pStyle w:val="Heading1"/>
      </w:pPr>
      <w:r>
        <w:t xml:space="preserve">REQUERIMIENTO DE SERVICIO PARA ADQUISICION DE MATERIALES, INSTALACION Y PUESTA EN SERVICIO DE SISTEMA DE PUESTA A TIERRA, ELECTROBOMBA Y GRUPO ELECTROGENO</w:t>
      </w:r>
    </w:p>
    <w:bookmarkStart w:id="20" w:name="datos-generales"/>
    <w:p>
      <w:pPr>
        <w:pStyle w:val="Heading2"/>
      </w:pPr>
      <w:r>
        <w:t xml:space="preserve">Datos generales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Instalaciones electricas interiores - vivienda unifamiliar de 2 pisos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Propietario / integrante</w:t>
            </w:r>
          </w:p>
        </w:tc>
        <w:tc>
          <w:tcPr/>
          <w:p>
            <w:pPr>
              <w:pStyle w:val="Compact"/>
            </w:pPr>
            <w:r>
              <w:t xml:space="preserve">Aquiles Taylor Ramos Yapo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Docente del curso</w:t>
            </w:r>
          </w:p>
        </w:tc>
        <w:tc>
          <w:tcPr/>
          <w:p>
            <w:pPr>
              <w:pStyle w:val="Compact"/>
            </w:pPr>
            <w:r>
              <w:t xml:space="preserve">Ing. Richar Renzo Julio Amachi Quispe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Av. Horacio con Jr. Marineros, Mz. F7, lotes 11 y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Distrito / provincia / departamento</w:t>
            </w:r>
          </w:p>
        </w:tc>
        <w:tc>
          <w:tcPr/>
          <w:p>
            <w:pPr>
              <w:pStyle w:val="Compact"/>
            </w:pPr>
            <w:r>
              <w:t xml:space="preserve">San Miguel / San Roman / Puno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electrico de referencia</w:t>
            </w:r>
          </w:p>
        </w:tc>
        <w:tc>
          <w:tcPr/>
          <w:p>
            <w:pPr>
              <w:pStyle w:val="Compact"/>
            </w:pPr>
            <w:r>
              <w:t xml:space="preserve">Monofasico, 220 V, 60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requerimiento</w:t>
            </w:r>
          </w:p>
        </w:tc>
        <w:tc>
          <w:tcPr/>
          <w:p>
            <w:pPr>
              <w:pStyle w:val="Compact"/>
            </w:pPr>
            <w:r>
              <w:t xml:space="preserve">Adquisicion de materiales, instalacion y puesta en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calculo</w:t>
            </w:r>
          </w:p>
        </w:tc>
        <w:tc>
          <w:tcPr/>
          <w:p>
            <w:pPr>
              <w:pStyle w:val="Compact"/>
            </w:pPr>
            <w:r>
              <w:t xml:space="preserve">Maxima demanda del proyecto, actualizada con electrobomba de 2 HP</w:t>
            </w:r>
          </w:p>
        </w:tc>
      </w:tr>
    </w:tbl>
    <w:p>
      <w:pPr>
        <w:pStyle w:val="BodyText"/>
      </w:pPr>
      <w:r>
        <w:t xml:space="preserve">Este documento se emite como requerimiento tecnico academico para el Proyecto Aquiles. Los valores finales deben ser verificados en obra por profesional competente antes de una ejecucion real.</w:t>
      </w:r>
    </w:p>
    <w:bookmarkEnd w:id="20"/>
    <w:bookmarkStart w:id="21" w:name="finalidad"/>
    <w:p>
      <w:pPr>
        <w:pStyle w:val="Heading2"/>
      </w:pPr>
      <w:r>
        <w:t xml:space="preserve">1. Finalidad</w:t>
      </w:r>
    </w:p>
    <w:p>
      <w:pPr>
        <w:pStyle w:val="FirstParagraph"/>
      </w:pPr>
      <w:r>
        <w:t xml:space="preserve">El presente requerimiento tiene por finalidad garantizar la seguridad electrica, continuidad operativa y disponibilidad de servicios auxiliares de la vivienda unifamiliar del Proyecto Aquiles, mediante la contratacion integral de los siguientes servicios:</w:t>
      </w:r>
    </w:p>
    <w:p>
      <w:pPr>
        <w:pStyle w:val="Compact"/>
        <w:numPr>
          <w:ilvl w:val="0"/>
          <w:numId w:val="1001"/>
        </w:numPr>
      </w:pPr>
      <w:r>
        <w:t xml:space="preserve">Sistema de puesta a tierra de la instalacion electrica interior.</w:t>
      </w:r>
    </w:p>
    <w:p>
      <w:pPr>
        <w:pStyle w:val="Compact"/>
        <w:numPr>
          <w:ilvl w:val="0"/>
          <w:numId w:val="1001"/>
        </w:numPr>
      </w:pPr>
      <w:r>
        <w:t xml:space="preserve">Electrobomba de 2 HP, con sus accesorios de conexion, proteccion, instalacion y prueba de funcionamiento.</w:t>
      </w:r>
    </w:p>
    <w:p>
      <w:pPr>
        <w:pStyle w:val="Compact"/>
        <w:numPr>
          <w:ilvl w:val="0"/>
          <w:numId w:val="1001"/>
        </w:numPr>
      </w:pPr>
      <w:r>
        <w:t xml:space="preserve">Grupo electrogeno dimensionado segun la maxima demanda adoptada del proyecto.</w:t>
      </w:r>
    </w:p>
    <w:p>
      <w:pPr>
        <w:pStyle w:val="FirstParagraph"/>
      </w:pPr>
      <w:r>
        <w:t xml:space="preserve">La puesta a tierra busca reducir el riesgo de choque electrico, asegurar continuidad del conductor de proteccion y permitir la operacion adecuada de las protecciones. La electrobomba forma parte de las cargas especiales de la vivienda y debe quedar conectada de manera segura. El grupo electrogeno debe permitir respaldo electrico de la vivienda segun la demanda calculada.</w:t>
      </w:r>
    </w:p>
    <w:bookmarkEnd w:id="21"/>
    <w:bookmarkStart w:id="22" w:name="descripcion-general-del-requerimiento"/>
    <w:p>
      <w:pPr>
        <w:pStyle w:val="Heading2"/>
      </w:pPr>
      <w:r>
        <w:t xml:space="preserve">2. Descripcion general del requerimiento</w:t>
      </w:r>
    </w:p>
    <w:p>
      <w:pPr>
        <w:pStyle w:val="FirstParagraph"/>
      </w:pPr>
      <w:r>
        <w:t xml:space="preserve">El servicio sera ejecutado bajo modalidad integral o a todo costo, incluyendo suministro de materiales, equipos, herramientas, mano de obra, montaje, pruebas, mediciones, informe tecnico, puesta en servicio y garantia.</w:t>
      </w:r>
    </w:p>
    <w:p>
      <w:pPr>
        <w:pStyle w:val="BodyText"/>
      </w:pPr>
      <w:r>
        <w:t xml:space="preserve">El alcance comprende tres items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Servicio requerido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Sistema de puesta a tierra residencial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sistema</w:t>
            </w:r>
          </w:p>
        </w:tc>
        <w:tc>
          <w:tcPr/>
          <w:p>
            <w:pPr>
              <w:pStyle w:val="Compact"/>
            </w:pPr>
            <w:r>
              <w:t xml:space="preserve">Materiales, instalacion, medicion con telurometro, conexion al tablero y puesta en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Electrobomba 2 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equipo</w:t>
            </w:r>
          </w:p>
        </w:tc>
        <w:tc>
          <w:tcPr/>
          <w:p>
            <w:pPr>
              <w:pStyle w:val="Compact"/>
            </w:pPr>
            <w:r>
              <w:t xml:space="preserve">Adquisicion, conexion electrica, protecciones, accesorios necesarios, prueba hidraulica/electrica y puesta en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Grupo electrogeno para maxima demanda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equipo</w:t>
            </w:r>
          </w:p>
        </w:tc>
        <w:tc>
          <w:tcPr/>
          <w:p>
            <w:pPr>
              <w:pStyle w:val="Compact"/>
            </w:pPr>
            <w:r>
              <w:t xml:space="preserve">Adquisicion, instalacion, tablero/llave de transferencia, pruebas con carga y puesta en servicio</w:t>
            </w:r>
          </w:p>
        </w:tc>
      </w:tr>
    </w:tbl>
    <w:bookmarkEnd w:id="22"/>
    <w:bookmarkStart w:id="23" w:name="base-tecnica-de-dimensionamiento"/>
    <w:p>
      <w:pPr>
        <w:pStyle w:val="Heading2"/>
      </w:pPr>
      <w:r>
        <w:t xml:space="preserve">3. Base tecnica de dimensionamiento</w:t>
      </w:r>
    </w:p>
    <w:p>
      <w:pPr>
        <w:pStyle w:val="FirstParagraph"/>
      </w:pPr>
      <w:r>
        <w:t xml:space="preserve">La base del calculo se toma del expediente del Proyecto Aquiles. El calculo anterior consideraba una bomba de 1 HP, equivalente a 746 W. Por indicacion del docente, para este requerimiento se actualiza la electrobomba a 2 HP: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  <m:r>
                <m:t>o</m:t>
              </m:r>
              <m:r>
                <m:t>m</m:t>
              </m:r>
              <m:r>
                <m:t>b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746</m:t>
          </m:r>
          <m:r>
            <m:t> </m:t>
          </m:r>
          <m:r>
            <m:t>W</m:t>
          </m:r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492</m:t>
          </m:r>
          <m:r>
            <m:t> </m:t>
          </m:r>
          <m:r>
            <m:t>W</m:t>
          </m:r>
        </m:oMath>
      </m:oMathPara>
    </w:p>
    <w:p>
      <w:pPr>
        <w:pStyle w:val="FirstParagraph"/>
      </w:pPr>
      <w:r>
        <w:t xml:space="preserve">Con este cambio, la maxima demanda conservadora del proyecto queda: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instalada anterior del escenario conservador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11,658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instalada adicional por cambio de bomba 1 HP a 2 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instalada ajustada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12,404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Maxima demanda anterior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10,358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Maxima demanda ajustada con electrobomba 2 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11,104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 de 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de potencia adoptado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Corriente de empleo del alimentador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56.08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Corriente de diseno referencial, 1.25 x 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70.10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aparente para respaldo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12.34 kVA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minima recomendada del grupo electrogeno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kVA, monofasico, 220 V, 60 Hz</w:t>
            </w:r>
          </w:p>
        </w:tc>
      </w:tr>
    </w:tbl>
    <w:p>
      <w:pPr>
        <w:pStyle w:val="BodyText"/>
      </w:pPr>
      <w:r>
        <w:t xml:space="preserve">Para el grupo electrogeno se adopta una reserva aproximada del 20 % sobre la potencia aparente de la maxima demanda: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g</m:t>
              </m:r>
              <m:r>
                <m:t>r</m:t>
              </m:r>
              <m:r>
                <m:t>u</m:t>
              </m:r>
              <m:r>
                <m:t>p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11.104</m:t>
              </m:r>
              <m:r>
                <m:t> </m:t>
              </m:r>
              <m:r>
                <m:t>k</m:t>
              </m:r>
              <m:r>
                <m:t>W</m:t>
              </m:r>
            </m:num>
            <m:den>
              <m:r>
                <m:t>0.90</m:t>
              </m:r>
            </m:den>
          </m:f>
          <m:r>
            <m:rPr>
              <m:sty m:val="p"/>
            </m:rPr>
            <m:t>=</m:t>
          </m:r>
          <m:r>
            <m:t>12.34</m:t>
          </m:r>
          <m:r>
            <m:t> </m:t>
          </m:r>
          <m:r>
            <m:t>k</m:t>
          </m:r>
          <m:r>
            <m:t>V</m:t>
          </m:r>
          <m: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g</m:t>
              </m:r>
              <m:r>
                <m:t>r</m:t>
              </m:r>
              <m:r>
                <m:t>u</m:t>
              </m:r>
              <m:r>
                <m:t>p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m</m:t>
              </m:r>
              <m:r>
                <m:t>e</m:t>
              </m:r>
              <m:r>
                <m:t>n</m:t>
              </m:r>
              <m:r>
                <m:t>d</m:t>
              </m:r>
              <m:r>
                <m:t>a</m:t>
              </m:r>
              <m:r>
                <m:t>d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12.34</m:t>
          </m:r>
          <m:r>
            <m:t> </m:t>
          </m:r>
          <m:r>
            <m:t>k</m:t>
          </m:r>
          <m:r>
            <m:t>V</m:t>
          </m:r>
          <m:r>
            <m:t>A</m:t>
          </m:r>
          <m:r>
            <m:rPr>
              <m:sty m:val="p"/>
            </m:rPr>
            <m:t>×</m:t>
          </m:r>
          <m:r>
            <m:t>1.20</m:t>
          </m:r>
          <m:r>
            <m:rPr>
              <m:sty m:val="p"/>
            </m:rPr>
            <m:t>=</m:t>
          </m:r>
          <m:r>
            <m:t>14.81</m:t>
          </m:r>
          <m:r>
            <m:t> </m:t>
          </m:r>
          <m:r>
            <m:t>k</m:t>
          </m:r>
          <m:r>
            <m:t>V</m:t>
          </m:r>
          <m:r>
            <m:t>A</m:t>
          </m:r>
        </m:oMath>
      </m:oMathPara>
    </w:p>
    <w:p>
      <w:pPr>
        <w:pStyle w:val="FirstParagraph"/>
      </w:pPr>
      <w:r>
        <w:t xml:space="preserve">Por disponibilidad comercial y margen de arranque del motor de la electrobomba, se solicita grupo electrogeno no menor a 15 kVA. Si el proveedor no garantiza el arranque de la electrobomba de 2 HP con la carga de vivienda conectada, debera ofertar una capacidad superior dentro del rango comercial de 16 kVA a 18 kVA.</w:t>
      </w:r>
    </w:p>
    <w:bookmarkEnd w:id="23"/>
    <w:bookmarkStart w:id="24" w:name="normativa-tecnica-aplicable"/>
    <w:p>
      <w:pPr>
        <w:pStyle w:val="Heading2"/>
      </w:pPr>
      <w:r>
        <w:t xml:space="preserve">4. Normativa tecnica aplicable</w:t>
      </w:r>
    </w:p>
    <w:p>
      <w:pPr>
        <w:pStyle w:val="FirstParagraph"/>
      </w:pPr>
      <w:r>
        <w:t xml:space="preserve">La ejecucion debera tomar como referencia minima:</w:t>
      </w:r>
    </w:p>
    <w:p>
      <w:pPr>
        <w:pStyle w:val="Compact"/>
        <w:numPr>
          <w:ilvl w:val="0"/>
          <w:numId w:val="1002"/>
        </w:numPr>
      </w:pPr>
      <w:r>
        <w:t xml:space="preserve">Codigo Nacional de Electricidad - Utilizacion, aprobado por R.M. N. 0037-2006-MEM, y su modificatoria R.M. N. 0175-2008-MEM.</w:t>
      </w:r>
    </w:p>
    <w:p>
      <w:pPr>
        <w:pStyle w:val="Compact"/>
        <w:numPr>
          <w:ilvl w:val="0"/>
          <w:numId w:val="1002"/>
        </w:numPr>
      </w:pPr>
      <w:r>
        <w:t xml:space="preserve">Reglamento Nacional de Edificaciones, Norma Tecnica EM.010 Instalaciones Electricas Interiores, modificada por R.M. N. 083-2019-VIVIENDA.</w:t>
      </w:r>
    </w:p>
    <w:p>
      <w:pPr>
        <w:pStyle w:val="Compact"/>
        <w:numPr>
          <w:ilvl w:val="0"/>
          <w:numId w:val="1002"/>
        </w:numPr>
      </w:pPr>
      <w:r>
        <w:t xml:space="preserve">Ley N. 29783, Ley de Seguridad y Salud en el Trabajo, para las condiciones de ejecucion segura.</w:t>
      </w:r>
    </w:p>
    <w:p>
      <w:pPr>
        <w:pStyle w:val="Compact"/>
        <w:numPr>
          <w:ilvl w:val="0"/>
          <w:numId w:val="1002"/>
        </w:numPr>
      </w:pPr>
      <w:r>
        <w:t xml:space="preserve">Manuales tecnicos del fabricante de la electrobomba, grupo electrogeno, protecciones, tablero y accesorios.</w:t>
      </w:r>
    </w:p>
    <w:p>
      <w:pPr>
        <w:pStyle w:val="FirstParagraph"/>
      </w:pPr>
      <w:r>
        <w:t xml:space="preserve">Aplicacion al proyecto:</w:t>
      </w:r>
    </w:p>
    <w:p>
      <w:pPr>
        <w:pStyle w:val="Compact"/>
        <w:numPr>
          <w:ilvl w:val="0"/>
          <w:numId w:val="1003"/>
        </w:numPr>
      </w:pPr>
      <w:r>
        <w:t xml:space="preserve">La EM.010 define que las instalaciones electricas interiores comprenden alimentadores, tableros, circuitos derivados, protecciones, medicion y puesta a tierra; ademas exige analizar potencia instalada y maxima demanda.</w:t>
      </w:r>
    </w:p>
    <w:p>
      <w:pPr>
        <w:pStyle w:val="Compact"/>
        <w:numPr>
          <w:ilvl w:val="0"/>
          <w:numId w:val="1003"/>
        </w:numPr>
      </w:pPr>
      <w:r>
        <w:t xml:space="preserve">El CNE-Utilizacion, Seccion 050, se usa como base para cargas y factores de demanda en vivienda.</w:t>
      </w:r>
    </w:p>
    <w:p>
      <w:pPr>
        <w:pStyle w:val="Compact"/>
        <w:numPr>
          <w:ilvl w:val="0"/>
          <w:numId w:val="1003"/>
        </w:numPr>
      </w:pPr>
      <w:r>
        <w:t xml:space="preserve">El CNE-Utilizacion, Seccion 060, se usa para el sistema de puesta a tierra y enlace equipotencial. La resistencia final de puesta a tierra no debe superar 25 ohmios; como criterio de mejor desempeno para vivienda se propone una meta de 10 ohmios o menor si las condiciones del suelo lo permiten.</w:t>
      </w:r>
    </w:p>
    <w:p>
      <w:pPr>
        <w:pStyle w:val="Compact"/>
        <w:numPr>
          <w:ilvl w:val="0"/>
          <w:numId w:val="1003"/>
        </w:numPr>
      </w:pPr>
      <w:r>
        <w:t xml:space="preserve">La EM.010 indica que los equipos para suministro de energia por emergencia deben cumplir el Codigo Nacional de Electricidad, por lo que el grupo electrogeno debe instalarse con proteccion, transferencia segura y puesta a tierra.</w:t>
      </w:r>
    </w:p>
    <w:p>
      <w:pPr>
        <w:pStyle w:val="FirstParagraph"/>
      </w:pPr>
      <w:r>
        <w:t xml:space="preserve">Fuentes oficiales consultadas:</w:t>
      </w:r>
    </w:p>
    <w:p>
      <w:pPr>
        <w:pStyle w:val="Compact"/>
        <w:numPr>
          <w:ilvl w:val="0"/>
          <w:numId w:val="1004"/>
        </w:numPr>
      </w:pPr>
      <w:r>
        <w:t xml:space="preserve">MINEM, R.M. N. 0037-2006-MEM - Codigo Nacional de Electricidad Utilizacion: https://www.gob.pe/institucion/minem/normas-legales/108855-0037-2006-mem</w:t>
      </w:r>
    </w:p>
    <w:p>
      <w:pPr>
        <w:pStyle w:val="Compact"/>
        <w:numPr>
          <w:ilvl w:val="0"/>
          <w:numId w:val="1004"/>
        </w:numPr>
      </w:pPr>
      <w:r>
        <w:t xml:space="preserve">MINEM, R.M. N. 0175-2008-MEM - Modificacion del CNE Utilizacion: https://www.gob.pe/institucion/minem/normas-legales/108110-0175-2008-mem</w:t>
      </w:r>
    </w:p>
    <w:p>
      <w:pPr>
        <w:pStyle w:val="Compact"/>
        <w:numPr>
          <w:ilvl w:val="0"/>
          <w:numId w:val="1004"/>
        </w:numPr>
      </w:pPr>
      <w:r>
        <w:t xml:space="preserve">MVCS, Reglamento Nacional de Edificaciones - EM.010: https://www.gob.pe/institucion/vivienda/informes-publicaciones/2309793-reglamento-nacional-de-edificaciones-rne</w:t>
      </w:r>
    </w:p>
    <w:p>
      <w:pPr>
        <w:pStyle w:val="Compact"/>
        <w:numPr>
          <w:ilvl w:val="0"/>
          <w:numId w:val="1004"/>
        </w:numPr>
      </w:pPr>
      <w:r>
        <w:t xml:space="preserve">Congreso de la Republica, Ley N. 29783: https://www.gob.pe/institucion/congreso-de-la-republica/normas-legales/462576-29783</w:t>
      </w:r>
    </w:p>
    <w:bookmarkEnd w:id="24"/>
    <w:bookmarkStart w:id="31" w:name="condiciones-de-contratacion-y-ejecucion"/>
    <w:p>
      <w:pPr>
        <w:pStyle w:val="Heading2"/>
      </w:pPr>
      <w:r>
        <w:t xml:space="preserve">5. Condiciones de contratacion y ejecucion</w:t>
      </w:r>
    </w:p>
    <w:bookmarkStart w:id="25" w:name="modalidad"/>
    <w:p>
      <w:pPr>
        <w:pStyle w:val="Heading3"/>
      </w:pPr>
      <w:r>
        <w:t xml:space="preserve">5.1 Modalidad</w:t>
      </w:r>
    </w:p>
    <w:p>
      <w:pPr>
        <w:pStyle w:val="FirstParagraph"/>
      </w:pPr>
      <w:r>
        <w:t xml:space="preserve">El servicio se solicita bajo modalidad a todo costo, con entrega llave en mano. El proveedor debe incluir materiales, equipos, herramientas, transporte, mano de obra, pruebas, mediciones, documentacion tecnica y puesta en servicio.</w:t>
      </w:r>
    </w:p>
    <w:bookmarkEnd w:id="25"/>
    <w:bookmarkStart w:id="26" w:name="lugar-de-prestacion"/>
    <w:p>
      <w:pPr>
        <w:pStyle w:val="Heading3"/>
      </w:pPr>
      <w:r>
        <w:t xml:space="preserve">5.2 Lugar de prestacion</w:t>
      </w:r>
    </w:p>
    <w:p>
      <w:pPr>
        <w:pStyle w:val="FirstParagraph"/>
      </w:pPr>
      <w:r>
        <w:t xml:space="preserve">El servicio se ejecutara en la vivienda ubicada en Av. Horacio con Jr. Marineros, Mz. F7, lotes 11 y 12, distrito de San Miguel, provincia de San Roman, departamento de Puno.</w:t>
      </w:r>
    </w:p>
    <w:bookmarkEnd w:id="26"/>
    <w:bookmarkStart w:id="27" w:name="plazo-referencial"/>
    <w:p>
      <w:pPr>
        <w:pStyle w:val="Heading3"/>
      </w:pPr>
      <w:r>
        <w:t xml:space="preserve">5.3 Plazo referencial</w:t>
      </w:r>
    </w:p>
    <w:p>
      <w:pPr>
        <w:pStyle w:val="FirstParagraph"/>
      </w:pPr>
      <w:r>
        <w:t xml:space="preserve">El plazo referencial de ejecucion sera de 10 dias calendario desde la aprobacion del requerimiento y disponibilidad del area de trabajo. El plazo puede ajustarse si el proveedor justifica tiempos de adquisicion de equipos o condiciones de obra.</w:t>
      </w:r>
    </w:p>
    <w:bookmarkEnd w:id="27"/>
    <w:bookmarkStart w:id="28" w:name="seguridad-y-salud-en-el-trabajo"/>
    <w:p>
      <w:pPr>
        <w:pStyle w:val="Heading3"/>
      </w:pPr>
      <w:r>
        <w:t xml:space="preserve">5.4 Seguridad y salud en el trabajo</w:t>
      </w:r>
    </w:p>
    <w:p>
      <w:pPr>
        <w:pStyle w:val="FirstParagraph"/>
      </w:pPr>
      <w:r>
        <w:t xml:space="preserve">El proveedor sera responsable de ejecutar los trabajos con personal calificado, herramientas adecuadas, equipos de proteccion personal y procedimientos seguros. Debe evitar energizacion accidental, retroalimentacion hacia la red publica, excavaciones sin senalizacion y manipulacion de equipos sin bloqueo o aislamiento.</w:t>
      </w:r>
    </w:p>
    <w:bookmarkEnd w:id="28"/>
    <w:bookmarkStart w:id="29" w:name="recepcion-y-conformidad"/>
    <w:p>
      <w:pPr>
        <w:pStyle w:val="Heading3"/>
      </w:pPr>
      <w:r>
        <w:t xml:space="preserve">5.5 Recepcion y conformidad</w:t>
      </w:r>
    </w:p>
    <w:p>
      <w:pPr>
        <w:pStyle w:val="FirstParagraph"/>
      </w:pPr>
      <w:r>
        <w:t xml:space="preserve">La conformidad se otorgara despues de verificar:</w:t>
      </w:r>
    </w:p>
    <w:p>
      <w:pPr>
        <w:pStyle w:val="Compact"/>
        <w:numPr>
          <w:ilvl w:val="0"/>
          <w:numId w:val="1005"/>
        </w:numPr>
      </w:pPr>
      <w:r>
        <w:t xml:space="preserve">Instalacion fisica completa de los tres items.</w:t>
      </w:r>
    </w:p>
    <w:p>
      <w:pPr>
        <w:pStyle w:val="Compact"/>
        <w:numPr>
          <w:ilvl w:val="0"/>
          <w:numId w:val="1005"/>
        </w:numPr>
      </w:pPr>
      <w:r>
        <w:t xml:space="preserve">Pruebas electricas y mecanicas satisfactorias.</w:t>
      </w:r>
    </w:p>
    <w:p>
      <w:pPr>
        <w:pStyle w:val="Compact"/>
        <w:numPr>
          <w:ilvl w:val="0"/>
          <w:numId w:val="1005"/>
        </w:numPr>
      </w:pPr>
      <w:r>
        <w:t xml:space="preserve">Medicion de resistencia de puesta a tierra.</w:t>
      </w:r>
    </w:p>
    <w:p>
      <w:pPr>
        <w:pStyle w:val="Compact"/>
        <w:numPr>
          <w:ilvl w:val="0"/>
          <w:numId w:val="1005"/>
        </w:numPr>
      </w:pPr>
      <w:r>
        <w:t xml:space="preserve">Funcionamiento de electrobomba.</w:t>
      </w:r>
    </w:p>
    <w:p>
      <w:pPr>
        <w:pStyle w:val="Compact"/>
        <w:numPr>
          <w:ilvl w:val="0"/>
          <w:numId w:val="1005"/>
        </w:numPr>
      </w:pPr>
      <w:r>
        <w:t xml:space="preserve">Funcionamiento del grupo electrogeno y transferencia.</w:t>
      </w:r>
    </w:p>
    <w:p>
      <w:pPr>
        <w:pStyle w:val="Compact"/>
        <w:numPr>
          <w:ilvl w:val="0"/>
          <w:numId w:val="1005"/>
        </w:numPr>
      </w:pPr>
      <w:r>
        <w:t xml:space="preserve">Entrega de informe tecnico, fichas de equipos, garantias y recomendaciones de mantenimiento.</w:t>
      </w:r>
    </w:p>
    <w:bookmarkEnd w:id="29"/>
    <w:bookmarkStart w:id="30" w:name="garantia"/>
    <w:p>
      <w:pPr>
        <w:pStyle w:val="Heading3"/>
      </w:pPr>
      <w:r>
        <w:t xml:space="preserve">5.6 Garantia</w:t>
      </w:r>
    </w:p>
    <w:p>
      <w:pPr>
        <w:pStyle w:val="FirstParagraph"/>
      </w:pPr>
      <w:r>
        <w:t xml:space="preserve">La garantia minima sera de 12 meses para mano de obra y materiales instalados, sin perjuicio de la garantia mayor que otorgue el fabricante de los equipos principales.</w:t>
      </w:r>
    </w:p>
    <w:bookmarkEnd w:id="30"/>
    <w:bookmarkEnd w:id="31"/>
    <w:bookmarkStart w:id="35" w:name="X7fa47283227b09cc1d4d1745abcab15af56f53d"/>
    <w:p>
      <w:pPr>
        <w:pStyle w:val="Heading2"/>
      </w:pPr>
      <w:r>
        <w:t xml:space="preserve">6. Especificaciones tecnicas minimas por item</w:t>
      </w:r>
    </w:p>
    <w:bookmarkStart w:id="32" w:name="X14fbd72f5eae0d6a7e3c093b4ef7f3eceff52a5"/>
    <w:p>
      <w:pPr>
        <w:pStyle w:val="Heading3"/>
      </w:pPr>
      <w:r>
        <w:t xml:space="preserve">6.1 Item 1: Sistema de puesta a tierra residencial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/ actividad</w:t>
            </w:r>
          </w:p>
        </w:tc>
        <w:tc>
          <w:tcPr/>
          <w:p>
            <w:pPr>
              <w:pStyle w:val="Compact"/>
            </w:pPr>
            <w:r>
              <w:t xml:space="preserve">Requerimiento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Estudio preliminar</w:t>
            </w:r>
          </w:p>
        </w:tc>
        <w:tc>
          <w:tcPr/>
          <w:p>
            <w:pPr>
              <w:pStyle w:val="Compact"/>
            </w:pPr>
            <w:r>
              <w:t xml:space="preserve">Verificar ubicacion del pozo, distancia al tablero general, accesibilidad para mantenimiento y condicion del terreno.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Electrodo</w:t>
            </w:r>
          </w:p>
        </w:tc>
        <w:tc>
          <w:tcPr/>
          <w:p>
            <w:pPr>
              <w:pStyle w:val="Compact"/>
            </w:pPr>
            <w:r>
              <w:t xml:space="preserve">Varilla de cobre o acero recubierto de cobre, minimo 5/8 pulg y 2.40 m comercial, compatible con el CNE; debe alcanzar profundidad efectiva conforme instalacion.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de registro</w:t>
            </w:r>
          </w:p>
        </w:tc>
        <w:tc>
          <w:tcPr/>
          <w:p>
            <w:pPr>
              <w:pStyle w:val="Compact"/>
            </w:pPr>
            <w:r>
              <w:t xml:space="preserve">Caja de concreto o polipropileno resistente, con tapa removible para inspeccion.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Conductor de puesta a tierra</w:t>
            </w:r>
          </w:p>
        </w:tc>
        <w:tc>
          <w:tcPr/>
          <w:p>
            <w:pPr>
              <w:pStyle w:val="Compact"/>
            </w:pPr>
            <w:r>
              <w:t xml:space="preserve">Cobre aislado verde/amarillo o desnudo, seccion minima segun calculo del proyecto; referencial 10 mm2 para conexion al tablero, o mayor si la verificacion normativa/final lo exige.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Conector</w:t>
            </w:r>
          </w:p>
        </w:tc>
        <w:tc>
          <w:tcPr/>
          <w:p>
            <w:pPr>
              <w:pStyle w:val="Compact"/>
            </w:pPr>
            <w:r>
              <w:t xml:space="preserve">Abrazadera de cobre, conector certificado o soldadura exotermica; debe asegurar baja resistencia de contacto.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Tratamiento de suelo</w:t>
            </w:r>
          </w:p>
        </w:tc>
        <w:tc>
          <w:tcPr/>
          <w:p>
            <w:pPr>
              <w:pStyle w:val="Compact"/>
            </w:pPr>
            <w:r>
              <w:t xml:space="preserve">Bentonita, cemento conductivo, gel reductor u otro material tecnico no corrosivo, segun condicion del terreno.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Excavacion y relleno</w:t>
            </w:r>
          </w:p>
        </w:tc>
        <w:tc>
          <w:tcPr/>
          <w:p>
            <w:pPr>
              <w:pStyle w:val="Compact"/>
            </w:pPr>
            <w:r>
              <w:t xml:space="preserve">Excavacion, instalacion de electrodo, tratamiento, relleno y compactacion.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 al tablero</w:t>
            </w:r>
          </w:p>
        </w:tc>
        <w:tc>
          <w:tcPr/>
          <w:p>
            <w:pPr>
              <w:pStyle w:val="Compact"/>
            </w:pPr>
            <w:r>
              <w:t xml:space="preserve">Conexion a barra de tierra del Tablero General; continuidad hacia tableros y circuitos con conductor 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Medicion</w:t>
            </w:r>
          </w:p>
        </w:tc>
        <w:tc>
          <w:tcPr/>
          <w:p>
            <w:pPr>
              <w:pStyle w:val="Compact"/>
            </w:pPr>
            <w:r>
              <w:t xml:space="preserve">Medicion con telurometro antes/despues del tratamiento, registrando metodo usado, condiciones y resultado.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aceptacion</w:t>
            </w:r>
          </w:p>
        </w:tc>
        <w:tc>
          <w:tcPr/>
          <w:p>
            <w:pPr>
              <w:pStyle w:val="Compact"/>
            </w:pPr>
            <w:r>
              <w:t xml:space="preserve">Resistencia final no mayor a 25 ohmios; meta recomendada para el proyecto: 10 ohmios o menor.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Informe de medicion, fotos, croquis de ubicacion, materiales instalados y recomendaciones de mantenimiento.</w:t>
            </w:r>
          </w:p>
        </w:tc>
      </w:tr>
    </w:tbl>
    <w:bookmarkEnd w:id="32"/>
    <w:bookmarkStart w:id="33" w:name="item-2-electrobomba-de-2-hp"/>
    <w:p>
      <w:pPr>
        <w:pStyle w:val="Heading3"/>
      </w:pPr>
      <w:r>
        <w:t xml:space="preserve">6.2 Item 2: Electrobomba de 2 HP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/ actividad</w:t>
            </w:r>
          </w:p>
        </w:tc>
        <w:tc>
          <w:tcPr/>
          <w:p>
            <w:pPr>
              <w:pStyle w:val="Compact"/>
            </w:pPr>
            <w:r>
              <w:t xml:space="preserve">Requerimiento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Electrobomba monofasica 220 V, 60 Hz, potencia nominal 2 HP, adecuada para el uso hidraulico real de la vivienda.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de calculo</w:t>
            </w:r>
          </w:p>
        </w:tc>
        <w:tc>
          <w:tcPr/>
          <w:p>
            <w:pPr>
              <w:pStyle w:val="Compact"/>
            </w:pPr>
            <w:r>
              <w:t xml:space="preserve">1,492 W para el cuadro de cargas del 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Corriente referencial</w:t>
            </w:r>
          </w:p>
        </w:tc>
        <w:tc>
          <w:tcPr/>
          <w:p>
            <w:pPr>
              <w:pStyle w:val="Compact"/>
            </w:pPr>
            <w:r>
              <w:t xml:space="preserve">7.54 A con 220 V y fp 0.90; verificar con corriente nominal de placa.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Circuito electrico</w:t>
            </w:r>
          </w:p>
        </w:tc>
        <w:tc>
          <w:tcPr/>
          <w:p>
            <w:pPr>
              <w:pStyle w:val="Compact"/>
            </w:pPr>
            <w:r>
              <w:t xml:space="preserve">Circuito dedicado C8 desde tablero, con conductor de cobre 2.5 mm2 como minimo y conductor de proteccion 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Canalizacion</w:t>
            </w:r>
          </w:p>
        </w:tc>
        <w:tc>
          <w:tcPr/>
          <w:p>
            <w:pPr>
              <w:pStyle w:val="Compact"/>
            </w:pPr>
            <w:r>
              <w:t xml:space="preserve">Tuberia PVC SAP 20 mm o equivalente, con accesorios y sellos adecuados para zona exterior.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de conexion</w:t>
            </w:r>
          </w:p>
        </w:tc>
        <w:tc>
          <w:tcPr/>
          <w:p>
            <w:pPr>
              <w:pStyle w:val="Compact"/>
            </w:pPr>
            <w:r>
              <w:t xml:space="preserve">Caja estanca IP55 o superior, borneras y prensaestopas si corresponde.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Proteccion</w:t>
            </w:r>
          </w:p>
        </w:tc>
        <w:tc>
          <w:tcPr/>
          <w:p>
            <w:pPr>
              <w:pStyle w:val="Compact"/>
            </w:pPr>
            <w:r>
              <w:t xml:space="preserve">ITM bipolar recomendado 16 A curva C o dimensionado segun placa; interruptor diferencial 30 mA; guardamotor o proteccion termica regulada a la corriente nominal del equipo.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Accesorios de control</w:t>
            </w:r>
          </w:p>
        </w:tc>
        <w:tc>
          <w:tcPr/>
          <w:p>
            <w:pPr>
              <w:pStyle w:val="Compact"/>
            </w:pPr>
            <w:r>
              <w:t xml:space="preserve">Interruptor de mando, flotador/presostato si corresponde, contactor si el fabricante o corriente de arranque lo exige.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Accesorios hidraulicos</w:t>
            </w:r>
          </w:p>
        </w:tc>
        <w:tc>
          <w:tcPr/>
          <w:p>
            <w:pPr>
              <w:pStyle w:val="Compact"/>
            </w:pPr>
            <w:r>
              <w:t xml:space="preserve">Acoples, union, valvula check y accesorios necesarios para dejar el equipo operativo, segun condicion real de pozo/cisterna/tanque.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</w:t>
            </w:r>
          </w:p>
        </w:tc>
        <w:tc>
          <w:tcPr/>
          <w:p>
            <w:pPr>
              <w:pStyle w:val="Compact"/>
            </w:pPr>
            <w:r>
              <w:t xml:space="preserve">Arranque, parada, sentido/flujo, consumo de corriente, ausencia de fugas, estabilidad de presion y verificacion de protecciones.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Ficha tecnica, manual, registro de prueba, garantia y recomendaciones de operacion.</w:t>
            </w:r>
          </w:p>
        </w:tc>
      </w:tr>
    </w:tbl>
    <w:bookmarkEnd w:id="33"/>
    <w:bookmarkStart w:id="34" w:name="X8444d9bc72db07660bf835a623ace04dd406f79"/>
    <w:p>
      <w:pPr>
        <w:pStyle w:val="Heading3"/>
      </w:pPr>
      <w:r>
        <w:t xml:space="preserve">6.3 Item 3: Grupo electrogeno segun maxima demanda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/ actividad</w:t>
            </w:r>
          </w:p>
        </w:tc>
        <w:tc>
          <w:tcPr/>
          <w:p>
            <w:pPr>
              <w:pStyle w:val="Compact"/>
            </w:pPr>
            <w:r>
              <w:t xml:space="preserve">Requerimiento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No menor a 15 kVA monofasico, 220 V, 60 Hz. Recomendar 16 kVA a 18 kVA si el proveedor no garantiza arranque de electrobomba de 2 HP con carga conectada.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base</w:t>
            </w:r>
          </w:p>
        </w:tc>
        <w:tc>
          <w:tcPr/>
          <w:p>
            <w:pPr>
              <w:pStyle w:val="Compact"/>
            </w:pPr>
            <w:r>
              <w:t xml:space="preserve">Maxima demanda ajustada: 11.104 kW; potencia aparente base: 12.34 kVA.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Regulacion</w:t>
            </w:r>
          </w:p>
        </w:tc>
        <w:tc>
          <w:tcPr/>
          <w:p>
            <w:pPr>
              <w:pStyle w:val="Compact"/>
            </w:pPr>
            <w:r>
              <w:t xml:space="preserve">AVR o sistema de regulacion de tension compatible con cargas residenciales.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Proteccion</w:t>
            </w:r>
          </w:p>
        </w:tc>
        <w:tc>
          <w:tcPr/>
          <w:p>
            <w:pPr>
              <w:pStyle w:val="Compact"/>
            </w:pPr>
            <w:r>
              <w:t xml:space="preserve">Interruptor termomagnetico de salida y proteccion contra sobrecarga/cortocircuito segun fabricante.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</w:pPr>
            <w:r>
              <w:t xml:space="preserve">Tablero o llave de transferencia manual/automatica 2P, capacidad recomendada 80 A, con enclavamiento para impedir retroalimentacion hacia la red publica.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</w:t>
            </w:r>
          </w:p>
        </w:tc>
        <w:tc>
          <w:tcPr/>
          <w:p>
            <w:pPr>
              <w:pStyle w:val="Compact"/>
            </w:pPr>
            <w:r>
              <w:t xml:space="preserve">Alimentacion al tablero general o tablero de emergencia definido, con conductores dimensionados por corriente, longitud y caida de tension.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Puesta a tierra</w:t>
            </w:r>
          </w:p>
        </w:tc>
        <w:tc>
          <w:tcPr/>
          <w:p>
            <w:pPr>
              <w:pStyle w:val="Compact"/>
            </w:pPr>
            <w:r>
              <w:t xml:space="preserve">Conexion del chasis y tablero del grupo al sistema de puesta a tierra, respetando continuidad y enlace equipotencial.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Zona ventilada, accesible para mantenimiento, protegida de lluvia directa, gases de escape y manipulacion no autorizada.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Combustible</w:t>
            </w:r>
          </w:p>
        </w:tc>
        <w:tc>
          <w:tcPr/>
          <w:p>
            <w:pPr>
              <w:pStyle w:val="Compact"/>
            </w:pPr>
            <w:r>
              <w:t xml:space="preserve">Gasolina o diesel segun oferta; debe indicarse autonomia, consumo estimado y plan de mantenimiento.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</w:t>
            </w:r>
          </w:p>
        </w:tc>
        <w:tc>
          <w:tcPr/>
          <w:p>
            <w:pPr>
              <w:pStyle w:val="Compact"/>
            </w:pPr>
            <w:r>
              <w:t xml:space="preserve">Prueba en vacio, prueba con carga parcial, prueba de transferencia, verificacion de tension/frecuencia y arranque de electrobomba.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Ficha tecnica, manual, garantia, registro de pruebas y esquema de conexion.</w:t>
            </w:r>
          </w:p>
        </w:tc>
      </w:tr>
    </w:tbl>
    <w:bookmarkEnd w:id="34"/>
    <w:bookmarkEnd w:id="35"/>
    <w:bookmarkStart w:id="36" w:name="Xf074fd829bc6196f180ef3cef5e6ff85a3ad898"/>
    <w:p>
      <w:pPr>
        <w:pStyle w:val="Heading2"/>
      </w:pPr>
      <w:r>
        <w:t xml:space="preserve">7. Experiencia minima del proveedor y personal</w:t>
      </w:r>
    </w:p>
    <w:p>
      <w:pPr>
        <w:pStyle w:val="FirstParagraph"/>
      </w:pPr>
      <w:r>
        <w:t xml:space="preserve">El proveedor debera acreditar capacidad tecnica para ejecutar instalaciones electricas y puesta en servicio de equipos.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Requerimiento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Haber ejecutado al menos 2 servicios similares de instalaciones electricas, puesta a tierra, bombas o grupos electrogenos en los ultimos 3 anos.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Tecnico responsable</w:t>
            </w:r>
          </w:p>
        </w:tc>
        <w:tc>
          <w:tcPr/>
          <w:p>
            <w:pPr>
              <w:pStyle w:val="Compact"/>
            </w:pPr>
            <w:r>
              <w:t xml:space="preserve">Experiencia minima de 2 anos en instalaciones electricas residenciales, tableros, puesta a tierra o equipos electromecanicos.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Profesional certificador</w:t>
            </w:r>
          </w:p>
        </w:tc>
        <w:tc>
          <w:tcPr/>
          <w:p>
            <w:pPr>
              <w:pStyle w:val="Compact"/>
            </w:pPr>
            <w:r>
              <w:t xml:space="preserve">Ingeniero Electricista o Ingeniero Mecanico Electricista colegiado y habilitado para validar mediciones, protocolos y recomendaciones finales, si el servicio se ejecuta de manera real.</w:t>
            </w:r>
          </w:p>
        </w:tc>
      </w:tr>
    </w:tbl>
    <w:p>
      <w:pPr>
        <w:pStyle w:val="BodyText"/>
      </w:pPr>
      <w:r>
        <w:t xml:space="preserve">La experiencia puede sustentarse con ordenes de servicio, constancias, conformidades, facturas, fotografias de trabajos similares o declaracion jurada tecnica.</w:t>
      </w:r>
    </w:p>
    <w:bookmarkEnd w:id="36"/>
    <w:bookmarkStart w:id="37" w:name="entregables-tecnicos"/>
    <w:p>
      <w:pPr>
        <w:pStyle w:val="Heading2"/>
      </w:pPr>
      <w:r>
        <w:t xml:space="preserve">8. Entregables tecnicos</w:t>
      </w:r>
    </w:p>
    <w:p>
      <w:pPr>
        <w:pStyle w:val="FirstParagraph"/>
      </w:pPr>
      <w:r>
        <w:t xml:space="preserve">Al concluir el servicio, el proveedor debera entregar:</w:t>
      </w:r>
    </w:p>
    <w:p>
      <w:pPr>
        <w:pStyle w:val="Compact"/>
        <w:numPr>
          <w:ilvl w:val="0"/>
          <w:numId w:val="1006"/>
        </w:numPr>
      </w:pPr>
      <w:r>
        <w:t xml:space="preserve">Informe tecnico general del servicio ejecutado.</w:t>
      </w:r>
    </w:p>
    <w:p>
      <w:pPr>
        <w:pStyle w:val="Compact"/>
        <w:numPr>
          <w:ilvl w:val="0"/>
          <w:numId w:val="1006"/>
        </w:numPr>
      </w:pPr>
      <w:r>
        <w:t xml:space="preserve">Relacion de materiales y equipos instalados.</w:t>
      </w:r>
    </w:p>
    <w:p>
      <w:pPr>
        <w:pStyle w:val="Compact"/>
        <w:numPr>
          <w:ilvl w:val="0"/>
          <w:numId w:val="1006"/>
        </w:numPr>
      </w:pPr>
      <w:r>
        <w:t xml:space="preserve">Fichas tecnicas y manuales de electrobomba, grupo electrogeno, protecciones y tablero de transferencia.</w:t>
      </w:r>
    </w:p>
    <w:p>
      <w:pPr>
        <w:pStyle w:val="Compact"/>
        <w:numPr>
          <w:ilvl w:val="0"/>
          <w:numId w:val="1006"/>
        </w:numPr>
      </w:pPr>
      <w:r>
        <w:t xml:space="preserve">Protocolo de medicion de puesta a tierra con resultado en ohmios.</w:t>
      </w:r>
    </w:p>
    <w:p>
      <w:pPr>
        <w:pStyle w:val="Compact"/>
        <w:numPr>
          <w:ilvl w:val="0"/>
          <w:numId w:val="1006"/>
        </w:numPr>
      </w:pPr>
      <w:r>
        <w:t xml:space="preserve">Registro de pruebas de continuidad del conductor de proteccion.</w:t>
      </w:r>
    </w:p>
    <w:p>
      <w:pPr>
        <w:pStyle w:val="Compact"/>
        <w:numPr>
          <w:ilvl w:val="0"/>
          <w:numId w:val="1006"/>
        </w:numPr>
      </w:pPr>
      <w:r>
        <w:t xml:space="preserve">Registro de prueba de arranque y operacion de electrobomba.</w:t>
      </w:r>
    </w:p>
    <w:p>
      <w:pPr>
        <w:pStyle w:val="Compact"/>
        <w:numPr>
          <w:ilvl w:val="0"/>
          <w:numId w:val="1006"/>
        </w:numPr>
      </w:pPr>
      <w:r>
        <w:t xml:space="preserve">Registro de prueba de grupo electrogeno, tension, frecuencia y transferencia.</w:t>
      </w:r>
    </w:p>
    <w:p>
      <w:pPr>
        <w:pStyle w:val="Compact"/>
        <w:numPr>
          <w:ilvl w:val="0"/>
          <w:numId w:val="1006"/>
        </w:numPr>
      </w:pPr>
      <w:r>
        <w:t xml:space="preserve">Croquis o esquema unifilar actualizado de conexion.</w:t>
      </w:r>
    </w:p>
    <w:p>
      <w:pPr>
        <w:pStyle w:val="Compact"/>
        <w:numPr>
          <w:ilvl w:val="0"/>
          <w:numId w:val="1006"/>
        </w:numPr>
      </w:pPr>
      <w:r>
        <w:t xml:space="preserve">Garantias de equipos y mano de obra.</w:t>
      </w:r>
    </w:p>
    <w:p>
      <w:pPr>
        <w:pStyle w:val="Compact"/>
        <w:numPr>
          <w:ilvl w:val="0"/>
          <w:numId w:val="1006"/>
        </w:numPr>
      </w:pPr>
      <w:r>
        <w:t xml:space="preserve">Recomendaciones de mantenimiento preventivo.</w:t>
      </w:r>
    </w:p>
    <w:bookmarkEnd w:id="37"/>
    <w:bookmarkStart w:id="38" w:name="criterios-de-aceptacion"/>
    <w:p>
      <w:pPr>
        <w:pStyle w:val="Heading2"/>
      </w:pPr>
      <w:r>
        <w:t xml:space="preserve">9. Criterios de aceptacion</w:t>
      </w:r>
    </w:p>
    <w:p>
      <w:pPr>
        <w:pStyle w:val="FirstParagraph"/>
      </w:pPr>
      <w:r>
        <w:t xml:space="preserve">La instalacion se considerara conforme cuando cumpla como minimo: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Condicion de aceptacion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Puesta a tierra</w:t>
            </w:r>
          </w:p>
        </w:tc>
        <w:tc>
          <w:tcPr/>
          <w:p>
            <w:pPr>
              <w:pStyle w:val="Compact"/>
            </w:pPr>
            <w:r>
              <w:t xml:space="preserve">Resistencia medida no mayor a 25 ohmios; continuidad PE hacia tablero y circuitos.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Electrobomba</w:t>
            </w:r>
          </w:p>
        </w:tc>
        <w:tc>
          <w:tcPr/>
          <w:p>
            <w:pPr>
              <w:pStyle w:val="Compact"/>
            </w:pPr>
            <w:r>
              <w:t xml:space="preserve">Arranque y parada normales, corriente dentro del valor de placa, protecciones operativas y sin fugas visibles.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electrogeno</w:t>
            </w:r>
          </w:p>
        </w:tc>
        <w:tc>
          <w:tcPr/>
          <w:p>
            <w:pPr>
              <w:pStyle w:val="Compact"/>
            </w:pPr>
            <w:r>
              <w:t xml:space="preserve">Tension y frecuencia estables, soporte de carga de prueba, arranque de electrobomba y transferencia sin retorno hacia red publica.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Tableros cerrados, conductores protegidos, identificacion de circuitos, conexion a tierra y ausencia de partes energizadas expuestas.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Documentacion</w:t>
            </w:r>
          </w:p>
        </w:tc>
        <w:tc>
          <w:tcPr/>
          <w:p>
            <w:pPr>
              <w:pStyle w:val="Compact"/>
            </w:pPr>
            <w:r>
              <w:t xml:space="preserve">Informe, mediciones, fichas tecnicas, garantias y esquema de conexion entregados.</w:t>
            </w:r>
          </w:p>
        </w:tc>
      </w:tr>
    </w:tbl>
    <w:bookmarkEnd w:id="38"/>
    <w:bookmarkStart w:id="39" w:name="observaciones-tecnicas"/>
    <w:p>
      <w:pPr>
        <w:pStyle w:val="Heading2"/>
      </w:pPr>
      <w:r>
        <w:t xml:space="preserve">10. Observaciones tecnicas</w:t>
      </w:r>
    </w:p>
    <w:p>
      <w:pPr>
        <w:pStyle w:val="Compact"/>
        <w:numPr>
          <w:ilvl w:val="0"/>
          <w:numId w:val="1007"/>
        </w:numPr>
      </w:pPr>
      <w:r>
        <w:t xml:space="preserve">El calculo adopta el escenario conservador del Proyecto Aquiles, que considera cocina electrica preliminar. Si finalmente se confirma cocina a gas y ausencia de cargas electricas de alta potencia, la maxima demanda y el grupo electrogeno podrian recalcularse.</w:t>
      </w:r>
    </w:p>
    <w:p>
      <w:pPr>
        <w:pStyle w:val="Compact"/>
        <w:numPr>
          <w:ilvl w:val="0"/>
          <w:numId w:val="1007"/>
        </w:numPr>
      </w:pPr>
      <w:r>
        <w:t xml:space="preserve">La electrobomba se actualiza obligatoriamente a 2 HP por indicacion docente.</w:t>
      </w:r>
    </w:p>
    <w:p>
      <w:pPr>
        <w:pStyle w:val="Compact"/>
        <w:numPr>
          <w:ilvl w:val="0"/>
          <w:numId w:val="1007"/>
        </w:numPr>
      </w:pPr>
      <w:r>
        <w:t xml:space="preserve">La capacidad de 15 kVA del grupo electrogeno se justifica por maxima demanda y reserva. El proveedor debe confirmar capacidad de arranque del motor de 2 HP.</w:t>
      </w:r>
    </w:p>
    <w:p>
      <w:pPr>
        <w:pStyle w:val="Compact"/>
        <w:numPr>
          <w:ilvl w:val="0"/>
          <w:numId w:val="1007"/>
        </w:numPr>
      </w:pPr>
      <w:r>
        <w:t xml:space="preserve">El cambio de bomba de 1 HP a 2 HP incrementa la corriente de diseno referencial del alimentador. Antes de una ejecucion real debe revisarse la coordinacion final de alimentador, interruptor general, transferencia y tablero.</w:t>
      </w:r>
    </w:p>
    <w:p>
      <w:pPr>
        <w:pStyle w:val="Compact"/>
        <w:numPr>
          <w:ilvl w:val="0"/>
          <w:numId w:val="1007"/>
        </w:numPr>
      </w:pPr>
      <w:r>
        <w:t xml:space="preserve">La puesta a tierra debe medirse en obra. No basta con instalar la varilla; la conformidad depende del valor medido y de la continuidad del conductor de proteccion.</w:t>
      </w:r>
    </w:p>
    <w:bookmarkEnd w:id="39"/>
    <w:bookmarkStart w:id="40" w:name="X7c51e5374f5baead1676bbd4063d565d60a3d59"/>
    <w:p>
      <w:pPr>
        <w:pStyle w:val="Heading2"/>
      </w:pPr>
      <w:r>
        <w:t xml:space="preserve">11. Anexo: cuadro de cargas ajustado para el requerimiento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Circuito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P.I. (W)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F.D.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M.D. 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Alumbrado primer piso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Tomacorrientes primer piso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Cocina primer piso, auxiliar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Alumbrado segundo piso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Tomacorrientes segundo piso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Cocina electrica segundo piso, escenario conservador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Lavadora segundo piso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Electrobomba exterior 2 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12,404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11,104</w:t>
            </w:r>
          </w:p>
        </w:tc>
      </w:tr>
    </w:tbl>
    <w:bookmarkEnd w:id="40"/>
    <w:bookmarkStart w:id="41" w:name="fecha-y-firma"/>
    <w:p>
      <w:pPr>
        <w:pStyle w:val="Heading2"/>
      </w:pPr>
      <w:r>
        <w:t xml:space="preserve">12. Fecha y firma</w:t>
      </w:r>
    </w:p>
    <w:p>
      <w:pPr>
        <w:pStyle w:val="FirstParagraph"/>
      </w:pPr>
      <w:r>
        <w:t xml:space="preserve">San Miguel, San Roman, Puno, 22 de junio de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Revisado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 Aquiles - Instalaciones Electricas I</w:t>
            </w:r>
          </w:p>
        </w:tc>
        <w:tc>
          <w:tcPr/>
          <w:p>
            <w:pPr>
              <w:pStyle w:val="Compact"/>
            </w:pPr>
            <w:r>
              <w:t xml:space="preserve">Ing. Richar Renzo Julio Amachi Quispe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P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de servicio: puesta a tierra, electrobomba y grupo electrogeno</dc:title>
  <dc:creator>Aquiles Taylor Ramos Yapo</dc:creator>
  <dc:language>es-PE</dc:language>
  <cp:keywords/>
  <dcterms:created xsi:type="dcterms:W3CDTF">2026-06-24T22:12:48Z</dcterms:created>
  <dcterms:modified xsi:type="dcterms:W3CDTF">2026-06-24T22:12:48Z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de junio de 2026</vt:lpwstr>
  </property>
  <property fmtid="{D5CDD505-2E9C-101B-9397-08002B2CF9AE}" pid="3" name="fontsize">
    <vt:lpwstr>11pt</vt:lpwstr>
  </property>
  <property fmtid="{D5CDD505-2E9C-101B-9397-08002B2CF9AE}" pid="4" name="geometry">
    <vt:lpwstr>margin=2.2cm</vt:lpwstr>
  </property>
  <property fmtid="{D5CDD505-2E9C-101B-9397-08002B2CF9AE}" pid="5" name="subtitle">
    <vt:lpwstr>Proyecto Aquiles - Instalaciones electricas interiores de vivienda unifamiliar</vt:lpwstr>
  </property>
</Properties>
</file>