
<file path=[Content_Types].xml><?xml version="1.0" encoding="utf-8"?>
<Types xmlns="http://schemas.openxmlformats.org/package/2006/content-types">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3A030">
      <w:pPr>
        <w:jc w:val="center"/>
        <w:rPr>
          <w:rFonts w:ascii="Times New Roman" w:hAnsi="Times New Roman" w:cs="Times New Roman"/>
          <w:b/>
          <w:bCs/>
          <w:sz w:val="28"/>
          <w:szCs w:val="28"/>
        </w:rPr>
      </w:pPr>
      <w:bookmarkStart w:id="0" w:name="OLE_LINK9"/>
      <w:r>
        <w:rPr>
          <w:rFonts w:hint="eastAsia" w:ascii="Times New Roman" w:hAnsi="Times New Roman" w:cs="Times New Roman"/>
          <w:b/>
          <w:bCs/>
          <w:sz w:val="28"/>
          <w:szCs w:val="28"/>
        </w:rPr>
        <w:t>Construction of engineered bacteria with surface-displayed deacetylase and chitosan hydrolase for whole-cell biocatalysis of shrimp chaff with in-situ recovery of proteins, minerals and production of chitooligosaccharides</w:t>
      </w:r>
    </w:p>
    <w:bookmarkEnd w:id="0"/>
    <w:p w14:paraId="138515DA">
      <w:pPr>
        <w:rPr>
          <w:rFonts w:ascii="Times New Roman" w:hAnsi="Times New Roman" w:cs="Times New Roman"/>
          <w:sz w:val="28"/>
          <w:szCs w:val="28"/>
        </w:rPr>
      </w:pPr>
      <w:r>
        <w:rPr>
          <w:rFonts w:ascii="Times New Roman" w:hAnsi="Times New Roman" w:cs="Times New Roman"/>
          <w:b/>
          <w:bCs/>
          <w:sz w:val="28"/>
          <w:szCs w:val="28"/>
        </w:rPr>
        <w:t>ABSTRACT</w:t>
      </w:r>
      <w:bookmarkStart w:id="1" w:name="OLE_LINK8"/>
      <w:bookmarkStart w:id="2" w:name="OLE_LINK7"/>
    </w:p>
    <w:p w14:paraId="73A3F973">
      <w:pPr>
        <w:spacing w:line="480" w:lineRule="auto"/>
        <w:rPr>
          <w:rFonts w:ascii="Times New Roman" w:hAnsi="Times New Roman" w:cs="Times New Roman"/>
          <w:color w:val="auto"/>
          <w:sz w:val="28"/>
          <w:szCs w:val="28"/>
        </w:rPr>
      </w:pPr>
      <w:r>
        <w:rPr>
          <w:rFonts w:ascii="Times New Roman" w:hAnsi="Times New Roman" w:cs="Times New Roman"/>
          <w:sz w:val="28"/>
          <w:szCs w:val="28"/>
        </w:rPr>
        <w:t>The primary challenge in the biological refining of shrimp chaff is reducing the complexity of its components and the difficulty of pretreatment, while simultaneously achieving the separation of multiple products.</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The recombinant </w:t>
      </w:r>
      <w:r>
        <w:rPr>
          <w:rFonts w:ascii="Times New Roman" w:hAnsi="Times New Roman" w:cs="Times New Roman"/>
          <w:i/>
          <w:iCs/>
          <w:sz w:val="28"/>
          <w:szCs w:val="28"/>
        </w:rPr>
        <w:t>E. coli</w:t>
      </w:r>
      <w:r>
        <w:rPr>
          <w:rFonts w:ascii="Times New Roman" w:hAnsi="Times New Roman" w:cs="Times New Roman"/>
          <w:sz w:val="28"/>
          <w:szCs w:val="28"/>
        </w:rPr>
        <w:t xml:space="preserve"> BL21-pET23b(+)-CDA strain, displaying a distinct chitin deacetylase, achieved a 48.2</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 deacetylation </w:t>
      </w:r>
      <w:bookmarkStart w:id="7" w:name="_GoBack"/>
      <w:bookmarkEnd w:id="7"/>
      <w:r>
        <w:rPr>
          <w:rFonts w:ascii="Times New Roman" w:hAnsi="Times New Roman" w:cs="Times New Roman"/>
          <w:sz w:val="28"/>
          <w:szCs w:val="28"/>
        </w:rPr>
        <w:t xml:space="preserve">efficiency on chitin. The engineered </w:t>
      </w:r>
      <w:r>
        <w:rPr>
          <w:rFonts w:ascii="Times New Roman" w:hAnsi="Times New Roman" w:cs="Times New Roman"/>
          <w:i/>
          <w:iCs/>
          <w:sz w:val="28"/>
          <w:szCs w:val="28"/>
        </w:rPr>
        <w:t>E. coli</w:t>
      </w:r>
      <w:r>
        <w:rPr>
          <w:rFonts w:ascii="Times New Roman" w:hAnsi="Times New Roman" w:cs="Times New Roman"/>
          <w:sz w:val="28"/>
          <w:szCs w:val="28"/>
        </w:rPr>
        <w:t xml:space="preserve"> BL21-pET23b(+)-NICHI expressing chitosanase CHI-1 reached a hydrolysis efficiency of 40</w:t>
      </w:r>
      <w:r>
        <w:rPr>
          <w:rFonts w:hint="eastAsia" w:ascii="Times New Roman" w:hAnsi="Times New Roman" w:cs="Times New Roman"/>
          <w:sz w:val="28"/>
          <w:szCs w:val="28"/>
        </w:rPr>
        <w:t xml:space="preserve"> </w:t>
      </w: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hint="eastAsia" w:ascii="Times New Roman" w:hAnsi="Times New Roman" w:cs="Times New Roman"/>
          <w:sz w:val="28"/>
          <w:szCs w:val="28"/>
          <w:lang w:val="en-US" w:eastAsia="zh-CN"/>
        </w:rPr>
        <w:t>T</w:t>
      </w:r>
      <w:r>
        <w:rPr>
          <w:rFonts w:ascii="Times New Roman" w:hAnsi="Times New Roman" w:cs="Times New Roman"/>
          <w:sz w:val="28"/>
          <w:szCs w:val="28"/>
        </w:rPr>
        <w:t xml:space="preserve">he optimal strain combination for simultaneous deproteinization (DP) and demineralization (DM) was identified as </w:t>
      </w:r>
      <w:r>
        <w:rPr>
          <w:rFonts w:ascii="Times New Roman" w:hAnsi="Times New Roman" w:cs="Times New Roman"/>
          <w:i/>
          <w:iCs/>
          <w:sz w:val="28"/>
          <w:szCs w:val="28"/>
        </w:rPr>
        <w:t>B. subtilis</w:t>
      </w:r>
      <w:r>
        <w:rPr>
          <w:rFonts w:ascii="Times New Roman" w:hAnsi="Times New Roman" w:cs="Times New Roman"/>
          <w:sz w:val="28"/>
          <w:szCs w:val="28"/>
        </w:rPr>
        <w:t xml:space="preserve"> and </w:t>
      </w:r>
      <w:r>
        <w:rPr>
          <w:rFonts w:ascii="Times New Roman" w:hAnsi="Times New Roman" w:cs="Times New Roman"/>
          <w:i/>
          <w:iCs/>
          <w:sz w:val="28"/>
          <w:szCs w:val="28"/>
        </w:rPr>
        <w:t>Acetobacter</w:t>
      </w:r>
      <w:r>
        <w:rPr>
          <w:rFonts w:ascii="Times New Roman" w:hAnsi="Times New Roman" w:cs="Times New Roman"/>
          <w:sz w:val="28"/>
          <w:szCs w:val="28"/>
        </w:rPr>
        <w:t xml:space="preserve"> sp., achieving efficiencies of 78.3</w:t>
      </w:r>
      <w:r>
        <w:rPr>
          <w:rFonts w:hint="eastAsia" w:ascii="Times New Roman" w:hAnsi="Times New Roman" w:cs="Times New Roman"/>
          <w:sz w:val="28"/>
          <w:szCs w:val="28"/>
        </w:rPr>
        <w:t xml:space="preserve"> </w:t>
      </w:r>
      <w:r>
        <w:rPr>
          <w:rFonts w:ascii="Times New Roman" w:hAnsi="Times New Roman" w:cs="Times New Roman"/>
          <w:sz w:val="28"/>
          <w:szCs w:val="28"/>
        </w:rPr>
        <w:t>% and 75.3</w:t>
      </w:r>
      <w:r>
        <w:rPr>
          <w:rFonts w:hint="eastAsia" w:ascii="Times New Roman" w:hAnsi="Times New Roman" w:cs="Times New Roman"/>
          <w:sz w:val="28"/>
          <w:szCs w:val="28"/>
        </w:rPr>
        <w:t xml:space="preserve"> </w:t>
      </w:r>
      <w:r>
        <w:rPr>
          <w:rFonts w:ascii="Times New Roman" w:hAnsi="Times New Roman" w:cs="Times New Roman"/>
          <w:sz w:val="28"/>
          <w:szCs w:val="28"/>
        </w:rPr>
        <w:t>%, respectively. Correspondingly, the recovery efficiencies for protein and minerals reached 83.2</w:t>
      </w:r>
      <w:r>
        <w:rPr>
          <w:rFonts w:hint="eastAsia" w:ascii="Times New Roman" w:hAnsi="Times New Roman" w:cs="Times New Roman"/>
          <w:sz w:val="28"/>
          <w:szCs w:val="28"/>
        </w:rPr>
        <w:t xml:space="preserve"> </w:t>
      </w:r>
      <w:r>
        <w:rPr>
          <w:rFonts w:ascii="Times New Roman" w:hAnsi="Times New Roman" w:cs="Times New Roman"/>
          <w:sz w:val="28"/>
          <w:szCs w:val="28"/>
        </w:rPr>
        <w:t>% and 91.4</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 Finally, a whole-cell biocatalytic system comprising the aforementioned four strains was successfully constructed. Following optimization via Response Surface Methodology, the system enabled direct </w:t>
      </w:r>
      <w:r>
        <w:rPr>
          <w:rFonts w:hint="eastAsia" w:ascii="Times New Roman" w:hAnsi="Times New Roman" w:cs="Times New Roman"/>
          <w:sz w:val="28"/>
          <w:szCs w:val="28"/>
        </w:rPr>
        <w:t>chitooligosaccharide (</w:t>
      </w:r>
      <w:r>
        <w:rPr>
          <w:rFonts w:ascii="Times New Roman" w:hAnsi="Times New Roman" w:cs="Times New Roman"/>
          <w:sz w:val="28"/>
          <w:szCs w:val="28"/>
        </w:rPr>
        <w:t>COS</w:t>
      </w:r>
      <w:r>
        <w:rPr>
          <w:rFonts w:hint="eastAsia" w:ascii="Times New Roman" w:hAnsi="Times New Roman" w:cs="Times New Roman"/>
          <w:sz w:val="28"/>
          <w:szCs w:val="28"/>
        </w:rPr>
        <w:t>)</w:t>
      </w:r>
      <w:r>
        <w:rPr>
          <w:rFonts w:ascii="Times New Roman" w:hAnsi="Times New Roman" w:cs="Times New Roman"/>
          <w:sz w:val="28"/>
          <w:szCs w:val="28"/>
        </w:rPr>
        <w:t xml:space="preserve"> production from shrimp chaff, </w:t>
      </w:r>
      <w:r>
        <w:rPr>
          <w:rFonts w:hint="eastAsia" w:ascii="Times New Roman" w:hAnsi="Times New Roman" w:cs="Times New Roman"/>
          <w:sz w:val="28"/>
          <w:szCs w:val="28"/>
        </w:rPr>
        <w:t xml:space="preserve">reaching 4.9 g/L. </w:t>
      </w:r>
      <w:r>
        <w:rPr>
          <w:rFonts w:ascii="Times New Roman" w:hAnsi="Times New Roman" w:cs="Times New Roman"/>
          <w:sz w:val="28"/>
          <w:szCs w:val="28"/>
        </w:rPr>
        <w:t xml:space="preserve">Additionally, 2.35 g of crude protein and 1.93 g of calcium carbonate were recovered from 10 </w:t>
      </w:r>
      <w:r>
        <w:rPr>
          <w:rFonts w:ascii="Times New Roman" w:hAnsi="Times New Roman" w:cs="Times New Roman"/>
          <w:color w:val="auto"/>
          <w:sz w:val="28"/>
          <w:szCs w:val="28"/>
        </w:rPr>
        <w:t xml:space="preserve">g of shrimp chaff. </w:t>
      </w:r>
      <w:r>
        <w:rPr>
          <w:rFonts w:hint="eastAsia" w:ascii="Times New Roman" w:hAnsi="Times New Roman" w:cs="Times New Roman"/>
          <w:color w:val="auto"/>
          <w:sz w:val="28"/>
          <w:szCs w:val="28"/>
        </w:rPr>
        <w:t xml:space="preserve">Employing a synthetic biology approach, this study develops an integrated whole-cell biocatalytic system using wild-type and engineered strains. It achieves directed COS production and </w:t>
      </w:r>
      <w:r>
        <w:rPr>
          <w:rFonts w:hint="eastAsia" w:ascii="Times New Roman" w:hAnsi="Times New Roman" w:cs="Times New Roman"/>
          <w:i/>
          <w:iCs/>
          <w:color w:val="auto"/>
          <w:sz w:val="28"/>
          <w:szCs w:val="28"/>
        </w:rPr>
        <w:t>in-situ</w:t>
      </w:r>
      <w:r>
        <w:rPr>
          <w:rFonts w:hint="eastAsia" w:ascii="Times New Roman" w:hAnsi="Times New Roman" w:cs="Times New Roman"/>
          <w:color w:val="auto"/>
          <w:sz w:val="28"/>
          <w:szCs w:val="28"/>
        </w:rPr>
        <w:t xml:space="preserve"> recovery of protein and minerals, offering a consolidated and energy-efficient strategy for high-value crustacean waste valorization. </w:t>
      </w:r>
    </w:p>
    <w:p w14:paraId="74A5A5E3">
      <w:pPr>
        <w:spacing w:line="480" w:lineRule="auto"/>
        <w:rPr>
          <w:rFonts w:ascii="Times New Roman" w:hAnsi="Times New Roman" w:cs="Times New Roman"/>
          <w:color w:val="FF0000"/>
          <w:sz w:val="28"/>
          <w:szCs w:val="28"/>
        </w:rPr>
      </w:pPr>
    </w:p>
    <w:bookmarkEnd w:id="1"/>
    <w:bookmarkEnd w:id="2"/>
    <w:p w14:paraId="11D9F213">
      <w:pPr>
        <w:rPr>
          <w:rStyle w:val="16"/>
          <w:rFonts w:ascii="Times New Roman" w:hAnsi="Times New Roman" w:eastAsia="Georgia" w:cs="Times New Roman"/>
          <w:color w:val="000000" w:themeColor="text1"/>
          <w:sz w:val="28"/>
          <w:szCs w:val="28"/>
          <w:u w:val="none"/>
          <w14:textFill>
            <w14:solidFill>
              <w14:schemeClr w14:val="tx1"/>
            </w14:solidFill>
          </w14:textFill>
        </w:rPr>
      </w:pPr>
      <w:r>
        <w:rPr>
          <w:rFonts w:ascii="Times New Roman" w:hAnsi="Times New Roman" w:cs="Times New Roman"/>
          <w:b/>
          <w:bCs/>
          <w:sz w:val="28"/>
          <w:szCs w:val="28"/>
        </w:rPr>
        <w:t>Keywords:</w:t>
      </w:r>
      <w:r>
        <w:rPr>
          <w:rFonts w:hint="eastAsia" w:ascii="Times New Roman" w:hAnsi="Times New Roman" w:cs="Times New Roman"/>
          <w:b/>
          <w:bCs/>
          <w:sz w:val="28"/>
          <w:szCs w:val="28"/>
        </w:rPr>
        <w:t xml:space="preserve"> </w:t>
      </w:r>
      <w:r>
        <w:rPr>
          <w:rStyle w:val="16"/>
          <w:rFonts w:hint="eastAsia" w:ascii="Times New Roman" w:hAnsi="Times New Roman" w:eastAsia="Georgia" w:cs="Times New Roman"/>
          <w:color w:val="000000" w:themeColor="text1"/>
          <w:sz w:val="28"/>
          <w:szCs w:val="28"/>
          <w:u w:val="none"/>
          <w14:textFill>
            <w14:solidFill>
              <w14:schemeClr w14:val="tx1"/>
            </w14:solidFill>
          </w14:textFill>
        </w:rPr>
        <w:t>Shrimp chaff,</w:t>
      </w:r>
      <w:r>
        <w:rPr>
          <w:rStyle w:val="16"/>
          <w:rFonts w:ascii="Times New Roman" w:hAnsi="Times New Roman" w:eastAsia="Georgia" w:cs="Times New Roman"/>
          <w:color w:val="000000" w:themeColor="text1"/>
          <w:sz w:val="28"/>
          <w:szCs w:val="28"/>
          <w:u w:val="none"/>
          <w14:textFill>
            <w14:solidFill>
              <w14:schemeClr w14:val="tx1"/>
            </w14:solidFill>
          </w14:textFill>
        </w:rPr>
        <w:t xml:space="preserve"> </w:t>
      </w:r>
      <w:r>
        <w:rPr>
          <w:rFonts w:ascii="Times New Roman" w:hAnsi="Times New Roman" w:cs="Times New Roman"/>
          <w:bCs/>
          <w:sz w:val="28"/>
          <w:szCs w:val="28"/>
        </w:rPr>
        <w:t xml:space="preserve">Whole-cell biocatalysis, </w:t>
      </w:r>
      <w:r>
        <w:rPr>
          <w:rStyle w:val="16"/>
          <w:rFonts w:hint="eastAsia" w:ascii="Times New Roman" w:hAnsi="Times New Roman" w:eastAsia="Georgia" w:cs="Times New Roman"/>
          <w:color w:val="000000" w:themeColor="text1"/>
          <w:sz w:val="28"/>
          <w:szCs w:val="28"/>
          <w:u w:val="none"/>
          <w14:textFill>
            <w14:solidFill>
              <w14:schemeClr w14:val="tx1"/>
            </w14:solidFill>
          </w14:textFill>
        </w:rPr>
        <w:t xml:space="preserve">Cell surface display, </w:t>
      </w:r>
      <w:r>
        <w:rPr>
          <w:rStyle w:val="16"/>
          <w:rFonts w:ascii="Times New Roman" w:hAnsi="Times New Roman" w:eastAsia="Georgia" w:cs="Times New Roman"/>
          <w:i/>
          <w:iCs/>
          <w:color w:val="000000" w:themeColor="text1"/>
          <w:sz w:val="28"/>
          <w:szCs w:val="28"/>
          <w:u w:val="none"/>
          <w14:textFill>
            <w14:solidFill>
              <w14:schemeClr w14:val="tx1"/>
            </w14:solidFill>
          </w14:textFill>
        </w:rPr>
        <w:t>In-Situ</w:t>
      </w:r>
      <w:r>
        <w:rPr>
          <w:rStyle w:val="16"/>
          <w:rFonts w:hint="eastAsia" w:ascii="Times New Roman" w:hAnsi="Times New Roman" w:eastAsia="Georgia" w:cs="Times New Roman"/>
          <w:color w:val="000000" w:themeColor="text1"/>
          <w:sz w:val="28"/>
          <w:szCs w:val="28"/>
          <w:u w:val="none"/>
          <w14:textFill>
            <w14:solidFill>
              <w14:schemeClr w14:val="tx1"/>
            </w14:solidFill>
          </w14:textFill>
        </w:rPr>
        <w:t xml:space="preserve"> Recovery, COS production</w:t>
      </w:r>
    </w:p>
    <w:p w14:paraId="71287913">
      <w:pPr>
        <w:rPr>
          <w:rStyle w:val="16"/>
          <w:rFonts w:ascii="Times New Roman" w:hAnsi="Times New Roman" w:eastAsia="Georgia" w:cs="Times New Roman"/>
          <w:color w:val="000000" w:themeColor="text1"/>
          <w:sz w:val="28"/>
          <w:szCs w:val="28"/>
          <w:u w:val="none"/>
          <w14:textFill>
            <w14:solidFill>
              <w14:schemeClr w14:val="tx1"/>
            </w14:solidFill>
          </w14:textFill>
        </w:rPr>
      </w:pPr>
    </w:p>
    <w:p w14:paraId="38B9B441"/>
    <w:p w14:paraId="4745003F"/>
    <w:p w14:paraId="3D275A89"/>
    <w:p w14:paraId="29C917F5"/>
    <w:p w14:paraId="22A8D1D8"/>
    <w:p w14:paraId="41871C04"/>
    <w:p w14:paraId="774AA968"/>
    <w:p w14:paraId="0651E076"/>
    <w:p w14:paraId="0E1CD514"/>
    <w:p w14:paraId="03271B50"/>
    <w:p w14:paraId="0E4F84A3">
      <w:pPr>
        <w:rPr>
          <w:rFonts w:ascii="Times New Roman" w:hAnsi="Times New Roman" w:cs="Times New Roman"/>
          <w:b/>
          <w:bCs/>
          <w:sz w:val="28"/>
          <w:szCs w:val="28"/>
        </w:rPr>
      </w:pPr>
    </w:p>
    <w:p w14:paraId="1BA01A04">
      <w:pPr>
        <w:rPr>
          <w:rFonts w:ascii="Times New Roman" w:hAnsi="Times New Roman" w:cs="Times New Roman"/>
          <w:b/>
          <w:bCs/>
          <w:sz w:val="28"/>
          <w:szCs w:val="28"/>
        </w:rPr>
      </w:pPr>
    </w:p>
    <w:p w14:paraId="6812C9CB">
      <w:pPr>
        <w:rPr>
          <w:rFonts w:ascii="Times New Roman" w:hAnsi="Times New Roman" w:cs="Times New Roman"/>
          <w:b/>
          <w:bCs/>
          <w:sz w:val="28"/>
          <w:szCs w:val="28"/>
        </w:rPr>
      </w:pPr>
    </w:p>
    <w:p w14:paraId="33D44F62">
      <w:pPr>
        <w:rPr>
          <w:rFonts w:ascii="Times New Roman" w:hAnsi="Times New Roman" w:cs="Times New Roman"/>
          <w:b/>
          <w:bCs/>
          <w:sz w:val="28"/>
          <w:szCs w:val="28"/>
        </w:rPr>
      </w:pPr>
    </w:p>
    <w:p w14:paraId="72F625E2">
      <w:pPr>
        <w:rPr>
          <w:rFonts w:ascii="Times New Roman" w:hAnsi="Times New Roman" w:cs="Times New Roman"/>
          <w:b/>
          <w:bCs/>
          <w:sz w:val="28"/>
          <w:szCs w:val="28"/>
        </w:rPr>
      </w:pPr>
    </w:p>
    <w:p w14:paraId="681853A6">
      <w:pPr>
        <w:rPr>
          <w:rFonts w:ascii="Times New Roman" w:hAnsi="Times New Roman" w:cs="Times New Roman"/>
          <w:b/>
          <w:bCs/>
          <w:sz w:val="28"/>
          <w:szCs w:val="28"/>
        </w:rPr>
      </w:pPr>
    </w:p>
    <w:p w14:paraId="69CFE77D">
      <w:pPr>
        <w:rPr>
          <w:rFonts w:ascii="Times New Roman" w:hAnsi="Times New Roman" w:cs="Times New Roman"/>
          <w:b/>
          <w:bCs/>
          <w:sz w:val="28"/>
          <w:szCs w:val="28"/>
        </w:rPr>
      </w:pPr>
    </w:p>
    <w:p w14:paraId="40096CFF">
      <w:pPr>
        <w:rPr>
          <w:rFonts w:ascii="Times New Roman" w:hAnsi="Times New Roman" w:cs="Times New Roman"/>
          <w:b/>
          <w:bCs/>
          <w:sz w:val="28"/>
          <w:szCs w:val="28"/>
        </w:rPr>
      </w:pPr>
    </w:p>
    <w:p w14:paraId="30A044A5">
      <w:pPr>
        <w:rPr>
          <w:rFonts w:ascii="Times New Roman" w:hAnsi="Times New Roman" w:cs="Times New Roman"/>
          <w:b/>
          <w:bCs/>
          <w:sz w:val="28"/>
          <w:szCs w:val="28"/>
        </w:rPr>
      </w:pPr>
      <w:r>
        <w:rPr>
          <w:rFonts w:ascii="Times New Roman" w:hAnsi="Times New Roman" w:cs="Times New Roman"/>
          <w:b/>
          <w:bCs/>
          <w:sz w:val="28"/>
          <w:szCs w:val="28"/>
        </w:rPr>
        <w:t>1.Introduction</w:t>
      </w:r>
    </w:p>
    <w:p w14:paraId="6DF5C910">
      <w:pPr>
        <w:ind w:firstLine="560" w:firstLineChars="200"/>
        <w:rPr>
          <w:rFonts w:hint="eastAsia" w:ascii="Times New Roman" w:hAnsi="Times New Roman" w:cs="Times New Roman"/>
          <w:color w:val="000000" w:themeColor="text1"/>
          <w:sz w:val="28"/>
          <w:szCs w:val="28"/>
          <w:lang w:val="en-US" w:eastAsia="zh-CN"/>
          <w14:textFill>
            <w14:solidFill>
              <w14:schemeClr w14:val="tx1"/>
            </w14:solidFill>
          </w14:textFill>
        </w:rPr>
      </w:pPr>
      <w:r>
        <w:rPr>
          <w:rFonts w:ascii="Times New Roman" w:hAnsi="Times New Roman" w:cs="Times New Roman"/>
          <w:sz w:val="28"/>
          <w:szCs w:val="28"/>
        </w:rPr>
        <w:t>Shrimp chaff is a processed by-product of dried and milled shrimp shells, originating</w:t>
      </w:r>
      <w:r>
        <w:rPr>
          <w:rFonts w:hint="eastAsia" w:ascii="Times New Roman" w:hAnsi="Times New Roman" w:cs="Times New Roman"/>
          <w:sz w:val="28"/>
          <w:szCs w:val="28"/>
        </w:rPr>
        <w:t xml:space="preserve"> </w:t>
      </w:r>
      <w:r>
        <w:rPr>
          <w:rFonts w:ascii="Times New Roman" w:hAnsi="Times New Roman" w:cs="Times New Roman"/>
          <w:sz w:val="28"/>
          <w:szCs w:val="28"/>
        </w:rPr>
        <w:t>primarily from industrial food processing.</w:t>
      </w:r>
      <w:r>
        <w:rPr>
          <w:rFonts w:hint="eastAsia" w:ascii="Times New Roman" w:hAnsi="Times New Roman" w:cs="Times New Roman"/>
          <w:sz w:val="28"/>
          <w:szCs w:val="28"/>
        </w:rPr>
        <w:t xml:space="preserve"> According to a</w:t>
      </w:r>
      <w:r>
        <w:rPr>
          <w:rFonts w:hint="eastAsia" w:ascii="Times New Roman" w:hAnsi="Times New Roman" w:cs="Times New Roman"/>
          <w:sz w:val="28"/>
          <w:szCs w:val="28"/>
          <w:lang w:val="en-US" w:eastAsia="zh-CN"/>
        </w:rPr>
        <w:t>n</w:t>
      </w:r>
      <w:r>
        <w:rPr>
          <w:rFonts w:hint="eastAsia" w:ascii="Times New Roman" w:hAnsi="Times New Roman" w:cs="Times New Roman"/>
          <w:sz w:val="28"/>
          <w:szCs w:val="28"/>
        </w:rPr>
        <w:t xml:space="preserve"> FAO report, approximately 9 million metric tons of crustacean waste, such as shrimp and crab shells, are generated globally each year</w:t>
      </w:r>
      <w:r>
        <w:rPr>
          <w:rFonts w:hint="eastAsia" w:ascii="Times New Roman" w:hAnsi="Times New Roman" w:cs="Times New Roman"/>
          <w:sz w:val="28"/>
          <w:szCs w:val="28"/>
          <w:lang w:val="en-US" w:eastAsia="zh-CN"/>
        </w:rPr>
        <w:t xml:space="preserve">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&lt;EndNote&gt;&lt;Cite&gt;&lt;Author&gt;Topić Popović&lt;/Author&gt;&lt;Year&gt;2023&lt;/Year&gt;&lt;RecNum&gt;1&lt;/RecNum&gt;&lt;DisplayText&gt;(Topić Popović et al., 2023)&lt;/DisplayText&gt;&lt;record&gt;&lt;rec-number&gt;1&lt;/rec-number&gt;&lt;foreign-keys&gt;&lt;key app="EN" db-id="t0as022r3xd995ezfvhpfftm0vdtwta29srd" timestamp="1769589358"&gt;1&lt;/key&gt;&lt;/foreign-keys&gt;&lt;ref-type name="Journal Article"&gt;17&lt;/ref-type&gt;&lt;contributors&gt;&lt;authors&gt;&lt;author&gt;Topić Popović, Natalija&lt;/author&gt;&lt;author&gt;Lorencin, Vanesa&lt;/author&gt;&lt;author&gt;Strunjak-Perović, Ivančica&lt;/author&gt;&lt;author&gt;Čož-Rakovac, Rozelindra&lt;/author&gt;&lt;/authors&gt;&lt;/contributors&gt;&lt;titles&gt;&lt;title&gt;Shell Waste Management and Utilization: Mitigating Organic Pollution and Enhancing Sustainability&lt;/title&gt;&lt;secondary-title&gt;Applied Sciences&lt;/secondary-title&gt;&lt;/titles&gt;&lt;periodical&gt;&lt;full-title&gt;Applied Sciences&lt;/full-title&gt;&lt;/periodical&gt;&lt;pages&gt;623&lt;/pages&gt;&lt;volume&gt;13&lt;/volume&gt;&lt;number&gt;1&lt;/number&gt;&lt;dates&gt;&lt;year&gt;2023&lt;/year&gt;&lt;/dates&gt;&lt;isbn&gt;2076-3417&lt;/isbn&gt;&lt;accession-num&gt;doi:10.3390/app13010623&lt;/accession-num&gt;&lt;urls&gt;&lt;related-urls&gt;&lt;url&gt;https://www.mdpi.com/2076-3417/13/1/623&lt;/url&gt;&lt;/related-urls&gt;&lt;/urls&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(Topić Popović et al., 2023)</w:t>
      </w:r>
      <w:r>
        <w:rPr>
          <w:rFonts w:hint="eastAsia" w:ascii="Times New Roman" w:hAnsi="Times New Roman" w:cs="Times New Roman"/>
          <w:color w:val="auto"/>
          <w:sz w:val="28"/>
          <w:szCs w:val="28"/>
        </w:rPr>
        <w:fldChar w:fldCharType="end"/>
      </w:r>
      <w:r>
        <w:rPr>
          <w:rFonts w:ascii="Times New Roman" w:hAnsi="Times New Roman" w:cs="Times New Roman"/>
          <w:color w:val="auto"/>
          <w:sz w:val="28"/>
          <w:szCs w:val="28"/>
        </w:rPr>
        <w:t>.</w:t>
      </w:r>
      <w:r>
        <w:rPr>
          <w:rFonts w:hint="eastAsia" w:ascii="Times New Roman" w:hAnsi="Times New Roman" w:cs="Times New Roman"/>
          <w:color w:val="auto"/>
          <w:sz w:val="28"/>
          <w:szCs w:val="28"/>
          <w:lang w:val="en-US" w:eastAsia="zh-CN"/>
        </w:rPr>
        <w:t xml:space="preserve"> </w:t>
      </w:r>
      <w:r>
        <w:rPr>
          <w:rFonts w:hint="eastAsia" w:ascii="Times New Roman" w:hAnsi="Times New Roman" w:cs="Times New Roman"/>
          <w:color w:val="auto"/>
          <w:sz w:val="28"/>
          <w:szCs w:val="28"/>
        </w:rPr>
        <w:t>Conventional landfill or ocean discharge leads to environmental pollution and resource wastage from underutilized components</w:t>
      </w:r>
      <w:r>
        <w:rPr>
          <w:rFonts w:hint="eastAsia" w:ascii="Times New Roman" w:hAnsi="Times New Roman" w:cs="Times New Roman"/>
          <w:color w:val="auto"/>
          <w:sz w:val="28"/>
          <w:szCs w:val="28"/>
          <w:lang w:val="en-US" w:eastAsia="zh-CN"/>
        </w:rPr>
        <w:t xml:space="preserve">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&lt;EndNote&gt;&lt;Cite&gt;&lt;Author&gt;Ali&lt;/Author&gt;&lt;Year&gt;2024&lt;/Year&gt;&lt;RecNum&gt;3&lt;/RecNum&gt;&lt;DisplayText&gt;(Ali et al., 2024)&lt;/DisplayText&gt;&lt;record&gt;&lt;rec-number&gt;3&lt;/rec-number&gt;&lt;foreign-keys&gt;&lt;key app="EN" db-id="t0as022r3xd995ezfvhpfftm0vdtwta29srd" timestamp="1769589536"&gt;3&lt;/key&gt;&lt;/foreign-keys&gt;&lt;ref-type name="Journal Article"&gt;17&lt;/ref-type&gt;&lt;contributors&gt;&lt;authors&gt;&lt;author&gt;Ali, Md Sadek&lt;/author&gt;&lt;author&gt;Roy, Vikash Chandra&lt;/author&gt;&lt;author&gt;Park, Jin-Seok&lt;/author&gt;&lt;author&gt;Haque, Ahmed Redwan&lt;/author&gt;&lt;author&gt;Mok, Jin Hong&lt;/author&gt;&lt;author&gt;Zhang, Wei&lt;/author&gt;&lt;author&gt;Chun, Byung-Soo&lt;/author&gt;&lt;/authors&gt;&lt;/contributors&gt;&lt;titles&gt;&lt;title&gt;Protein and Polysaccharide Recovery from Shrimp Wastes by Natural Deep Eutectic Solvent Mediated Subcritical Water Hydrolysis for Biodegradable Film&lt;/title&gt;&lt;secondary-title&gt;Marine Biotechnology&lt;/secondary-title&gt;&lt;/titles&gt;&lt;periodical&gt;&lt;full-title&gt;Marine Biotechnology&lt;/full-title&gt;&lt;/periodical&gt;&lt;pages&gt;876-890&lt;/pages&gt;&lt;volume&gt;26&lt;/volume&gt;&lt;number&gt;5&lt;/number&gt;&lt;dates&gt;&lt;year&gt;2024&lt;/year&gt;&lt;pub-dates&gt;&lt;date&gt;2024/10/01&lt;/date&gt;&lt;/pub-dates&gt;&lt;/dates&gt;&lt;isbn&gt;1436-2236&lt;/isbn&gt;&lt;urls&gt;&lt;related-urls&gt;&lt;url&gt;https://doi.org/10.1007/s10126-024-10321-z&lt;/url&gt;&lt;/related-urls&gt;&lt;/urls&gt;&lt;electronic-resource-num&gt;10.1007/s10126-024-10321-z&lt;/electronic-resource-num&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(Ali et al., 2024)</w:t>
      </w:r>
      <w:r>
        <w:rPr>
          <w:rFonts w:hint="eastAsia" w:ascii="Times New Roman" w:hAnsi="Times New Roman" w:cs="Times New Roman"/>
          <w:sz w:val="28"/>
          <w:szCs w:val="28"/>
        </w:rPr>
        <w:fldChar w:fldCharType="end"/>
      </w:r>
      <w:r>
        <w:rPr>
          <w:rFonts w:hint="eastAsia" w:ascii="Times New Roman" w:hAnsi="Times New Roman" w:cs="Times New Roman"/>
          <w:sz w:val="28"/>
          <w:szCs w:val="28"/>
        </w:rPr>
        <w:t>. Numerous high-value by-products can be recovered from shrimp chaff, such as chitin, calcium carbonate, and proteins. Shrimp chaff protein can be directly used in high-end feed and further processed into seasonings, nutritional peptides, and food additives.</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&lt;EndNote&gt;&lt;Cite&gt;&lt;Author&gt;Wang&lt;/Author&gt;&lt;Year&gt;2022&lt;/Year&gt;&lt;RecNum&gt;4&lt;/RecNum&gt;&lt;DisplayText&gt;(Wang et al., 2022)&lt;/DisplayText&gt;&lt;record&gt;&lt;rec-number&gt;4&lt;/rec-number&gt;&lt;foreign-keys&gt;&lt;key app="EN" db-id="t0as022r3xd995ezfvhpfftm0vdtwta29srd" timestamp="1769589578"&gt;4&lt;/key&gt;&lt;/foreign-keys&gt;&lt;ref-type name="Journal Article"&gt;17&lt;/ref-type&gt;&lt;contributors&gt;&lt;authors&gt;&lt;author&gt;Wang, W.&lt;/author&gt;&lt;author&gt;Cui, Z.&lt;/author&gt;&lt;author&gt;Ning, M.&lt;/author&gt;&lt;author&gt;Zhou, T.&lt;/author&gt;&lt;author&gt;Liu, Y.&lt;/author&gt;&lt;/authors&gt;&lt;/contributors&gt;&lt;auth-address&gt;Department of Food Science &amp;amp; Technology, School of Agriculture &amp;amp; Biology, Shanghai Jiao Tong University, Shanghai, 200240, China.&amp;#xD;Department of Food Science &amp;amp; Technology, School of Agriculture &amp;amp; Biology, Shanghai Jiao Tong University, Shanghai, 200240, China. Electronic address: y_liu@sjtu.edu.cn.&lt;/auth-address&gt;&lt;titles&gt;&lt;title&gt;In-silico investigation of umami peptides with receptor T1R1/T1R3 for the discovering potential targets: A combined modeling approach&lt;/title&gt;&lt;secondary-title&gt;Biomaterials&lt;/secondary-title&gt;&lt;/titles&gt;&lt;periodical&gt;&lt;full-title&gt;Biomaterials&lt;/full-title&gt;&lt;/periodical&gt;&lt;pages&gt;121338&lt;/pages&gt;&lt;volume&gt;281&lt;/volume&gt;&lt;edition&gt;20211230&lt;/edition&gt;&lt;keywords&gt;&lt;keyword&gt;Amino Acids&lt;/keyword&gt;&lt;keyword&gt;Animals&lt;/keyword&gt;&lt;keyword&gt;Molecular Docking Simulation&lt;/keyword&gt;&lt;keyword&gt;Peptides/chemistry&lt;/keyword&gt;&lt;keyword&gt;*Receptors, G-Protein-Coupled/metabolism&lt;/keyword&gt;&lt;keyword&gt;*Taste&lt;/keyword&gt;&lt;keyword&gt;A novel decision rule for umami peptides&lt;/keyword&gt;&lt;keyword&gt;Binding modes&lt;/keyword&gt;&lt;keyword&gt;Molecular docking&lt;/keyword&gt;&lt;keyword&gt;Quantum chemical simulations&lt;/keyword&gt;&lt;keyword&gt;T1r1/t1r3&lt;/keyword&gt;&lt;keyword&gt;Umami peptides&lt;/keyword&gt;&lt;/keywords&gt;&lt;dates&gt;&lt;year&gt;2022&lt;/year&gt;&lt;pub-dates&gt;&lt;date&gt;Feb&lt;/date&gt;&lt;/pub-dates&gt;&lt;/dates&gt;&lt;isbn&gt;0142-9612&lt;/isbn&gt;&lt;accession-num&gt;34998173&lt;/accession-num&gt;&lt;urls&gt;&lt;/urls&gt;&lt;electronic-resource-num&gt;10.1016/j.biomaterials.2021.121338&lt;/electronic-resource-num&gt;&lt;remote-database-provider&gt;NLM&lt;/remote-database-provider&gt;&lt;language&gt;eng&lt;/language&gt;&lt;/record&gt;&lt;/Cite&gt;&lt;/EndNote&gt;</w:instrText>
      </w:r>
      <w:r>
        <w:rPr>
          <w:rFonts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(Wang et al., 2022)</w:t>
      </w:r>
      <w:r>
        <w:rPr>
          <w:rFonts w:ascii="Times New Roman" w:hAnsi="Times New Roman" w:cs="Times New Roman"/>
          <w:sz w:val="28"/>
          <w:szCs w:val="28"/>
        </w:rPr>
        <w:fldChar w:fldCharType="end"/>
      </w:r>
      <w:r>
        <w:rPr>
          <w:rFonts w:hint="eastAsia" w:ascii="Times New Roman" w:hAnsi="Times New Roman" w:cs="Times New Roman"/>
          <w:sz w:val="28"/>
          <w:szCs w:val="28"/>
        </w:rPr>
        <w:t>.</w:t>
      </w:r>
      <w:r>
        <w:rPr>
          <w:rFonts w:ascii="Times New Roman" w:hAnsi="Times New Roman" w:cs="Times New Roman"/>
          <w:sz w:val="28"/>
          <w:szCs w:val="28"/>
        </w:rPr>
        <w:t xml:space="preserve"> The minerals</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can serve as eco-friendly calcium supplements and food fortifiers</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&lt;EndNote&gt;&lt;Cite&gt;&lt;Author&gt;Deng&lt;/Author&gt;&lt;Year&gt;2020&lt;/Year&gt;&lt;RecNum&gt;6&lt;/RecNum&gt;&lt;DisplayText&gt;(Deng et al., 2020)&lt;/DisplayText&gt;&lt;record&gt;&lt;rec-number&gt;6&lt;/rec-number&gt;&lt;foreign-keys&gt;&lt;key app="EN" db-id="t0as022r3xd995ezfvhpfftm0vdtwta29srd" timestamp="1769589741"&gt;6&lt;/key&gt;&lt;/foreign-keys&gt;&lt;ref-type name="Journal Article"&gt;17&lt;/ref-type&gt;&lt;contributors&gt;&lt;authors&gt;&lt;author&gt;Deng, Jun-Jin&lt;/author&gt;&lt;author&gt;Mao, He-Hua&lt;/author&gt;&lt;author&gt;Fang, Wei&lt;/author&gt;&lt;author&gt;Li, Zong-Qiu&lt;/author&gt;&lt;author&gt;Shi, Dan&lt;/author&gt;&lt;author&gt;Li, Zhi-Wei&lt;/author&gt;&lt;author&gt;Zhou, Ting&lt;/author&gt;&lt;author&gt;Luo, Xiao-Chun&lt;/author&gt;&lt;/authors&gt;&lt;/contributors&gt;&lt;titles&gt;&lt;title&gt;Enzymatic conversion and recovery of protein, chitin, and astaxanthin from shrimp shell waste&lt;/title&gt;&lt;secondary-title&gt;Journal of Cleaner Production&lt;/secondary-title&gt;&lt;/titles&gt;&lt;periodical&gt;&lt;full-title&gt;Journal of Cleaner Production&lt;/full-title&gt;&lt;/periodical&gt;&lt;pages&gt;122655&lt;/pages&gt;&lt;volume&gt;271&lt;/volume&gt;&lt;keywords&gt;&lt;keyword&gt;Shrimp shell processing&lt;/keyword&gt;&lt;keyword&gt;Enzymatic conversion&lt;/keyword&gt;&lt;keyword&gt;Bioactive component recovery&lt;/keyword&gt;&lt;keyword&gt;Circular economy&lt;/keyword&gt;&lt;/keywords&gt;&lt;dates&gt;&lt;year&gt;2020&lt;/year&gt;&lt;pub-dates&gt;&lt;date&gt;2020/10/20/&lt;/date&gt;&lt;/pub-dates&gt;&lt;/dates&gt;&lt;isbn&gt;0959-6526&lt;/isbn&gt;&lt;urls&gt;&lt;related-urls&gt;&lt;url&gt;https://www.sciencedirect.com/science/article/pii/S0959652620327025&lt;/url&gt;&lt;/related-urls&gt;&lt;/urls&gt;&lt;electronic-resource-num&gt;https://doi.org/10.1016/j.jclepro.2020.122655&lt;/electronic-resource-num&gt;&lt;/record&gt;&lt;/Cite&gt;&lt;/EndNote&gt;</w:instrText>
      </w:r>
      <w:r>
        <w:rPr>
          <w:rFonts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(Deng et al., 2020)</w:t>
      </w:r>
      <w:r>
        <w:rPr>
          <w:rFonts w:ascii="Times New Roman" w:hAnsi="Times New Roman" w:cs="Times New Roman"/>
          <w:sz w:val="28"/>
          <w:szCs w:val="28"/>
        </w:rPr>
        <w:fldChar w:fldCharType="end"/>
      </w:r>
      <w:r>
        <w:rPr>
          <w:rFonts w:hint="eastAsia" w:ascii="Times New Roman" w:hAnsi="Times New Roman" w:cs="Times New Roman"/>
          <w:sz w:val="28"/>
          <w:szCs w:val="28"/>
        </w:rPr>
        <w:t xml:space="preserve">. </w:t>
      </w:r>
      <w:r>
        <w:rPr>
          <w:rFonts w:ascii="Times New Roman" w:hAnsi="Times New Roman" w:cs="Times New Roman"/>
          <w:sz w:val="28"/>
          <w:szCs w:val="28"/>
        </w:rPr>
        <w:t>High-efficiency DP and DM are critical prerequisites for obtaining high-purity chitin.</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Chitin and its derivatives have been widely utilized in diverse fields including functional foods, biomedicine, modern agriculture, and environmental remediation, leading to significant value addition. </w:t>
      </w:r>
      <w:r>
        <w:rPr>
          <w:rFonts w:hint="eastAsia" w:ascii="Times New Roman" w:hAnsi="Times New Roman" w:cs="Times New Roman"/>
          <w:sz w:val="28"/>
          <w:szCs w:val="28"/>
        </w:rPr>
        <w:t>Chitin in shrimp chaff is a biocompatible polymer embedded within protein and minerals</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&lt;EndNote&gt;&lt;Cite&gt;&lt;Author&gt;Amiri&lt;/Author&gt;&lt;Year&gt;2022&lt;/Year&gt;&lt;RecNum&gt;10&lt;/RecNum&gt;&lt;DisplayText&gt;(Amiri et al., 2022)&lt;/DisplayText&gt;&lt;record&gt;&lt;rec-number&gt;10&lt;/rec-number&gt;&lt;foreign-keys&gt;&lt;key app="EN" db-id="t0as022r3xd995ezfvhpfftm0vdtwta29srd" timestamp="1769590079"&gt;10&lt;/key&gt;&lt;/foreign-keys&gt;&lt;ref-type name="Journal Article"&gt;17&lt;/ref-type&gt;&lt;contributors&gt;&lt;authors&gt;&lt;author&gt;Amiri, Hamid&lt;/author&gt;&lt;author&gt;Aghbashlo, Mortaza&lt;/author&gt;&lt;author&gt;Sharma, Minaxi&lt;/author&gt;&lt;author&gt;Gaffey, James&lt;/author&gt;&lt;author&gt;Manning, Louise&lt;/author&gt;&lt;author&gt;Moosavi Basri, Seyed Masoud&lt;/author&gt;&lt;author&gt;Kennedy, John F.&lt;/author&gt;&lt;author&gt;Gupta, Vijai Kumar&lt;/author&gt;&lt;author&gt;Tabatabaei, Meisam&lt;/author&gt;&lt;/authors&gt;&lt;/contributors&gt;&lt;titles&gt;&lt;title&gt;Chitin and chitosan derived from crustacean waste valorization streams can support food systems and the UN Sustainable Development Goals&lt;/title&gt;&lt;secondary-title&gt;Nature Food&lt;/secondary-title&gt;&lt;/titles&gt;&lt;periodical&gt;&lt;full-title&gt;Nature Food&lt;/full-title&gt;&lt;/periodical&gt;&lt;pages&gt;822-828&lt;/pages&gt;&lt;volume&gt;3&lt;/volume&gt;&lt;number&gt;10&lt;/number&gt;&lt;dates&gt;&lt;year&gt;2022&lt;/year&gt;&lt;pub-dates&gt;&lt;date&gt;2022/10/01&lt;/date&gt;&lt;/pub-dates&gt;&lt;/dates&gt;&lt;isbn&gt;2662-1355&lt;/isbn&gt;&lt;urls&gt;&lt;related-urls&gt;&lt;url&gt;https://doi.org/10.1038/s43016-022-00591-y&lt;/url&gt;&lt;/related-urls&gt;&lt;/urls&gt;&lt;electronic-resource-num&gt;10.1038/s43016-022-00591-y&lt;/electronic-resource-num&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(Amiri et al., 2022)</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t xml:space="preserve">Owing to its highly crystalline structure and dense hydrogen-bonding network, chitin is insoluble in acids and water, posing challenges to its degradation and high-value utilization </w:t>
      </w:r>
      <w:r>
        <w:rPr>
          <w:rFonts w:hint="eastAsia"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&lt;EndNote&gt;&lt;Cite&gt;&lt;Author&gt;Khan&lt;/Author&gt;&lt;Year&gt;2024&lt;/Year&gt;&lt;RecNum&gt;11&lt;/RecNum&gt;&lt;DisplayText&gt;(Khan et al., 2024)&lt;/DisplayText&gt;&lt;record&gt;&lt;rec-number&gt;11&lt;/rec-number&gt;&lt;foreign-keys&gt;&lt;key app="EN" db-id="t0as022r3xd995ezfvhpfftm0vdtwta29srd" timestamp="1769590118"&gt;11&lt;/key&gt;&lt;/foreign-keys&gt;&lt;ref-type name="Journal Article"&gt;17&lt;/ref-type&gt;&lt;contributors&gt;&lt;authors&gt;&lt;author&gt;Khan, Ibrahim&lt;/author&gt;&lt;author&gt;Ali, Nisar&lt;/author&gt;&lt;author&gt;Jing, Zhang&lt;/author&gt;&lt;author&gt;Khan, Adnan&lt;/author&gt;&lt;author&gt;Ali, Farman&lt;/author&gt;&lt;author&gt;Hhan, Fawad&lt;/author&gt;&lt;author&gt;Kareem, Abdul&lt;/author&gt;&lt;author&gt;Sun, Yangshuo&lt;/author&gt;&lt;author&gt;Al Balushi, Rayya Ahmed&lt;/author&gt;&lt;author&gt;Al-Hinaai, Mohammad M.&lt;/author&gt;&lt;author&gt;Al-Harthy, Thuraya&lt;/author&gt;&lt;author&gt;Nawaz, Arif&lt;/author&gt;&lt;/authors&gt;&lt;/contributors&gt;&lt;titles&gt;&lt;title&gt;Biopolymer‑carbonaceous composites, progress, and adsorptive mitigation of water pollutants&lt;/title&gt;&lt;secondary-title&gt;International Journal of Biological Macromolecules&lt;/secondary-title&gt;&lt;/titles&gt;&lt;periodical&gt;&lt;full-title&gt;International Journal of Biological Macromolecules&lt;/full-title&gt;&lt;/periodical&gt;&lt;pages&gt;133379&lt;/pages&gt;&lt;volume&gt;274&lt;/volume&gt;&lt;keywords&gt;&lt;keyword&gt;Chitin&lt;/keyword&gt;&lt;keyword&gt;Chitosan carbonaceous composites&lt;/keyword&gt;&lt;keyword&gt;Emerging pollutants&lt;/keyword&gt;&lt;keyword&gt;Environmental issues&lt;/keyword&gt;&lt;keyword&gt;Sorptive remediation&lt;/keyword&gt;&lt;/keywords&gt;&lt;dates&gt;&lt;year&gt;2024&lt;/year&gt;&lt;pub-dates&gt;&lt;date&gt;2024/08/01/&lt;/date&gt;&lt;/pub-dates&gt;&lt;/dates&gt;&lt;isbn&gt;0141-8130&lt;/isbn&gt;&lt;urls&gt;&lt;related-urls&gt;&lt;url&gt;https://www.sciencedirect.com/science/article/pii/S0141813024041849&lt;/url&gt;&lt;/related-urls&gt;&lt;/urls&gt;&lt;electronic-resource-num&gt;https://doi.org/10.1016/j.ijbiomac.2024.133379&lt;/electronic-resource-num&gt;&lt;/record&gt;&lt;/Cite&gt;&lt;/EndNote&gt;</w:instrText>
      </w:r>
      <w:r>
        <w:rPr>
          <w:rFonts w:hint="eastAsia"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(Khan et al., 2024)</w:t>
      </w:r>
      <w:r>
        <w:rPr>
          <w:rFonts w:hint="eastAsia" w:ascii="Times New Roman" w:hAnsi="Times New Roman" w:cs="Times New Roman"/>
          <w:color w:val="000000" w:themeColor="text1"/>
          <w:sz w:val="28"/>
          <w:szCs w:val="28"/>
          <w14:textFill>
            <w14:solidFill>
              <w14:schemeClr w14:val="tx1"/>
            </w14:solidFill>
          </w14:textFill>
        </w:rPr>
        <w:fldChar w:fldCharType="end"/>
      </w:r>
      <w:bookmarkStart w:id="3" w:name="OLE_LINK2"/>
      <w:bookmarkStart w:id="4" w:name="OLE_LINK1"/>
      <w:r>
        <w:rPr>
          <w:rFonts w:hint="eastAsia" w:ascii="Times New Roman" w:hAnsi="Times New Roman" w:cs="Times New Roman"/>
          <w:color w:val="000000" w:themeColor="text1"/>
          <w:sz w:val="28"/>
          <w:szCs w:val="28"/>
          <w:lang w:val="en-US" w:eastAsia="zh-CN"/>
          <w14:textFill>
            <w14:solidFill>
              <w14:schemeClr w14:val="tx1"/>
            </w14:solidFill>
          </w14:textFill>
        </w:rPr>
        <w:t xml:space="preserve">. </w:t>
      </w:r>
    </w:p>
    <w:p w14:paraId="4A64067A">
      <w:pPr>
        <w:ind w:firstLine="560" w:firstLineChars="200"/>
        <w:rPr>
          <w:rFonts w:ascii="Times New Roman" w:hAnsi="Times New Roman" w:cs="Times New Roman"/>
          <w:color w:val="auto"/>
          <w:sz w:val="28"/>
          <w:szCs w:val="28"/>
          <w:highlight w:val="none"/>
        </w:rPr>
      </w:pPr>
      <w:r>
        <w:rPr>
          <w:rFonts w:ascii="Times New Roman" w:hAnsi="Times New Roman" w:cs="Times New Roman"/>
          <w:color w:val="auto"/>
          <w:sz w:val="28"/>
          <w:szCs w:val="28"/>
        </w:rPr>
        <w:t>COS is the major degradation product of</w:t>
      </w:r>
      <w:r>
        <w:rPr>
          <w:rFonts w:hint="eastAsia" w:ascii="Times New Roman" w:hAnsi="Times New Roman" w:cs="Times New Roman"/>
          <w:color w:val="auto"/>
          <w:sz w:val="28"/>
          <w:szCs w:val="28"/>
        </w:rPr>
        <w:t xml:space="preserve"> </w:t>
      </w:r>
      <w:r>
        <w:rPr>
          <w:rFonts w:ascii="Times New Roman" w:hAnsi="Times New Roman" w:cs="Times New Roman"/>
          <w:color w:val="auto"/>
          <w:sz w:val="28"/>
          <w:szCs w:val="28"/>
        </w:rPr>
        <w:t xml:space="preserve">chitin via hydrolysis involving deacetylation and depolymerization processes, with a typical degree of polymerization of 2–20 </w:t>
      </w:r>
      <w:r>
        <w:rPr>
          <w:rFonts w:ascii="Times New Roman" w:hAnsi="Times New Roman" w:cs="Times New Roman"/>
          <w:color w:val="auto"/>
          <w:sz w:val="28"/>
          <w:szCs w:val="28"/>
        </w:rPr>
        <w:fldChar w:fldCharType="begin">
          <w:fldData xml:space="preserve">PEVuZE5vdGU+PENpdGU+PEF1dGhvcj5MdjwvQXV0aG9yPjxZZWFyPjIwMTk8L1llYXI+PFJlY051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</w:fldData>
        </w:fldChar>
      </w:r>
      <w:r>
        <w:rPr>
          <w:rFonts w:hint="eastAsia" w:ascii="Times New Roman" w:hAnsi="Times New Roman" w:cs="Times New Roman"/>
          <w:color w:val="auto"/>
          <w:sz w:val="28"/>
          <w:szCs w:val="28"/>
          <w:lang w:eastAsia="zh-CN"/>
        </w:rPr>
        <w:instrText xml:space="preserve"> ADDIN EN.CITE </w:instrText>
      </w:r>
      <w:r>
        <w:rPr>
          <w:rFonts w:hint="eastAsia" w:ascii="Times New Roman" w:hAnsi="Times New Roman" w:cs="Times New Roman"/>
          <w:color w:val="auto"/>
          <w:sz w:val="28"/>
          <w:szCs w:val="28"/>
          <w:lang w:eastAsia="zh-CN"/>
        </w:rPr>
        <w:fldChar w:fldCharType="begin">
          <w:fldData xml:space="preserve">PEVuZE5vdGU+PENpdGU+PEF1dGhvcj5MdjwvQXV0aG9yPjxZZWFyPjIwMTk8L1llYXI+PFJlY051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</w:fldData>
        </w:fldChar>
      </w:r>
      <w:r>
        <w:rPr>
          <w:rFonts w:hint="eastAsia" w:ascii="Times New Roman" w:hAnsi="Times New Roman" w:cs="Times New Roman"/>
          <w:color w:val="auto"/>
          <w:sz w:val="28"/>
          <w:szCs w:val="28"/>
          <w:lang w:eastAsia="zh-CN"/>
        </w:rPr>
        <w:instrText xml:space="preserve"> ADDIN EN.CITE.DATA </w:instrText>
      </w:r>
      <w:r>
        <w:rPr>
          <w:rFonts w:hint="eastAsia" w:ascii="Times New Roman" w:hAnsi="Times New Roman" w:cs="Times New Roman"/>
          <w:color w:val="auto"/>
          <w:sz w:val="28"/>
          <w:szCs w:val="28"/>
          <w:lang w:eastAsia="zh-CN"/>
        </w:rPr>
        <w:fldChar w:fldCharType="separate"/>
      </w:r>
      <w:r>
        <w:rPr>
          <w:rFonts w:hint="eastAsia" w:ascii="Times New Roman" w:hAnsi="Times New Roman" w:cs="Times New Roman"/>
          <w:color w:val="auto"/>
          <w:sz w:val="28"/>
          <w:szCs w:val="28"/>
          <w:lang w:eastAsia="zh-CN"/>
        </w:rPr>
        <w:fldChar w:fldCharType="end"/>
      </w:r>
      <w:r>
        <w:rPr>
          <w:rFonts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(Lv et al., 2019)</w:t>
      </w:r>
      <w:r>
        <w:rPr>
          <w:rFonts w:ascii="Times New Roman" w:hAnsi="Times New Roman" w:cs="Times New Roman"/>
          <w:color w:val="auto"/>
          <w:sz w:val="28"/>
          <w:szCs w:val="28"/>
        </w:rPr>
        <w:fldChar w:fldCharType="end"/>
      </w:r>
      <w:r>
        <w:rPr>
          <w:rFonts w:ascii="Times New Roman" w:hAnsi="Times New Roman" w:cs="Times New Roman"/>
          <w:color w:val="auto"/>
          <w:sz w:val="28"/>
          <w:szCs w:val="28"/>
        </w:rPr>
        <w:t>.</w:t>
      </w:r>
      <w:r>
        <w:rPr>
          <w:rFonts w:hint="eastAsia" w:ascii="Times New Roman" w:hAnsi="Times New Roman" w:cs="Times New Roman"/>
          <w:color w:val="auto"/>
          <w:sz w:val="28"/>
          <w:szCs w:val="28"/>
        </w:rPr>
        <w:t xml:space="preserve"> Compared to </w:t>
      </w:r>
      <w:r>
        <w:rPr>
          <w:rFonts w:hint="eastAsia" w:ascii="Times New Roman" w:hAnsi="Times New Roman" w:cs="Times New Roman"/>
          <w:color w:val="auto"/>
          <w:sz w:val="28"/>
          <w:szCs w:val="28"/>
          <w:lang w:val="en-US" w:eastAsia="zh-CN"/>
        </w:rPr>
        <w:t>chitin</w:t>
      </w:r>
      <w:r>
        <w:rPr>
          <w:rFonts w:hint="eastAsia" w:ascii="Times New Roman" w:hAnsi="Times New Roman" w:cs="Times New Roman"/>
          <w:color w:val="auto"/>
          <w:sz w:val="28"/>
          <w:szCs w:val="28"/>
        </w:rPr>
        <w:t>, COS exhibit superior solubility, enhanced tissue penetration, and a broader spectrum of bioactivities (e.g., antimicrobial, antioxidant, and antitumor properties), endowing them with extensive application potential in food, pharmaceutical, and biomaterial sectors</w:t>
      </w:r>
      <w:r>
        <w:rPr>
          <w:rFonts w:hint="eastAsia" w:ascii="Times New Roman" w:hAnsi="Times New Roman" w:cs="Times New Roman"/>
          <w:color w:val="auto"/>
          <w:sz w:val="28"/>
          <w:szCs w:val="28"/>
          <w:lang w:val="en-US" w:eastAsia="zh-CN"/>
        </w:rPr>
        <w:t xml:space="preserve"> </w:t>
      </w:r>
      <w:r>
        <w:rPr>
          <w:rFonts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&lt;EndNote&gt;&lt;Cite&gt;&lt;Author&gt;Barikani&lt;/Author&gt;&lt;Year&gt;2014&lt;/Year&gt;&lt;RecNum&gt;16&lt;/RecNum&gt;&lt;DisplayText&gt;(Barikani et al., 2014)&lt;/DisplayText&gt;&lt;record&gt;&lt;rec-number&gt;16&lt;/rec-number&gt;&lt;foreign-keys&gt;&lt;key app="EN" db-id="t0as022r3xd995ezfvhpfftm0vdtwta29srd" timestamp="1769590453"&gt;16&lt;/key&gt;&lt;/foreign-keys&gt;&lt;ref-type name="Journal Article"&gt;17&lt;/ref-type&gt;&lt;contributors&gt;&lt;authors&gt;&lt;author&gt;Barikani, Mehdi&lt;/author&gt;&lt;author&gt;Oliaei, Erfan&lt;/author&gt;&lt;author&gt;Seddiqi, Hadi&lt;/author&gt;&lt;author&gt;Honarkar, Hengameh&lt;/author&gt;&lt;/authors&gt;&lt;/contributors&gt;&lt;titles&gt;&lt;title&gt;Preparation and application of chitin and its derivatives: a review&lt;/title&gt;&lt;secondary-title&gt;Iranian Polymer Journal&lt;/secondary-title&gt;&lt;/titles&gt;&lt;periodical&gt;&lt;full-title&gt;Iranian Polymer Journal&lt;/full-title&gt;&lt;/periodical&gt;&lt;pages&gt;307-326&lt;/pages&gt;&lt;volume&gt;23&lt;/volume&gt;&lt;number&gt;4&lt;/number&gt;&lt;dates&gt;&lt;year&gt;2014&lt;/year&gt;&lt;pub-dates&gt;&lt;date&gt;2014/04/01&lt;/date&gt;&lt;/pub-dates&gt;&lt;/dates&gt;&lt;isbn&gt;1735-5265&lt;/isbn&gt;&lt;urls&gt;&lt;related-urls&gt;&lt;url&gt;https://doi.org/10.1007/s13726-014-0225-z&lt;/url&gt;&lt;/related-urls&gt;&lt;/urls&gt;&lt;electronic-resource-num&gt;10.1007/s13726-014-0225-z&lt;/electronic-resource-num&gt;&lt;/record&gt;&lt;/Cite&gt;&lt;/EndNote&gt;</w:instrText>
      </w:r>
      <w:r>
        <w:rPr>
          <w:rFonts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(Barikani et al., 2014)</w:t>
      </w:r>
      <w:r>
        <w:rPr>
          <w:rFonts w:ascii="Times New Roman" w:hAnsi="Times New Roman" w:cs="Times New Roman"/>
          <w:color w:val="auto"/>
          <w:sz w:val="28"/>
          <w:szCs w:val="28"/>
        </w:rPr>
        <w:fldChar w:fldCharType="end"/>
      </w:r>
      <w:r>
        <w:rPr>
          <w:rFonts w:ascii="Times New Roman" w:hAnsi="Times New Roman" w:cs="Times New Roman"/>
          <w:color w:val="auto"/>
          <w:sz w:val="28"/>
          <w:szCs w:val="28"/>
        </w:rPr>
        <w:t xml:space="preserve">. The process of extracting and preparing COS from shrimp chaff waste involves DM, DP, deacetylation, and chitosan hydrolysis </w:t>
      </w:r>
      <w:r>
        <w:rPr>
          <w:rFonts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&lt;EndNote&gt;&lt;Cite&gt;&lt;Author&gt;Zhang&lt;/Author&gt;&lt;Year&gt;2012&lt;/Year&gt;&lt;RecNum&gt;17&lt;/RecNum&gt;&lt;DisplayText&gt;(Zhang et al., 2012)&lt;/DisplayText&gt;&lt;record&gt;&lt;rec-number&gt;17&lt;/rec-number&gt;&lt;foreign-keys&gt;&lt;key app="EN" db-id="t0as022r3xd995ezfvhpfftm0vdtwta29srd" timestamp="1769590481"&gt;17&lt;/key&gt;&lt;/foreign-keys&gt;&lt;ref-type name="Journal Article"&gt;17&lt;/ref-type&gt;&lt;contributors&gt;&lt;authors&gt;&lt;author&gt;Zhang, H.&lt;/author&gt;&lt;author&gt;Jin, Y.&lt;/author&gt;&lt;author&gt;Deng, Y.&lt;/author&gt;&lt;author&gt;Wang, D.&lt;/author&gt;&lt;author&gt;Zhao, Y.&lt;/author&gt;&lt;/authors&gt;&lt;/contributors&gt;&lt;auth-address&gt;School of Agriculture and Biology, Shanghai Jiao Tong University, Shanghai, PR China.&lt;/auth-address&gt;&lt;titles&gt;&lt;title&gt;Production of chitin from shrimp shell powders using Serratia marcescens B742 and Lactobacillus plantarum ATCC 8014 successive two-step fermentation&lt;/title&gt;&lt;secondary-title&gt;Carbohydr Res&lt;/secondary-title&gt;&lt;/titles&gt;&lt;periodical&gt;&lt;full-title&gt;Carbohydr Res&lt;/full-title&gt;&lt;/periodical&gt;&lt;pages&gt;13-20&lt;/pages&gt;&lt;volume&gt;362&lt;/volume&gt;&lt;edition&gt;20120918&lt;/edition&gt;&lt;keywords&gt;&lt;keyword&gt;Animal Shells/*chemistry&lt;/keyword&gt;&lt;keyword&gt;Animals&lt;/keyword&gt;&lt;keyword&gt;Bioreactors&lt;/keyword&gt;&lt;keyword&gt;Chitin/biosynthesis/*isolation &amp;amp; purification&lt;/keyword&gt;&lt;keyword&gt;Fermentation&lt;/keyword&gt;&lt;keyword&gt;Glucose/metabolism&lt;/keyword&gt;&lt;keyword&gt;Lactobacillus plantarum/*metabolism&lt;/keyword&gt;&lt;keyword&gt;Microscopy, Electron, Scanning&lt;/keyword&gt;&lt;keyword&gt;Penaeidae/*chemistry&lt;/keyword&gt;&lt;keyword&gt;Powders/*chemistry&lt;/keyword&gt;&lt;keyword&gt;Serratia marcescens/*metabolism&lt;/keyword&gt;&lt;keyword&gt;Sonication&lt;/keyword&gt;&lt;keyword&gt;Spectroscopy, Fourier Transform Infrared&lt;/keyword&gt;&lt;keyword&gt;X-Ray Diffraction&lt;/keyword&gt;&lt;/keywords&gt;&lt;dates&gt;&lt;year&gt;2012&lt;/year&gt;&lt;pub-dates&gt;&lt;date&gt;Nov 15&lt;/date&gt;&lt;/pub-dates&gt;&lt;/dates&gt;&lt;isbn&gt;0008-6215&lt;/isbn&gt;&lt;accession-num&gt;23064112&lt;/accession-num&gt;&lt;urls&gt;&lt;/urls&gt;&lt;electronic-resource-num&gt;10.1016/j.carres.2012.09.011&lt;/electronic-resource-num&gt;&lt;remote-database-provider&gt;NLM&lt;/remote-database-provider&gt;&lt;language&gt;eng&lt;/language&gt;&lt;/record&gt;&lt;/Cite&gt;&lt;/EndNote&gt;</w:instrText>
      </w:r>
      <w:r>
        <w:rPr>
          <w:rFonts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(Zhang et al., 2012)</w:t>
      </w:r>
      <w:r>
        <w:rPr>
          <w:rFonts w:ascii="Times New Roman" w:hAnsi="Times New Roman" w:cs="Times New Roman"/>
          <w:color w:val="auto"/>
          <w:sz w:val="28"/>
          <w:szCs w:val="28"/>
        </w:rPr>
        <w:fldChar w:fldCharType="end"/>
      </w:r>
      <w:r>
        <w:rPr>
          <w:rFonts w:ascii="Times New Roman" w:hAnsi="Times New Roman" w:cs="Times New Roman"/>
          <w:color w:val="auto"/>
          <w:sz w:val="28"/>
          <w:szCs w:val="28"/>
        </w:rPr>
        <w:t xml:space="preserve">. </w:t>
      </w:r>
      <w:r>
        <w:rPr>
          <w:rFonts w:hint="eastAsia" w:ascii="Times New Roman" w:hAnsi="Times New Roman" w:cs="Times New Roman"/>
          <w:color w:val="auto"/>
          <w:sz w:val="28"/>
          <w:szCs w:val="28"/>
        </w:rPr>
        <w:t>Deacetylation is a pivotal step, which involves the selective cleavage of the stable C</w:t>
      </w:r>
      <w:r>
        <w:rPr>
          <w:rFonts w:hint="default" w:ascii="Times New Roman" w:hAnsi="Times New Roman" w:cs="Times New Roman"/>
          <w:color w:val="auto"/>
          <w:sz w:val="28"/>
          <w:szCs w:val="28"/>
        </w:rPr>
        <w:t>–</w:t>
      </w:r>
      <w:r>
        <w:rPr>
          <w:rFonts w:hint="eastAsia" w:ascii="Times New Roman" w:hAnsi="Times New Roman" w:cs="Times New Roman"/>
          <w:color w:val="auto"/>
          <w:sz w:val="28"/>
          <w:szCs w:val="28"/>
        </w:rPr>
        <w:t>N bonds between acetyl groups and glucosamine units in chitin, while overcoming the steric hindrance imposed by its dense crystalline structure and hydrogen</w:t>
      </w:r>
      <w:r>
        <w:rPr>
          <w:rFonts w:hint="eastAsia" w:ascii="Times New Roman" w:hAnsi="Times New Roman" w:cs="Times New Roman"/>
          <w:color w:val="auto"/>
          <w:sz w:val="28"/>
          <w:szCs w:val="28"/>
          <w:lang w:val="en-US" w:eastAsia="zh-CN"/>
        </w:rPr>
        <w:t>-</w:t>
      </w:r>
      <w:r>
        <w:rPr>
          <w:rFonts w:hint="eastAsia" w:ascii="Times New Roman" w:hAnsi="Times New Roman" w:cs="Times New Roman"/>
          <w:color w:val="auto"/>
          <w:sz w:val="28"/>
          <w:szCs w:val="28"/>
        </w:rPr>
        <w:t xml:space="preserve">bonding network. The degree of deacetylation serves not only as a key indicator of reaction efficiency but also as the fundamental structural determinant governing the antimicrobial, immunomodulatory, and antioxidant activities of </w:t>
      </w:r>
      <w:r>
        <w:rPr>
          <w:rFonts w:hint="eastAsia" w:ascii="Times New Roman" w:hAnsi="Times New Roman" w:cs="Times New Roman"/>
          <w:color w:val="auto"/>
          <w:sz w:val="28"/>
          <w:szCs w:val="28"/>
          <w:lang w:val="en-US" w:eastAsia="zh-CN"/>
        </w:rPr>
        <w:t xml:space="preserve">COS </w:t>
      </w:r>
      <w:r>
        <w:rPr>
          <w:rFonts w:hint="eastAsia" w:ascii="Times New Roman" w:hAnsi="Times New Roman" w:cs="Times New Roman"/>
          <w:color w:val="auto"/>
          <w:sz w:val="28"/>
          <w:szCs w:val="28"/>
          <w:lang w:val="en-US" w:eastAsia="zh-CN"/>
        </w:rPr>
        <w:fldChar w:fldCharType="begin"/>
      </w:r>
      <w:r>
        <w:rPr>
          <w:rFonts w:hint="eastAsia" w:ascii="Times New Roman" w:hAnsi="Times New Roman" w:cs="Times New Roman"/>
          <w:color w:val="auto"/>
          <w:sz w:val="28"/>
          <w:szCs w:val="28"/>
          <w:lang w:val="en-US" w:eastAsia="zh-CN"/>
        </w:rPr>
        <w:instrText xml:space="preserve"> ADDIN EN.CITE &lt;EndNote&gt;&lt;Cite&gt;&lt;Author&gt;Cai&lt;/Author&gt;&lt;Year&gt;2006&lt;/Year&gt;&lt;RecNum&gt;100&lt;/RecNum&gt;&lt;DisplayText&gt;(Cai et al., 2006)&lt;/DisplayText&gt;&lt;record&gt;&lt;rec-number&gt;100&lt;/rec-number&gt;&lt;foreign-keys&gt;&lt;key app="EN" db-id="t0as022r3xd995ezfvhpfftm0vdtwta29srd" timestamp="1770964995"&gt;100&lt;/key&gt;&lt;/foreign-keys&gt;&lt;ref-type name="Journal Article"&gt;17&lt;/ref-type&gt;&lt;contributors&gt;&lt;authors&gt;&lt;author&gt;Cai, Jun&lt;/author&gt;&lt;author&gt;Yang, Jianhong&lt;/author&gt;&lt;author&gt;Du, Yumin&lt;/author&gt;&lt;author&gt;Fan, Lihong&lt;/author&gt;&lt;author&gt;Qiu, Yanlin&lt;/author&gt;&lt;author&gt;Li, Jin&lt;/author&gt;&lt;author&gt;Kennedy, John F.&lt;/author&gt;&lt;/authors&gt;&lt;/contributors&gt;&lt;titles&gt;&lt;title&gt;Purification and characterization of chitin deacetylase from Scopulariopsis brevicaulis&lt;/title&gt;&lt;secondary-title&gt;Carbohydrate Polymers&lt;/secondary-title&gt;&lt;/titles&gt;&lt;periodical&gt;&lt;full-title&gt;Carbohydrate Polymers&lt;/full-title&gt;&lt;/periodical&gt;&lt;pages&gt;211-217&lt;/pages&gt;&lt;volume&gt;65&lt;/volume&gt;&lt;number&gt;2&lt;/number&gt;&lt;keywords&gt;&lt;keyword&gt;Chitin deacetylase&lt;/keyword&gt;&lt;keyword&gt;Purification&lt;/keyword&gt;&lt;keyword&gt;Characterization&lt;/keyword&gt;&lt;/keywords&gt;&lt;dates&gt;&lt;year&gt;2006&lt;/year&gt;&lt;pub-dates&gt;&lt;date&gt;2006/07/25/&lt;/date&gt;&lt;/pub-dates&gt;&lt;/dates&gt;&lt;isbn&gt;0144-8617&lt;/isbn&gt;&lt;urls&gt;&lt;related-urls&gt;&lt;url&gt;https://www.sciencedirect.com/science/article/pii/S0144861706000208&lt;/url&gt;&lt;/related-urls&gt;&lt;/urls&gt;&lt;electronic-resource-num&gt;https://doi.org/10.1016/j.carbpol.2006.01.003&lt;/electronic-resource-num&gt;&lt;/record&gt;&lt;/Cite&gt;&lt;/EndNote&gt;</w:instrText>
      </w:r>
      <w:r>
        <w:rPr>
          <w:rFonts w:hint="eastAsia" w:ascii="Times New Roman" w:hAnsi="Times New Roman" w:cs="Times New Roman"/>
          <w:color w:val="auto"/>
          <w:sz w:val="28"/>
          <w:szCs w:val="28"/>
          <w:lang w:val="en-US" w:eastAsia="zh-CN"/>
        </w:rPr>
        <w:fldChar w:fldCharType="separate"/>
      </w:r>
      <w:r>
        <w:rPr>
          <w:rFonts w:hint="eastAsia" w:ascii="Times New Roman" w:hAnsi="Times New Roman" w:cs="Times New Roman" w:eastAsiaTheme="minorEastAsia"/>
          <w:color w:val="auto"/>
          <w:kern w:val="2"/>
          <w:sz w:val="28"/>
          <w:szCs w:val="28"/>
          <w:lang w:val="en-US" w:eastAsia="zh-CN" w:bidi="ar-SA"/>
        </w:rPr>
        <w:t>(Cai et al., 2006)</w:t>
      </w:r>
      <w:r>
        <w:rPr>
          <w:rFonts w:hint="eastAsia" w:ascii="Times New Roman" w:hAnsi="Times New Roman" w:cs="Times New Roman"/>
          <w:color w:val="auto"/>
          <w:sz w:val="28"/>
          <w:szCs w:val="28"/>
          <w:lang w:val="en-US" w:eastAsia="zh-CN"/>
        </w:rPr>
        <w:fldChar w:fldCharType="end"/>
      </w:r>
      <w:r>
        <w:rPr>
          <w:rFonts w:hint="eastAsia" w:ascii="Times New Roman" w:hAnsi="Times New Roman" w:cs="Times New Roman"/>
          <w:color w:val="auto"/>
          <w:sz w:val="28"/>
          <w:szCs w:val="28"/>
          <w:lang w:val="en-US" w:eastAsia="zh-CN"/>
        </w:rPr>
        <w:t xml:space="preserve">. Conventional industrial COS production relies on harsh thermochemical methods with concentrated acids and alkalis, generating corrosive wastewater and inducing excessive, random depolymerization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&lt;EndNote&gt;&lt;Cite&gt;&lt;Author&gt;Kaczmarek&lt;/Author&gt;&lt;Year&gt;2019&lt;/Year&gt;&lt;RecNum&gt;18&lt;/RecNum&gt;&lt;DisplayText&gt;(Kaczmarek et al., 2019)&lt;/DisplayText&gt;&lt;record&gt;&lt;rec-number&gt;18&lt;/rec-number&gt;&lt;foreign-keys&gt;&lt;key app="EN" db-id="t0as022r3xd995ezfvhpfftm0vdtwta29srd" timestamp="1769590541"&gt;18&lt;/key&gt;&lt;/foreign-keys&gt;&lt;ref-type name="Journal Article"&gt;17&lt;/ref-type&gt;&lt;contributors&gt;&lt;authors&gt;&lt;author&gt;Kaczmarek, M. B.&lt;/author&gt;&lt;author&gt;Struszczyk-Swita, K.&lt;/author&gt;&lt;author&gt;Li, X.&lt;/author&gt;&lt;author&gt;Szczęsna-Antczak, M.&lt;/author&gt;&lt;author&gt;Daroch, M.&lt;/author&gt;&lt;/authors&gt;&lt;/contributors&gt;&lt;auth-address&gt;Institute of Technical Biochemistry, Lodz University of Technology, Łódź, Poland.&amp;#xD;School of Environment and Energy, Peking University Shenzhen Graduate School, Shenzhen, China.&lt;/auth-address&gt;&lt;titles&gt;&lt;title&gt;Enzymatic Modifications of Chitin, Chitosan, and Chitooligosaccharides&lt;/title&gt;&lt;secondary-title&gt;Front Bioeng Biotechnol&lt;/secondary-title&gt;&lt;/titles&gt;&lt;periodical&gt;&lt;full-title&gt;Front Bioeng Biotechnol&lt;/full-title&gt;&lt;/periodical&gt;&lt;pages&gt;243&lt;/pages&gt;&lt;volume&gt;7&lt;/volume&gt;&lt;edition&gt;20190927&lt;/edition&gt;&lt;keywords&gt;&lt;keyword&gt;chitin&lt;/keyword&gt;&lt;keyword&gt;chitin deacetylase&lt;/keyword&gt;&lt;keyword&gt;chitinase&lt;/keyword&gt;&lt;keyword&gt;chitooligosaccharides&lt;/keyword&gt;&lt;keyword&gt;chitosan&lt;/keyword&gt;&lt;keyword&gt;chitosanase&lt;/keyword&gt;&lt;keyword&gt;enzymatic modifications&lt;/keyword&gt;&lt;keyword&gt;lytic polysaccharide monooxygenase&lt;/keyword&gt;&lt;/keywords&gt;&lt;dates&gt;&lt;year&gt;2019&lt;/year&gt;&lt;/dates&gt;&lt;isbn&gt;2296-4185 (Print)&amp;#xD;2296-4185&lt;/isbn&gt;&lt;accession-num&gt;31612131&lt;/accession-num&gt;&lt;urls&gt;&lt;/urls&gt;&lt;custom2&gt;PMC6776590&lt;/custom2&gt;&lt;electronic-resource-num&gt;10.3389/fbioe.2019.00243&lt;/electronic-resource-num&gt;&lt;remote-database-provider&gt;NLM&lt;/remote-database-provider&gt;&lt;language&gt;eng&lt;/language&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(Kaczmarek et al., 2019)</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lang w:val="en-US" w:eastAsia="zh-CN"/>
        </w:rPr>
        <w:t xml:space="preserve">, thereby compromising the molecular weight distribution and functional uniformity of the final product. Although enzymatic and fermentation-based biological methods offer mild, environmentally benign alternatives, traditional biological processes are often constrained by low catalytic efficiency and inadequate product controllability </w:t>
      </w:r>
      <w:r>
        <w:rPr>
          <w:rFonts w:hint="eastAsia" w:ascii="Times New Roman" w:hAnsi="Times New Roman" w:cs="Times New Roman"/>
          <w:color w:val="auto"/>
          <w:sz w:val="28"/>
          <w:szCs w:val="28"/>
          <w:highlight w:val="none"/>
        </w:rPr>
        <w:fldChar w:fldCharType="begin"/>
      </w:r>
      <w:r>
        <w:rPr>
          <w:rFonts w:hint="eastAsia" w:ascii="Times New Roman" w:hAnsi="Times New Roman" w:cs="Times New Roman"/>
          <w:color w:val="auto"/>
          <w:sz w:val="28"/>
          <w:szCs w:val="28"/>
          <w:highlight w:val="none"/>
          <w:lang w:eastAsia="zh-CN"/>
        </w:rPr>
        <w:instrText xml:space="preserve"> ADDIN EN.CITE &lt;EndNote&gt;&lt;Cite&gt;&lt;Author&gt;Kumar&lt;/Author&gt;&lt;Year&gt;2021&lt;/Year&gt;&lt;RecNum&gt;20&lt;/RecNum&gt;&lt;DisplayText&gt;(Kumar et al., 2021)&lt;/DisplayText&gt;&lt;record&gt;&lt;rec-number&gt;20&lt;/rec-number&gt;&lt;foreign-keys&gt;&lt;key app="EN" db-id="t0as022r3xd995ezfvhpfftm0vdtwta29srd" timestamp="1769590592"&gt;20&lt;/key&gt;&lt;/foreign-keys&gt;&lt;ref-type name="Journal Article"&gt;17&lt;/ref-type&gt;&lt;contributors&gt;&lt;authors&gt;&lt;author&gt;Kumar, Manish&lt;/author&gt;&lt;author&gt;Madhuprakash, Jogi&lt;/author&gt;&lt;author&gt;Balan, Venkatesh&lt;/author&gt;&lt;author&gt;Kumar Singh, Amit&lt;/author&gt;&lt;author&gt;Vivekanand, V.&lt;/author&gt;&lt;author&gt;Pareek, Nidhi&lt;/author&gt;&lt;/authors&gt;&lt;/contributors&gt;&lt;titles&gt;&lt;title&gt;Chemoenzymatic production of chitooligosaccharides employing ionic liquids and Thermomyces lanuginosus chitinase&lt;/title&gt;&lt;secondary-title&gt;Bioresource Technology&lt;/secondary-title&gt;&lt;/titles&gt;&lt;periodical&gt;&lt;full-title&gt;Bioresource Technology&lt;/full-title&gt;&lt;/periodical&gt;&lt;pages&gt;125399&lt;/pages&gt;&lt;volume&gt;337&lt;/volume&gt;&lt;keywords&gt;&lt;keyword&gt;Chitin&lt;/keyword&gt;&lt;keyword&gt;Chitooligosaccharides&lt;/keyword&gt;&lt;keyword&gt;Chitinase&lt;/keyword&gt;&lt;keyword&gt;Pretreatment&lt;/keyword&gt;&lt;keyword&gt;Ionic liquid&lt;/keyword&gt;&lt;/keywords&gt;&lt;dates&gt;&lt;year&gt;2021&lt;/year&gt;&lt;pub-dates&gt;&lt;date&gt;2021/10/01/&lt;/date&gt;&lt;/pub-dates&gt;&lt;/dates&gt;&lt;isbn&gt;0960-8524&lt;/isbn&gt;&lt;urls&gt;&lt;related-urls&gt;&lt;url&gt;https://www.sciencedirect.com/science/article/pii/S0960852421007392&lt;/url&gt;&lt;/related-urls&gt;&lt;/urls&gt;&lt;electronic-resource-num&gt;https://doi.org/10.1016/j.biortech.2021.125399&lt;/electronic-resource-num&gt;&lt;/record&gt;&lt;/Cite&gt;&lt;/EndNote&gt;</w:instrText>
      </w:r>
      <w:r>
        <w:rPr>
          <w:rFonts w:hint="eastAsia" w:ascii="Times New Roman" w:hAnsi="Times New Roman" w:cs="Times New Roman"/>
          <w:color w:val="auto"/>
          <w:sz w:val="28"/>
          <w:szCs w:val="28"/>
          <w:highlight w:val="none"/>
        </w:rPr>
        <w:fldChar w:fldCharType="separate"/>
      </w:r>
      <w:r>
        <w:rPr>
          <w:rFonts w:hint="eastAsia" w:ascii="Times New Roman" w:hAnsi="Times New Roman" w:cs="Times New Roman" w:eastAsiaTheme="minorEastAsia"/>
          <w:color w:val="auto"/>
          <w:kern w:val="2"/>
          <w:sz w:val="28"/>
          <w:szCs w:val="28"/>
          <w:highlight w:val="none"/>
          <w:lang w:val="en-US" w:eastAsia="zh-CN" w:bidi="ar-SA"/>
        </w:rPr>
        <w:t>(Kumar et al., 2021)</w:t>
      </w:r>
      <w:r>
        <w:rPr>
          <w:rFonts w:hint="eastAsia" w:ascii="Times New Roman" w:hAnsi="Times New Roman" w:cs="Times New Roman"/>
          <w:color w:val="auto"/>
          <w:sz w:val="28"/>
          <w:szCs w:val="28"/>
          <w:highlight w:val="none"/>
        </w:rPr>
        <w:fldChar w:fldCharType="end"/>
      </w:r>
      <w:r>
        <w:rPr>
          <w:rFonts w:ascii="Times New Roman" w:hAnsi="Times New Roman" w:cs="Times New Roman"/>
          <w:color w:val="auto"/>
          <w:sz w:val="28"/>
          <w:szCs w:val="28"/>
          <w:highlight w:val="none"/>
        </w:rPr>
        <w:t>.</w:t>
      </w:r>
      <w:r>
        <w:rPr>
          <w:rFonts w:ascii="Times New Roman" w:hAnsi="Times New Roman" w:cs="Times New Roman"/>
          <w:color w:val="auto"/>
          <w:sz w:val="28"/>
          <w:szCs w:val="28"/>
          <w:highlight w:val="none"/>
        </w:rPr>
        <w:t xml:space="preserve"> To address these limitations, synthetic biology offers a transformative framework for the precise engineering of microbial cell factories. </w:t>
      </w:r>
      <w:bookmarkEnd w:id="3"/>
      <w:bookmarkEnd w:id="4"/>
      <w:bookmarkStart w:id="5" w:name="OLE_LINK5"/>
      <w:bookmarkStart w:id="6" w:name="OLE_LINK6"/>
    </w:p>
    <w:p w14:paraId="38EAA829">
      <w:pPr>
        <w:ind w:firstLine="560" w:firstLineChars="200"/>
        <w:rPr>
          <w:rFonts w:hint="eastAsia" w:ascii="Times New Roman" w:hAnsi="Times New Roman" w:cs="Times New Roman" w:eastAsiaTheme="minorEastAsia"/>
          <w:color w:val="auto"/>
          <w:sz w:val="28"/>
          <w:szCs w:val="28"/>
          <w:lang w:eastAsia="zh-CN"/>
        </w:rPr>
      </w:pPr>
      <w:r>
        <w:rPr>
          <w:rFonts w:hint="eastAsia" w:ascii="Times New Roman" w:hAnsi="Times New Roman" w:cs="Times New Roman"/>
          <w:color w:val="auto"/>
          <w:sz w:val="28"/>
          <w:szCs w:val="28"/>
        </w:rPr>
        <w:t>Engineering microbial systems for shrimp chaff conversion faces a dual challenge: single strains are burdened by heavy metabolic loads, while multi-strain systems suffer from coordination and stability issues, limiting overall efficiency.</w:t>
      </w:r>
      <w:r>
        <w:rPr>
          <w:rFonts w:ascii="Times New Roman" w:hAnsi="Times New Roman" w:cs="Times New Roman"/>
          <w:color w:val="auto"/>
          <w:sz w:val="28"/>
          <w:szCs w:val="28"/>
        </w:rPr>
        <w:t xml:space="preserve"> </w:t>
      </w:r>
      <w:r>
        <w:rPr>
          <w:rFonts w:hint="eastAsia" w:ascii="Times New Roman" w:hAnsi="Times New Roman" w:cs="Times New Roman"/>
          <w:color w:val="auto"/>
          <w:sz w:val="28"/>
          <w:szCs w:val="28"/>
        </w:rPr>
        <w:t xml:space="preserve">Whole-cell catalysis integrated with synthetic biology creates a powerful platform for sustainable biomanufacturing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&lt;EndNote&gt;&lt;Cite&gt;&lt;Author&gt;Gianolio&lt;/Author&gt;&lt;Year&gt;2025&lt;/Year&gt;&lt;RecNum&gt;97&lt;/RecNum&gt;&lt;DisplayText&gt;(Gianolio et al., 2025)&lt;/DisplayText&gt;&lt;record&gt;&lt;rec-number&gt;97&lt;/rec-number&gt;&lt;foreign-keys&gt;&lt;key app="EN" db-id="t0as022r3xd995ezfvhpfftm0vdtwta29srd" timestamp="1770452846"&gt;97&lt;/key&gt;&lt;/foreign-keys&gt;&lt;ref-type name="Journal Article"&gt;17&lt;/ref-type&gt;&lt;contributors&gt;&lt;authors&gt;&lt;author&gt;Gianolio, Stefania&lt;/author&gt;&lt;author&gt;Mrigwani, Arpita&lt;/author&gt;&lt;author&gt;Paradisi, Francesca&lt;/author&gt;&lt;/authors&gt;&lt;/contributors&gt;&lt;titles&gt;&lt;title&gt;Advances in integrating microbial metabolism with catalytic systems&lt;/title&gt;&lt;secondary-title&gt;Nature Chemical Biology&lt;/secondary-title&gt;&lt;/titles&gt;&lt;periodical&gt;&lt;full-title&gt;Nature Chemical Biology&lt;/full-title&gt;&lt;/periodical&gt;&lt;pages&gt;1654-1666&lt;/pages&gt;&lt;volume&gt;21&lt;/volume&gt;&lt;number&gt;11&lt;/number&gt;&lt;dates&gt;&lt;year&gt;2025&lt;/year&gt;&lt;pub-dates&gt;&lt;date&gt;2025/11/01&lt;/date&gt;&lt;/pub-dates&gt;&lt;/dates&gt;&lt;isbn&gt;1552-4469&lt;/isbn&gt;&lt;urls&gt;&lt;related-urls&gt;&lt;url&gt;https://doi.org/10.1038/s41589-025-02048-2&lt;/url&gt;&lt;/related-urls&gt;&lt;/urls&gt;&lt;electronic-resource-num&gt;10.1038/s41589-025-02048-2&lt;/electronic-resource-num&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(Gianolio et al., 2025)</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Its core involves constructing engineered microorganisms that simultaneously produce key enzymes and regulate functional complementarity, ensuring stable collaboration among strains for efficient decomposition and complete valorization of shrimp chaff waste</w:t>
      </w:r>
      <w:r>
        <w:rPr>
          <w:rFonts w:hint="eastAsia" w:ascii="Times New Roman" w:hAnsi="Times New Roman" w:cs="Times New Roman"/>
          <w:color w:val="auto"/>
          <w:sz w:val="28"/>
          <w:szCs w:val="28"/>
          <w:lang w:val="en-US" w:eastAsia="zh-CN"/>
        </w:rPr>
        <w:t xml:space="preserve">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&lt;EndNote&gt;&lt;Cite&gt;&lt;Author&gt;Ruangwicha&lt;/Author&gt;&lt;Year&gt;2024&lt;/Year&gt;&lt;RecNum&gt;24&lt;/RecNum&gt;&lt;DisplayText&gt;(Ruangwicha et al., 2024)&lt;/DisplayText&gt;&lt;record&gt;&lt;rec-number&gt;24&lt;/rec-number&gt;&lt;foreign-keys&gt;&lt;key app="EN" db-id="t0as022r3xd995ezfvhpfftm0vdtwta29srd" timestamp="1769590804"&gt;24&lt;/key&gt;&lt;/foreign-keys&gt;&lt;ref-type name="Journal Article"&gt;17&lt;/ref-type&gt;&lt;contributors&gt;&lt;authors&gt;&lt;author&gt;Ruangwicha, Jariya&lt;/author&gt;&lt;author&gt;Cheirsilp, Benjamas&lt;/author&gt;&lt;author&gt;Suyotha, Wasana&lt;/author&gt;&lt;/authors&gt;&lt;/contributors&gt;&lt;titles&gt;&lt;title&gt;Green biorefinery of shrimp shell waste for α-chitin and high-value co-products through successive fermentation by co-lactic acid bacteria and proteolytic fungus&lt;/title&gt;&lt;secondary-title&gt;Bioresource Technology&lt;/secondary-title&gt;&lt;/titles&gt;&lt;periodical&gt;&lt;full-title&gt;Bioresource Technology&lt;/full-title&gt;&lt;/periodical&gt;&lt;pages&gt;130106&lt;/pages&gt;&lt;volume&gt;393&lt;/volume&gt;&lt;keywords&gt;&lt;keyword&gt;Chitin&lt;/keyword&gt;&lt;keyword&gt;Fungus&lt;/keyword&gt;&lt;keyword&gt;Lactic acid bacteria&lt;/keyword&gt;&lt;keyword&gt;Mature coconut water&lt;/keyword&gt;&lt;keyword&gt;Shrimp shell&lt;/keyword&gt;&lt;/keywords&gt;&lt;dates&gt;&lt;year&gt;2024&lt;/year&gt;&lt;pub-dates&gt;&lt;date&gt;2024/02/01/&lt;/date&gt;&lt;/pub-dates&gt;&lt;/dates&gt;&lt;isbn&gt;0960-8524&lt;/isbn&gt;&lt;urls&gt;&lt;related-urls&gt;&lt;url&gt;https://www.sciencedirect.com/science/article/pii/S0960852423015341&lt;/url&gt;&lt;/related-urls&gt;&lt;/urls&gt;&lt;electronic-resource-num&gt;https://doi.org/10.1016/j.biortech.2023.130106&lt;/electronic-resource-num&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(Ruangwicha et al., 2024)</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xml:space="preserve">. As an environmentally friendly and efficient method, successive fermentation has been applied for extracting chitin from shrimp chaff </w:t>
      </w:r>
      <w:r>
        <w:rPr>
          <w:rFonts w:hint="eastAsia" w:ascii="Times New Roman" w:hAnsi="Times New Roman" w:cs="Times New Roman"/>
          <w:color w:val="auto"/>
          <w:sz w:val="28"/>
          <w:szCs w:val="28"/>
        </w:rPr>
        <w:fldChar w:fldCharType="begin">
          <w:fldData xml:space="preserve">PEVuZE5vdGU+PENpdGU+PEF1dGhvcj5YaWU8L0F1dGhvcj48WWVhcj4yMDIxPC9ZZWFyPjxSZWNO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</w:fldData>
        </w:fldChar>
      </w:r>
      <w:r>
        <w:rPr>
          <w:rFonts w:hint="eastAsia" w:ascii="Times New Roman" w:hAnsi="Times New Roman" w:cs="Times New Roman"/>
          <w:color w:val="auto"/>
          <w:sz w:val="28"/>
          <w:szCs w:val="28"/>
          <w:lang w:eastAsia="zh-CN"/>
        </w:rPr>
        <w:instrText xml:space="preserve"> ADDIN EN.CITE </w:instrText>
      </w:r>
      <w:r>
        <w:rPr>
          <w:rFonts w:hint="eastAsia" w:ascii="Times New Roman" w:hAnsi="Times New Roman" w:cs="Times New Roman"/>
          <w:color w:val="auto"/>
          <w:sz w:val="28"/>
          <w:szCs w:val="28"/>
          <w:lang w:eastAsia="zh-CN"/>
        </w:rPr>
        <w:fldChar w:fldCharType="begin">
          <w:fldData xml:space="preserve">PEVuZE5vdGU+PENpdGU+PEF1dGhvcj5YaWU8L0F1dGhvcj48WWVhcj4yMDIxPC9ZZWFyPjxSZWNO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</w:fldData>
        </w:fldChar>
      </w:r>
      <w:r>
        <w:rPr>
          <w:rFonts w:hint="eastAsia" w:ascii="Times New Roman" w:hAnsi="Times New Roman" w:cs="Times New Roman"/>
          <w:color w:val="auto"/>
          <w:sz w:val="28"/>
          <w:szCs w:val="28"/>
          <w:lang w:eastAsia="zh-CN"/>
        </w:rPr>
        <w:instrText xml:space="preserve"> ADDIN EN.CITE.DATA </w:instrText>
      </w:r>
      <w:r>
        <w:rPr>
          <w:rFonts w:hint="eastAsia" w:ascii="Times New Roman" w:hAnsi="Times New Roman" w:cs="Times New Roman"/>
          <w:color w:val="auto"/>
          <w:sz w:val="28"/>
          <w:szCs w:val="28"/>
          <w:lang w:eastAsia="zh-CN"/>
        </w:rPr>
        <w:fldChar w:fldCharType="separate"/>
      </w:r>
      <w:r>
        <w:rPr>
          <w:rFonts w:hint="eastAsia" w:ascii="Times New Roman" w:hAnsi="Times New Roman" w:cs="Times New Roman"/>
          <w:color w:val="auto"/>
          <w:sz w:val="28"/>
          <w:szCs w:val="28"/>
          <w:lang w:eastAsia="zh-CN"/>
        </w:rPr>
        <w:fldChar w:fldCharType="end"/>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(Xie et al., 2021)</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Specifically, a two-step co-fermentation process utilizing protease and acid-producing bacteria is typically employed, where initial DP via proteases is followed by DM catalyzed by microbially produced organic acids</w:t>
      </w:r>
      <w:r>
        <w:rPr>
          <w:rFonts w:hint="eastAsia" w:ascii="Times New Roman" w:hAnsi="Times New Roman" w:cs="Times New Roman"/>
          <w:color w:val="auto"/>
          <w:sz w:val="28"/>
          <w:szCs w:val="28"/>
          <w:lang w:val="en-US" w:eastAsia="zh-CN"/>
        </w:rPr>
        <w:t xml:space="preserve">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&lt;EndNote&gt;&lt;Cite&gt;&lt;Author&gt;Sun&lt;/Author&gt;&lt;Year&gt;2016&lt;/Year&gt;&lt;RecNum&gt;26&lt;/RecNum&gt;&lt;DisplayText&gt;(Sun &amp;amp; Mao, 2016)&lt;/DisplayText&gt;&lt;record&gt;&lt;rec-number&gt;26&lt;/rec-number&gt;&lt;foreign-keys&gt;&lt;key app="EN" db-id="t0as022r3xd995ezfvhpfftm0vdtwta29srd" timestamp="1769590884"&gt;26&lt;/key&gt;&lt;/foreign-keys&gt;&lt;ref-type name="Journal Article"&gt;17&lt;/ref-type&gt;&lt;contributors&gt;&lt;authors&gt;&lt;author&gt;Sun, Jianan&lt;/author&gt;&lt;author&gt;Mao, Xiangzhao&lt;/author&gt;&lt;/authors&gt;&lt;/contributors&gt;&lt;titles&gt;&lt;title&gt;An environmental friendly process for Antarctic krill (Euphausia superba) utilization using fermentation technology&lt;/title&gt;&lt;secondary-title&gt;Journal of Cleaner Production&lt;/secondary-title&gt;&lt;/titles&gt;&lt;periodical&gt;&lt;full-title&gt;Journal of Cleaner Production&lt;/full-title&gt;&lt;/periodical&gt;&lt;pages&gt;618-623&lt;/pages&gt;&lt;volume&gt;127&lt;/volume&gt;&lt;keywords&gt;&lt;keyword&gt;Antarctic krill&lt;/keyword&gt;&lt;keyword&gt;Bioconversion&lt;/keyword&gt;&lt;keyword&gt;Bioactive substances&lt;/keyword&gt;&lt;keyword&gt;Antioxidant activity&lt;/keyword&gt;&lt;/keywords&gt;&lt;dates&gt;&lt;year&gt;2016&lt;/year&gt;&lt;pub-dates&gt;&lt;date&gt;2016/07/20/&lt;/date&gt;&lt;/pub-dates&gt;&lt;/dates&gt;&lt;isbn&gt;0959-6526&lt;/isbn&gt;&lt;urls&gt;&lt;related-urls&gt;&lt;url&gt;https://www.sciencedirect.com/science/article/pii/S0959652616302803&lt;/url&gt;&lt;/related-urls&gt;&lt;/urls&gt;&lt;electronic-resource-num&gt;https://doi.org/10.1016/j.jclepro.2016.04.020&lt;/electronic-resource-num&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(Sun &amp; Mao, 2016)</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xml:space="preserve">. The innate crystallinity and stability of chitin originate from its C2 acetamido groups; conversely, the solubility and viscosity of chitosan are governed by the degree of deacetylation, directly correlating with the free amino group content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&lt;EndNote&gt;&lt;Cite&gt;&lt;Author&gt;Yang&lt;/Author&gt;&lt;Year&gt;2022&lt;/Year&gt;&lt;RecNum&gt;27&lt;/RecNum&gt;&lt;DisplayText&gt;(Yang et al., 2022)&lt;/DisplayText&gt;&lt;record&gt;&lt;rec-number&gt;27&lt;/rec-number&gt;&lt;foreign-keys&gt;&lt;key app="EN" db-id="t0as022r3xd995ezfvhpfftm0vdtwta29srd" timestamp="1769590936"&gt;27&lt;/key&gt;&lt;/foreign-keys&gt;&lt;ref-type name="Electronic Article"&gt;43&lt;/ref-type&gt;&lt;contributors&gt;&lt;authors&gt;&lt;author&gt;Yang, Guang&lt;/author&gt;&lt;author&gt;Wang, Yuhan&lt;/author&gt;&lt;author&gt;Fang, Yaowei&lt;/author&gt;&lt;author&gt;An, Jia&lt;/author&gt;&lt;author&gt;Hou, Xiaoyue&lt;/author&gt;&lt;author&gt;Lu, Jing&lt;/author&gt;&lt;author&gt;Zhu, Rongjun&lt;/author&gt;&lt;author&gt;Liu, Shu&lt;/author&gt;&lt;/authors&gt;&lt;/contributors&gt;&lt;auth-address&gt;Jiangsu Key Laboratory of Marine Bioresources and Environment, Jiangsu Ocean University, Lianyungang 222005, China.&lt;/auth-address&gt;&lt;titles&gt;&lt;title&gt;A Novel Potent Crystalline Chitin Decomposer: Chitin Deacetylase from Acinetobacter schindleri MCDA01&lt;/title&gt;&lt;secondary-title&gt;Molecules (Basel, Switzerland)&lt;/secondary-title&gt;&lt;alt-title&gt;Molecules&lt;/alt-title&gt;&lt;/titles&gt;&lt;periodical&gt;&lt;full-title&gt;Molecules (Basel, Switzerland)&lt;/full-title&gt;&lt;abbr-1&gt;Molecules&lt;/abbr-1&gt;&lt;/periodical&gt;&lt;alt-periodical&gt;&lt;full-title&gt;Molecules (Basel, Switzerland)&lt;/full-title&gt;&lt;abbr-1&gt;Molecules&lt;/abbr-1&gt;&lt;/alt-periodical&gt;&lt;pages&gt;5345&lt;/pages&gt;&lt;volume&gt;27&lt;/volume&gt;&lt;number&gt;16&lt;/number&gt;&lt;keywords&gt;&lt;keyword&gt;Chitin&lt;/keyword&gt;&lt;keyword&gt;Chitosan&lt;/keyword&gt;&lt;/keywords&gt;&lt;dates&gt;&lt;year&gt;2022&lt;/year&gt;&lt;pub-dates&gt;&lt;date&gt;2022/08//&lt;/date&gt;&lt;/pub-dates&gt;&lt;/dates&gt;&lt;isbn&gt;1420-3049&lt;/isbn&gt;&lt;accession-num&gt;36014581&lt;/accession-num&gt;&lt;urls&gt;&lt;related-urls&gt;&lt;url&gt;http://europepmc.org/abstract/MED/36014581&lt;/url&gt;&lt;url&gt;https://doi.org/10.3390/molecules27165345&lt;/url&gt;&lt;url&gt;https://europepmc.org/articles/PMC9416191&lt;/url&gt;&lt;url&gt;https://europepmc.org/articles/PMC9416191?pdf=render&lt;/url&gt;&lt;/related-urls&gt;&lt;/urls&gt;&lt;electronic-resource-num&gt;10.3390/molecules27165345&lt;/electronic-resource-num&gt;&lt;remote-database-name&gt;PubMed&lt;/remote-database-name&gt;&lt;language&gt;eng&lt;/language&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(Yang et al., 2022)</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xml:space="preserve">. </w:t>
      </w:r>
      <w:r>
        <w:rPr>
          <w:rFonts w:hint="eastAsia" w:ascii="Times New Roman" w:hAnsi="Times New Roman" w:cs="Times New Roman"/>
          <w:color w:val="auto"/>
          <w:sz w:val="28"/>
          <w:szCs w:val="28"/>
          <w:highlight w:val="none"/>
        </w:rPr>
        <w:t>Compared to traditional chemical methods requiring concentrated alkali, biological deacetylation employing chitin deacetylase (CDA) offers distinct advantages, enabling the production of chitosan with higher molecular weights, superior uniformity, and controllable acetylation patterns</w:t>
      </w:r>
      <w:r>
        <w:rPr>
          <w:rFonts w:hint="eastAsia" w:ascii="Times New Roman" w:hAnsi="Times New Roman" w:cs="Times New Roman"/>
          <w:color w:val="auto"/>
          <w:sz w:val="28"/>
          <w:szCs w:val="28"/>
          <w:highlight w:val="none"/>
          <w:lang w:val="en-US" w:eastAsia="zh-CN"/>
        </w:rPr>
        <w:t xml:space="preserve">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&lt;EndNote&gt;&lt;Cite&gt;&lt;Author&gt;Blair&lt;/Author&gt;&lt;Year&gt;2005&lt;/Year&gt;&lt;RecNum&gt;28&lt;/RecNum&gt;&lt;DisplayText&gt;(Blair et al., 2005)&lt;/DisplayText&gt;&lt;record&gt;&lt;rec-number&gt;28&lt;/rec-number&gt;&lt;foreign-keys&gt;&lt;key app="EN" db-id="t0as022r3xd995ezfvhpfftm0vdtwta29srd" timestamp="1769590988"&gt;28&lt;/key&gt;&lt;/foreign-keys&gt;&lt;ref-type name="Journal Article"&gt;17&lt;/ref-type&gt;&lt;contributors&gt;&lt;authors&gt;&lt;author&gt;Blair, D. E.&lt;/author&gt;&lt;author&gt;Schüttelkopf, A. W.&lt;/author&gt;&lt;author&gt;MacRae, J. I.&lt;/author&gt;&lt;author&gt;van Aalten, D. M.&lt;/author&gt;&lt;/authors&gt;&lt;/contributors&gt;&lt;auth-address&gt;Division of Biological Chemistry and Molecular Microbiology, School of Life Sciences, University of Dundee, DD1 5EH Dundee, Scotland.&lt;/auth-address&gt;&lt;titles&gt;&lt;title&gt;Structure and metal-dependent mechanism of peptidoglycan deacetylase, a streptococcal virulence factor&lt;/title&gt;&lt;secondary-title&gt;Proc Natl Acad Sci U S A&lt;/secondary-title&gt;&lt;/titles&gt;&lt;periodical&gt;&lt;full-title&gt;Proc Natl Acad Sci U S A&lt;/full-title&gt;&lt;/periodical&gt;&lt;pages&gt;15429-34&lt;/pages&gt;&lt;volume&gt;102&lt;/volume&gt;&lt;number&gt;43&lt;/number&gt;&lt;edition&gt;20051012&lt;/edition&gt;&lt;keywords&gt;&lt;keyword&gt;Amidohydrolases/*chemistry/metabolism&lt;/keyword&gt;&lt;keyword&gt;Bacterial Proteins/*chemistry/metabolism&lt;/keyword&gt;&lt;keyword&gt;Binding Sites&lt;/keyword&gt;&lt;keyword&gt;Crystallography, X-Ray&lt;/keyword&gt;&lt;keyword&gt;Virulence Factors/*chemistry&lt;/keyword&gt;&lt;keyword&gt;Zinc/*metabolism&lt;/keyword&gt;&lt;/keywords&gt;&lt;dates&gt;&lt;year&gt;2005&lt;/year&gt;&lt;pub-dates&gt;&lt;date&gt;Oct 25&lt;/date&gt;&lt;/pub-dates&gt;&lt;/dates&gt;&lt;isbn&gt;0027-8424 (Print)&amp;#xD;0027-8424&lt;/isbn&gt;&lt;accession-num&gt;16221761&lt;/accession-num&gt;&lt;urls&gt;&lt;/urls&gt;&lt;custom2&gt;PMC1252587&lt;/custom2&gt;&lt;electronic-resource-num&gt;10.1073/pnas.0504339102&lt;/electronic-resource-num&gt;&lt;remote-database-provider&gt;NLM&lt;/remote-database-provider&gt;&lt;language&gt;eng&lt;/language&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(Blair et al., 2005)</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xml:space="preserve">. However, CDA faces limitations in practical applications, such as low catalytic efficiency, poor accessibility to insoluble substrates, susceptibility to inactivation, and difficulties in recovery and reuse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&lt;EndNote&gt;&lt;Cite&gt;&lt;Author&gt;Ding&lt;/Author&gt;&lt;Year&gt;2021&lt;/Year&gt;&lt;RecNum&gt;66&lt;/RecNum&gt;&lt;DisplayText&gt;(Ding et al., 2021)&lt;/DisplayText&gt;&lt;record&gt;&lt;rec-number&gt;66&lt;/rec-number&gt;&lt;foreign-keys&gt;&lt;key app="EN" db-id="t0as022r3xd995ezfvhpfftm0vdtwta29srd" timestamp="1769656229"&gt;66&lt;/key&gt;&lt;/foreign-keys&gt;&lt;ref-type name="Journal Article"&gt;17&lt;/ref-type&gt;&lt;contributors&gt;&lt;authors&gt;&lt;author&gt;Ding, Zhiwen&lt;/author&gt;&lt;author&gt;Ahmed, Sibtain&lt;/author&gt;&lt;author&gt;Hang, Jiahao&lt;/author&gt;&lt;author&gt;Mi, Haoyu&lt;/author&gt;&lt;author&gt;Hou, Xiaoyue&lt;/author&gt;&lt;author&gt;Yang, Guang&lt;/author&gt;&lt;author&gt;Huang, Zhifa&lt;/author&gt;&lt;author&gt;Lu, Xiaoyue&lt;/author&gt;&lt;author&gt;Zhang, Wei&lt;/author&gt;&lt;author&gt;Liu, Shu&lt;/author&gt;&lt;author&gt;Fang, Yaowei&lt;/author&gt;&lt;/authors&gt;&lt;/contributors&gt;&lt;titles&gt;&lt;title&gt;Rationally engineered chitin deacetylase from Arthrobacter sp. AW19M34-1 with improved catalytic activity toward crystalline chitin&lt;/title&gt;&lt;secondary-title&gt;Carbohydrate Polymers&lt;/secondary-title&gt;&lt;/titles&gt;&lt;periodical&gt;&lt;full-title&gt;Carbohydrate Polymers&lt;/full-title&gt;&lt;/periodical&gt;&lt;pages&gt;118637&lt;/pages&gt;&lt;volume&gt;274&lt;/volume&gt;&lt;keywords&gt;&lt;keyword&gt;Rational design&lt;/keyword&gt;&lt;keyword&gt;Chitin deacetylase&lt;/keyword&gt;&lt;keyword&gt;Crystalline chitin&lt;/keyword&gt;&lt;keyword&gt;Chitosan&lt;/keyword&gt;&lt;/keywords&gt;&lt;dates&gt;&lt;year&gt;2021&lt;/year&gt;&lt;pub-dates&gt;&lt;date&gt;2021/11/15/&lt;/date&gt;&lt;/pub-dates&gt;&lt;/dates&gt;&lt;isbn&gt;0144-8617&lt;/isbn&gt;&lt;urls&gt;&lt;related-urls&gt;&lt;url&gt;https://www.sciencedirect.com/science/article/pii/S0144861721010249&lt;/url&gt;&lt;/related-urls&gt;&lt;/urls&gt;&lt;electronic-resource-num&gt;https://doi.org/10.1016/j.carbpol.2021.118637&lt;/electronic-resource-num&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(Ding et al., 2021)</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xml:space="preserve">. </w:t>
      </w:r>
      <w:r>
        <w:rPr>
          <w:rFonts w:hint="eastAsia" w:ascii="Times New Roman" w:hAnsi="Times New Roman" w:cs="Times New Roman"/>
          <w:color w:val="auto"/>
          <w:sz w:val="28"/>
          <w:szCs w:val="28"/>
          <w:highlight w:val="none"/>
        </w:rPr>
        <w:t>While heterologous expression of recombinant CDA in E. coli has yielded purified enzymes achieving a  deacetylation degree</w:t>
      </w:r>
      <w:r>
        <w:rPr>
          <w:rFonts w:hint="eastAsia" w:ascii="Times New Roman" w:hAnsi="Times New Roman" w:cs="Times New Roman"/>
          <w:color w:val="auto"/>
          <w:sz w:val="28"/>
          <w:szCs w:val="28"/>
          <w:highlight w:val="none"/>
          <w:lang w:val="en-US" w:eastAsia="zh-CN"/>
        </w:rPr>
        <w:t xml:space="preserve"> </w:t>
      </w:r>
      <w:r>
        <w:rPr>
          <w:rFonts w:hint="eastAsia" w:ascii="Times New Roman" w:hAnsi="Times New Roman" w:cs="Times New Roman"/>
          <w:color w:val="auto"/>
          <w:sz w:val="28"/>
          <w:szCs w:val="28"/>
          <w:highlight w:val="none"/>
        </w:rPr>
        <w:t xml:space="preserve">DD of up to 63.05% </w:t>
      </w:r>
      <w:r>
        <w:rPr>
          <w:rFonts w:ascii="Times New Roman" w:hAnsi="Times New Roman" w:cs="Times New Roman"/>
          <w:color w:val="auto"/>
          <w:sz w:val="28"/>
          <w:szCs w:val="28"/>
          <w:highlight w:val="none"/>
        </w:rPr>
        <w:fldChar w:fldCharType="begin"/>
      </w:r>
      <w:r>
        <w:rPr>
          <w:rFonts w:hint="eastAsia" w:ascii="Times New Roman" w:hAnsi="Times New Roman" w:cs="Times New Roman"/>
          <w:color w:val="auto"/>
          <w:sz w:val="28"/>
          <w:szCs w:val="28"/>
          <w:highlight w:val="none"/>
          <w:lang w:eastAsia="zh-CN"/>
        </w:rPr>
        <w:instrText xml:space="preserve"> ADDIN EN.CITE &lt;EndNote&gt;&lt;Cite&gt;&lt;Author&gt;Yang&lt;/Author&gt;&lt;Year&gt;2022&lt;/Year&gt;&lt;RecNum&gt;27&lt;/RecNum&gt;&lt;DisplayText&gt;(Yang et al., 2022)&lt;/DisplayText&gt;&lt;record&gt;&lt;rec-number&gt;27&lt;/rec-number&gt;&lt;foreign-keys&gt;&lt;key app="EN" db-id="t0as022r3xd995ezfvhpfftm0vdtwta29srd" timestamp="1769590936"&gt;27&lt;/key&gt;&lt;/foreign-keys&gt;&lt;ref-type name="Electronic Article"&gt;43&lt;/ref-type&gt;&lt;contributors&gt;&lt;authors&gt;&lt;author&gt;Yang, Guang&lt;/author&gt;&lt;author&gt;Wang, Yuhan&lt;/author&gt;&lt;author&gt;Fang, Yaowei&lt;/author&gt;&lt;author&gt;An, Jia&lt;/author&gt;&lt;author&gt;Hou, Xiaoyue&lt;/author&gt;&lt;author&gt;Lu, Jing&lt;/author&gt;&lt;author&gt;Zhu, Rongjun&lt;/author&gt;&lt;author&gt;Liu, Shu&lt;/author&gt;&lt;/authors&gt;&lt;/contributors&gt;&lt;auth-address&gt;Jiangsu Key Laboratory of Marine Bioresources and Environment, Jiangsu Ocean University, Lianyungang 222005, China.&lt;/auth-address&gt;&lt;titles&gt;&lt;title&gt;A Novel Potent Crystalline Chitin Decomposer: Chitin Deacetylase from Acinetobacter schindleri MCDA01&lt;/title&gt;&lt;secondary-title&gt;Molecules (Basel, Switzerland)&lt;/secondary-title&gt;&lt;alt-title&gt;Molecules&lt;/alt-title&gt;&lt;/titles&gt;&lt;periodical&gt;&lt;full-title&gt;Molecules (Basel, Switzerland)&lt;/full-title&gt;&lt;abbr-1&gt;Molecules&lt;/abbr-1&gt;&lt;/periodical&gt;&lt;alt-periodical&gt;&lt;full-title&gt;Molecules (Basel, Switzerland)&lt;/full-title&gt;&lt;abbr-1&gt;Molecules&lt;/abbr-1&gt;&lt;/alt-periodical&gt;&lt;pages&gt;5345&lt;/pages&gt;&lt;volume&gt;27&lt;/volume&gt;&lt;number&gt;16&lt;/number&gt;&lt;keywords&gt;&lt;keyword&gt;Chitin&lt;/keyword&gt;&lt;keyword&gt;Chitosan&lt;/keyword&gt;&lt;/keywords&gt;&lt;dates&gt;&lt;year&gt;2022&lt;/year&gt;&lt;pub-dates&gt;&lt;date&gt;2022/08//&lt;/date&gt;&lt;/pub-dates&gt;&lt;/dates&gt;&lt;isbn&gt;1420-3049&lt;/isbn&gt;&lt;accession-num&gt;36014581&lt;/accession-num&gt;&lt;urls&gt;&lt;related-urls&gt;&lt;url&gt;http://europepmc.org/abstract/MED/36014581&lt;/url&gt;&lt;url&gt;https://doi.org/10.3390/molecules27165345&lt;/url&gt;&lt;url&gt;https://europepmc.org/articles/PMC9416191&lt;/url&gt;&lt;url&gt;https://europepmc.org/articles/PMC9416191?pdf=render&lt;/url&gt;&lt;/related-urls&gt;&lt;/urls&gt;&lt;electronic-resource-num&gt;10.3390/molecules27165345&lt;/electronic-resource-num&gt;&lt;remote-database-name&gt;PubMed&lt;/remote-database-name&gt;&lt;language&gt;eng&lt;/language&gt;&lt;/record&gt;&lt;/Cite&gt;&lt;/EndNote&gt;</w:instrText>
      </w:r>
      <w:r>
        <w:rPr>
          <w:rFonts w:ascii="Times New Roman" w:hAnsi="Times New Roman" w:cs="Times New Roman"/>
          <w:color w:val="auto"/>
          <w:sz w:val="28"/>
          <w:szCs w:val="28"/>
          <w:highlight w:val="none"/>
        </w:rPr>
        <w:fldChar w:fldCharType="separate"/>
      </w:r>
      <w:r>
        <w:rPr>
          <w:rFonts w:hint="eastAsia" w:ascii="Times New Roman" w:hAnsi="Times New Roman" w:cs="Times New Roman" w:eastAsiaTheme="minorEastAsia"/>
          <w:color w:val="auto"/>
          <w:kern w:val="2"/>
          <w:sz w:val="28"/>
          <w:szCs w:val="28"/>
          <w:highlight w:val="none"/>
          <w:lang w:val="en-US" w:eastAsia="zh-CN" w:bidi="ar-SA"/>
        </w:rPr>
        <w:t>(Yang et al., 2022)</w:t>
      </w:r>
      <w:r>
        <w:rPr>
          <w:rFonts w:ascii="Times New Roman" w:hAnsi="Times New Roman" w:cs="Times New Roman"/>
          <w:color w:val="auto"/>
          <w:sz w:val="28"/>
          <w:szCs w:val="28"/>
          <w:highlight w:val="none"/>
        </w:rPr>
        <w:fldChar w:fldCharType="end"/>
      </w:r>
      <w:r>
        <w:rPr>
          <w:rFonts w:hint="eastAsia" w:ascii="Times New Roman" w:hAnsi="Times New Roman" w:cs="Times New Roman"/>
          <w:color w:val="auto"/>
          <w:sz w:val="28"/>
          <w:szCs w:val="28"/>
          <w:highlight w:val="none"/>
          <w:lang w:val="en-US" w:eastAsia="zh-CN"/>
        </w:rPr>
        <w:t xml:space="preserve">, its industrial feasibility is heavily constrained by complex purification procedures, high costs, and poor operational stability. </w:t>
      </w:r>
      <w:r>
        <w:rPr>
          <w:rFonts w:hint="eastAsia" w:ascii="Times New Roman" w:hAnsi="Times New Roman" w:cs="Times New Roman"/>
          <w:color w:val="auto"/>
          <w:sz w:val="28"/>
          <w:szCs w:val="28"/>
        </w:rPr>
        <w:t xml:space="preserve">To address these bottlenecks, cell-surface display technology offers a versatile and effective solution: by anchoring enzymes directly onto the microbial cell </w:t>
      </w:r>
      <w:r>
        <w:rPr>
          <w:rFonts w:hint="eastAsia" w:ascii="Times New Roman" w:hAnsi="Times New Roman" w:cs="Times New Roman"/>
          <w:sz w:val="28"/>
          <w:szCs w:val="28"/>
        </w:rPr>
        <w:t xml:space="preserve">envelope, this strategy enhances the physical proximity between the biocatalyst and insoluble substrates, accelerates reaction kinetics, improves the structural stability of the enzymes against pH and temperature fluctuations, and facilitates effortless biocatalyst recycling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&lt;EndNote&gt;&lt;Cite&gt;&lt;Author&gt;Tozakidis&lt;/Author&gt;&lt;Year&gt;2015&lt;/Year&gt;&lt;RecNum&gt;94&lt;/RecNum&gt;&lt;DisplayText&gt;(Tozakidis et al., 2015)&lt;/DisplayText&gt;&lt;record&gt;&lt;rec-number&gt;94&lt;/rec-number&gt;&lt;foreign-keys&gt;&lt;key app="EN" db-id="t0as022r3xd995ezfvhpfftm0vdtwta29srd" timestamp="1769677638"&gt;94&lt;/key&gt;&lt;/foreign-keys&gt;&lt;ref-type name="Journal Article"&gt;17&lt;/ref-type&gt;&lt;contributors&gt;&lt;authors&gt;&lt;author&gt;Tozakidis, Iasson E. P.&lt;/author&gt;&lt;author&gt;Sichwart, Shanna&lt;/author&gt;&lt;author&gt;Jose, Joachim&lt;/author&gt;&lt;/authors&gt;&lt;/contributors&gt;&lt;titles&gt;&lt;title&gt;Going beyond E. coli: autotransporter based surface display on alternative host organisms&lt;/title&gt;&lt;secondary-title&gt;New Biotechnology&lt;/secondary-title&gt;&lt;/titles&gt;&lt;periodical&gt;&lt;full-title&gt;New Biotechnology&lt;/full-title&gt;&lt;/periodical&gt;&lt;pages&gt;644-650&lt;/pages&gt;&lt;volume&gt;32&lt;/volume&gt;&lt;number&gt;6&lt;/number&gt;&lt;dates&gt;&lt;year&gt;2015&lt;/year&gt;&lt;pub-dates&gt;&lt;date&gt;2015/12/25/&lt;/date&gt;&lt;/pub-dates&gt;&lt;/dates&gt;&lt;isbn&gt;1871-6784&lt;/isbn&gt;&lt;urls&gt;&lt;related-urls&gt;&lt;url&gt;https://www.sciencedirect.com/science/article/pii/S1871678415000023&lt;/url&gt;&lt;/related-urls&gt;&lt;/urls&gt;&lt;electronic-resource-num&gt;https://doi.org/10.1016/j.nbt.2014.12.008&lt;/electronic-resource-num&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(Tozakidis et al., 2015)</w:t>
      </w:r>
      <w:r>
        <w:rPr>
          <w:rFonts w:hint="eastAsia" w:ascii="Times New Roman" w:hAnsi="Times New Roman" w:cs="Times New Roman"/>
          <w:sz w:val="28"/>
          <w:szCs w:val="28"/>
        </w:rPr>
        <w:fldChar w:fldCharType="end"/>
      </w:r>
      <w:r>
        <w:rPr>
          <w:rFonts w:hint="eastAsia" w:ascii="Times New Roman" w:hAnsi="Times New Roman" w:cs="Times New Roman"/>
          <w:sz w:val="28"/>
          <w:szCs w:val="28"/>
        </w:rPr>
        <w:t>. Previous studies have utilized this technology to construct engineered strains for chitosan hydrolysis, achieving efficiencies</w:t>
      </w:r>
      <w:r>
        <w:rPr>
          <w:rFonts w:hint="eastAsia" w:ascii="Times New Roman" w:hAnsi="Times New Roman" w:cs="Times New Roman"/>
          <w:color w:val="auto"/>
          <w:sz w:val="28"/>
          <w:szCs w:val="28"/>
        </w:rPr>
        <w:t xml:space="preserve"> up to 41% through fermentation</w:t>
      </w:r>
      <w:r>
        <w:rPr>
          <w:rFonts w:hint="eastAsia" w:ascii="Times New Roman" w:hAnsi="Times New Roman" w:cs="Times New Roman"/>
          <w:color w:val="auto"/>
          <w:sz w:val="28"/>
          <w:szCs w:val="28"/>
          <w:lang w:val="en-US" w:eastAsia="zh-CN"/>
        </w:rPr>
        <w:t xml:space="preserve">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&lt;EndNote&gt;&lt;Cite&gt;&lt;Author&gt;Chen&lt;/Author&gt;&lt;Year&gt;2022&lt;/Year&gt;&lt;RecNum&gt;73&lt;/RecNum&gt;&lt;DisplayText&gt;(Chen et al., 2022)&lt;/DisplayText&gt;&lt;record&gt;&lt;rec-number&gt;73&lt;/rec-number&gt;&lt;foreign-keys&gt;&lt;key app="EN" db-id="t0as022r3xd995ezfvhpfftm0vdtwta29srd" timestamp="1769657464"&gt;73&lt;/key&gt;&lt;/foreign-keys&gt;&lt;ref-type name="Journal Article"&gt;17&lt;/ref-type&gt;&lt;contributors&gt;&lt;authors&gt;&lt;author&gt;Chen, Yanli&lt;/author&gt;&lt;author&gt;Ling, Zhenmin&lt;/author&gt;&lt;author&gt;Mamtimin, Tursunay&lt;/author&gt;&lt;author&gt;Khan, Aman&lt;/author&gt;&lt;author&gt;Peng, Liang&lt;/author&gt;&lt;author&gt;Yang, Jinfeng&lt;/author&gt;&lt;author&gt;Ali, Gohar&lt;/author&gt;&lt;author&gt;Zhou, Tuoyu&lt;/author&gt;&lt;author&gt;Zhang, Qing&lt;/author&gt;&lt;author&gt;Zhang, Jing&lt;/author&gt;&lt;author&gt;Li, Xiangkai&lt;/author&gt;&lt;/authors&gt;&lt;/contributors&gt;&lt;titles&gt;&lt;title&gt;Chitooligosaccharides production from shrimp chaff in chitosanase cell surface display system&lt;/title&gt;&lt;secondary-title&gt;Carbohydrate Polymers&lt;/secondary-title&gt;&lt;/titles&gt;&lt;periodical&gt;&lt;full-title&gt;Carbohydrate Polymers&lt;/full-title&gt;&lt;/periodical&gt;&lt;pages&gt;118894&lt;/pages&gt;&lt;volume&gt;277&lt;/volume&gt;&lt;keywords&gt;&lt;keyword&gt;Shrimp chaff&lt;/keyword&gt;&lt;keyword&gt;Co-fermentation&lt;/keyword&gt;&lt;keyword&gt;Chitosanase&lt;/keyword&gt;&lt;keyword&gt;Cell surface display&lt;/keyword&gt;&lt;keyword&gt;Chitosan&lt;/keyword&gt;&lt;keyword&gt;COS production&lt;/keyword&gt;&lt;/keywords&gt;&lt;dates&gt;&lt;year&gt;2022&lt;/year&gt;&lt;pub-dates&gt;&lt;date&gt;2022/02/01/&lt;/date&gt;&lt;/pub-dates&gt;&lt;/dates&gt;&lt;isbn&gt;0144-8617&lt;/isbn&gt;&lt;urls&gt;&lt;related-urls&gt;&lt;url&gt;https://www.sciencedirect.com/science/article/pii/S0144861721012819&lt;/url&gt;&lt;/related-urls&gt;&lt;/urls&gt;&lt;electronic-resource-num&gt;https://doi.org/10.1016/j.carbpol.2021.118894&lt;/electronic-resource-num&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(Chen et al., 2022)</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 Despite these advancements, contemporary research has predominantly focused on optimizing isolated catalytic steps. There remains a conspicuous lack of consolidated bioprocessing strategies capable of seamlessly integrating DP, DM, deacetylation, and depolymerization into a unified, whole-cell driven platform for the holistic valorization of crustacean waste.</w:t>
      </w:r>
    </w:p>
    <w:p w14:paraId="0609AE81">
      <w:pPr>
        <w:ind w:firstLine="840" w:firstLineChars="300"/>
        <w:rPr>
          <w:rStyle w:val="16"/>
          <w:rFonts w:ascii="Times New Roman" w:hAnsi="Times New Roman" w:eastAsia="Georgia" w:cs="Times New Roman"/>
          <w:color w:val="auto"/>
          <w:sz w:val="28"/>
          <w:szCs w:val="28"/>
          <w:u w:val="none"/>
        </w:rPr>
      </w:pPr>
      <w:r>
        <w:rPr>
          <w:rFonts w:hint="eastAsia" w:ascii="Times New Roman" w:hAnsi="Times New Roman" w:cs="Times New Roman"/>
          <w:sz w:val="28"/>
          <w:szCs w:val="28"/>
        </w:rPr>
        <w:t>This study aims to develop an integrated whole-cell biocatalytic system for the high-value utilization of shrimp chaff waste and the production of COS.</w:t>
      </w:r>
      <w:r>
        <w:rPr>
          <w:rFonts w:ascii="Times New Roman" w:hAnsi="Times New Roman" w:cs="Times New Roman"/>
          <w:color w:val="auto"/>
          <w:sz w:val="28"/>
          <w:szCs w:val="28"/>
        </w:rPr>
        <w:t xml:space="preserve"> </w:t>
      </w:r>
      <w:r>
        <w:rPr>
          <w:rFonts w:hint="eastAsia" w:ascii="Times New Roman" w:hAnsi="Times New Roman" w:cs="Times New Roman"/>
          <w:color w:val="auto"/>
          <w:sz w:val="28"/>
          <w:szCs w:val="28"/>
        </w:rPr>
        <w:t xml:space="preserve">By applying synthetic biology principles, this study functionally partitioned the refining process into two specialized modules: a "pre-treatment module" comprising </w:t>
      </w:r>
      <w:r>
        <w:rPr>
          <w:rFonts w:ascii="Times New Roman" w:hAnsi="Times New Roman" w:cs="Times New Roman"/>
          <w:i/>
          <w:iCs/>
          <w:color w:val="auto"/>
          <w:sz w:val="28"/>
          <w:szCs w:val="28"/>
        </w:rPr>
        <w:t>B. subtilis</w:t>
      </w:r>
      <w:r>
        <w:rPr>
          <w:rFonts w:hint="eastAsia" w:ascii="Times New Roman" w:hAnsi="Times New Roman" w:cs="Times New Roman"/>
          <w:color w:val="auto"/>
          <w:sz w:val="28"/>
          <w:szCs w:val="28"/>
        </w:rPr>
        <w:t xml:space="preserve"> and </w:t>
      </w:r>
      <w:r>
        <w:rPr>
          <w:rFonts w:ascii="Times New Roman" w:hAnsi="Times New Roman" w:cs="Times New Roman"/>
          <w:i/>
          <w:iCs/>
          <w:color w:val="auto"/>
          <w:sz w:val="28"/>
          <w:szCs w:val="28"/>
        </w:rPr>
        <w:t>Acetobacter</w:t>
      </w:r>
      <w:r>
        <w:rPr>
          <w:rFonts w:hint="eastAsia" w:ascii="Times New Roman" w:hAnsi="Times New Roman" w:cs="Times New Roman"/>
          <w:color w:val="auto"/>
          <w:sz w:val="28"/>
          <w:szCs w:val="28"/>
        </w:rPr>
        <w:t xml:space="preserve"> sp. for the synchronized recovery of proteins and minerals, an "engineering biocatalysis module" utilizing surface-displayed enzymes. Specifically, the recombinant </w:t>
      </w:r>
      <w:r>
        <w:rPr>
          <w:rFonts w:hint="eastAsia" w:ascii="Times New Roman" w:hAnsi="Times New Roman" w:cs="Times New Roman"/>
          <w:i/>
          <w:iCs/>
          <w:color w:val="auto"/>
          <w:sz w:val="28"/>
          <w:szCs w:val="28"/>
        </w:rPr>
        <w:t>E. coli</w:t>
      </w:r>
      <w:r>
        <w:rPr>
          <w:rFonts w:hint="eastAsia" w:ascii="Times New Roman" w:hAnsi="Times New Roman" w:cs="Times New Roman"/>
          <w:color w:val="auto"/>
          <w:sz w:val="28"/>
          <w:szCs w:val="28"/>
        </w:rPr>
        <w:t xml:space="preserve"> BL21-pET23b(+)-CDA, displaying chitin deacetylase, and the engineered </w:t>
      </w:r>
      <w:r>
        <w:rPr>
          <w:rFonts w:hint="eastAsia" w:ascii="Times New Roman" w:hAnsi="Times New Roman" w:cs="Times New Roman"/>
          <w:i/>
          <w:iCs/>
          <w:color w:val="auto"/>
          <w:sz w:val="28"/>
          <w:szCs w:val="28"/>
        </w:rPr>
        <w:t>E. coli</w:t>
      </w:r>
      <w:r>
        <w:rPr>
          <w:rFonts w:hint="eastAsia" w:ascii="Times New Roman" w:hAnsi="Times New Roman" w:cs="Times New Roman"/>
          <w:color w:val="auto"/>
          <w:sz w:val="28"/>
          <w:szCs w:val="28"/>
        </w:rPr>
        <w:t xml:space="preserve"> BL21-pET23b(+)-N</w:t>
      </w:r>
      <w:r>
        <w:rPr>
          <w:rFonts w:ascii="Times New Roman" w:hAnsi="Times New Roman" w:cs="Times New Roman"/>
          <w:color w:val="auto"/>
          <w:sz w:val="28"/>
          <w:szCs w:val="28"/>
        </w:rPr>
        <w:t>I</w:t>
      </w:r>
      <w:r>
        <w:rPr>
          <w:rFonts w:hint="eastAsia" w:ascii="Times New Roman" w:hAnsi="Times New Roman" w:cs="Times New Roman"/>
          <w:color w:val="auto"/>
          <w:sz w:val="28"/>
          <w:szCs w:val="28"/>
        </w:rPr>
        <w:t>CHI expressing chitosanase CHI-1 were integrated into this system.</w:t>
      </w:r>
      <w:r>
        <w:rPr>
          <w:rStyle w:val="16"/>
          <w:rFonts w:hint="eastAsia" w:ascii="Times New Roman" w:hAnsi="Times New Roman" w:eastAsia="宋体" w:cs="Times New Roman"/>
          <w:color w:val="auto"/>
          <w:sz w:val="28"/>
          <w:szCs w:val="28"/>
          <w:u w:val="none"/>
        </w:rPr>
        <w:t xml:space="preserve"> </w:t>
      </w:r>
      <w:r>
        <w:rPr>
          <w:rFonts w:ascii="Times New Roman" w:hAnsi="Times New Roman" w:cs="Times New Roman"/>
          <w:sz w:val="28"/>
          <w:szCs w:val="28"/>
        </w:rPr>
        <w:t>Ultimately, through systematic optimization of fermentation timing and medium composition, we established an integrated, seamless green conversion system. This system combines the DP/DM functional consortia with the two aforementioned</w:t>
      </w:r>
      <w:r>
        <w:rPr>
          <w:rFonts w:ascii="Times New Roman" w:hAnsi="Times New Roman" w:cs="Times New Roman"/>
          <w:color w:val="auto"/>
          <w:sz w:val="28"/>
          <w:szCs w:val="28"/>
        </w:rPr>
        <w:t xml:space="preserve"> engineered strains</w:t>
      </w:r>
      <w:r>
        <w:rPr>
          <w:rFonts w:hint="eastAsia" w:ascii="Times New Roman" w:hAnsi="Times New Roman" w:cs="Times New Roman"/>
          <w:color w:val="auto"/>
          <w:sz w:val="28"/>
          <w:szCs w:val="28"/>
        </w:rPr>
        <w:t xml:space="preserve"> (Fig. S1)</w:t>
      </w:r>
      <w:r>
        <w:rPr>
          <w:rFonts w:ascii="Times New Roman" w:hAnsi="Times New Roman" w:cs="Times New Roman"/>
          <w:color w:val="auto"/>
          <w:sz w:val="28"/>
          <w:szCs w:val="28"/>
        </w:rPr>
        <w:t xml:space="preserve">. </w:t>
      </w:r>
      <w:r>
        <w:rPr>
          <w:rFonts w:hint="eastAsia" w:ascii="Times New Roman" w:hAnsi="Times New Roman" w:cs="Times New Roman"/>
          <w:color w:val="auto"/>
          <w:sz w:val="28"/>
          <w:szCs w:val="28"/>
        </w:rPr>
        <w:t xml:space="preserve">Using shrimp chaff directly in a single bioreactor, this whole-cell catalytic process efficiently produces COS, thereby circumventing the myriad complexities and secondary pollution associated with conventional multi-step fractionations. Ultimately, this study provides a highly efficient, energy-saving, and economically viable paradigm for the complete valorization of crustacean by-products, unlocking new pathways for the directed biosynthesis of high-value </w:t>
      </w:r>
      <w:r>
        <w:rPr>
          <w:rFonts w:hint="eastAsia" w:ascii="Times New Roman" w:hAnsi="Times New Roman" w:cs="Times New Roman"/>
          <w:color w:val="auto"/>
          <w:sz w:val="28"/>
          <w:szCs w:val="28"/>
          <w:lang w:val="en-US" w:eastAsia="zh-CN"/>
        </w:rPr>
        <w:t>COS</w:t>
      </w:r>
      <w:r>
        <w:rPr>
          <w:rFonts w:hint="eastAsia" w:ascii="Times New Roman" w:hAnsi="Times New Roman" w:cs="Times New Roman"/>
          <w:color w:val="auto"/>
          <w:sz w:val="28"/>
          <w:szCs w:val="28"/>
        </w:rPr>
        <w:t>.</w:t>
      </w:r>
    </w:p>
    <w:p w14:paraId="3C7831AD">
      <w:pPr>
        <w:ind w:firstLine="840" w:firstLineChars="300"/>
        <w:rPr>
          <w:rStyle w:val="16"/>
          <w:rFonts w:ascii="Times New Roman" w:hAnsi="Times New Roman" w:eastAsia="Georgia" w:cs="Times New Roman"/>
          <w:color w:val="auto"/>
          <w:sz w:val="28"/>
          <w:szCs w:val="28"/>
          <w:u w:val="none"/>
        </w:rPr>
      </w:pPr>
    </w:p>
    <w:bookmarkEnd w:id="5"/>
    <w:bookmarkEnd w:id="6"/>
    <w:p w14:paraId="6A169722">
      <w:pPr>
        <w:rPr>
          <w:rFonts w:ascii="Times New Roman" w:hAnsi="Times New Roman" w:cs="Times New Roman"/>
          <w:color w:val="000000" w:themeColor="text1"/>
          <w:sz w:val="28"/>
          <w:szCs w:val="28"/>
          <w14:textFill>
            <w14:solidFill>
              <w14:schemeClr w14:val="tx1"/>
            </w14:solidFill>
          </w14:textFill>
        </w:rPr>
      </w:pPr>
      <w:r>
        <w:drawing>
          <wp:inline distT="0" distB="0" distL="114300" distR="114300">
            <wp:extent cx="5611495" cy="2848610"/>
            <wp:effectExtent l="0" t="0" r="1905" b="127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
                    <a:stretch>
                      <a:fillRect/>
                    </a:stretch>
                  </pic:blipFill>
                  <pic:spPr>
                    <a:xfrm>
                      <a:off x="0" y="0"/>
                      <a:ext cx="5611495" cy="2848610"/>
                    </a:xfrm>
                    <a:prstGeom prst="rect">
                      <a:avLst/>
                    </a:prstGeom>
                  </pic:spPr>
                </pic:pic>
              </a:graphicData>
            </a:graphic>
          </wp:inline>
        </w:drawing>
      </w:r>
    </w:p>
    <w:p w14:paraId="7FB0D2A8">
      <w:pP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G</w:t>
      </w:r>
      <w:r>
        <w:rPr>
          <w:rFonts w:hint="eastAsia" w:ascii="Times New Roman" w:hAnsi="Times New Roman" w:cs="Times New Roman"/>
          <w:color w:val="000000" w:themeColor="text1"/>
          <w:sz w:val="24"/>
          <w14:textFill>
            <w14:solidFill>
              <w14:schemeClr w14:val="tx1"/>
            </w14:solidFill>
          </w14:textFill>
        </w:rPr>
        <w:t>ra</w:t>
      </w:r>
      <w:r>
        <w:rPr>
          <w:rFonts w:ascii="Times New Roman" w:hAnsi="Times New Roman" w:cs="Times New Roman"/>
          <w:color w:val="000000" w:themeColor="text1"/>
          <w:sz w:val="24"/>
          <w14:textFill>
            <w14:solidFill>
              <w14:schemeClr w14:val="tx1"/>
            </w14:solidFill>
          </w14:textFill>
        </w:rPr>
        <w:t xml:space="preserve">phic </w:t>
      </w:r>
      <w:r>
        <w:rPr>
          <w:rFonts w:hint="eastAsia" w:ascii="Times New Roman" w:hAnsi="Times New Roman" w:cs="Times New Roman"/>
          <w:color w:val="000000" w:themeColor="text1"/>
          <w:sz w:val="24"/>
          <w14:textFill>
            <w14:solidFill>
              <w14:schemeClr w14:val="tx1"/>
            </w14:solidFill>
          </w14:textFill>
        </w:rPr>
        <w:t>Abstract</w:t>
      </w:r>
      <w:r>
        <w:rPr>
          <w:rFonts w:ascii="Times New Roman" w:hAnsi="Times New Roman"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 xml:space="preserve"> Schematic of whole-cell biocatalysis of shrimp chaff for byproduct recovery and COS production</w:t>
      </w:r>
    </w:p>
    <w:p w14:paraId="1DC60771">
      <w:pPr>
        <w:rPr>
          <w:rFonts w:ascii="Times New Roman" w:hAnsi="Times New Roman" w:cs="Times New Roman"/>
          <w:color w:val="000000" w:themeColor="text1"/>
          <w:sz w:val="24"/>
          <w14:textFill>
            <w14:solidFill>
              <w14:schemeClr w14:val="tx1"/>
            </w14:solidFill>
          </w14:textFill>
        </w:rPr>
      </w:pPr>
    </w:p>
    <w:p w14:paraId="5F0D1BD0">
      <w:pPr>
        <w:rPr>
          <w:rFonts w:ascii="Times New Roman" w:hAnsi="Times New Roman" w:cs="Times New Roman"/>
          <w:color w:val="000000" w:themeColor="text1"/>
          <w:sz w:val="24"/>
          <w14:textFill>
            <w14:solidFill>
              <w14:schemeClr w14:val="tx1"/>
            </w14:solidFill>
          </w14:textFill>
        </w:rPr>
      </w:pPr>
    </w:p>
    <w:p w14:paraId="5118443B">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2. Materials and Methods</w:t>
      </w:r>
    </w:p>
    <w:p w14:paraId="2AFE5E88">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2.1 Material</w:t>
      </w:r>
    </w:p>
    <w:p w14:paraId="7B7D4BBD">
      <w:pPr>
        <w:ind w:firstLine="560" w:firstLineChars="20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sz w:val="28"/>
          <w:szCs w:val="28"/>
        </w:rPr>
        <w:t xml:space="preserve">Commercial chitin and chitosan were purchased from Sigma-Aldrich (China). Water-soluble chitosan (DD 95% and 70%) was purchased from Baichuan Biotechnology Co., Ltd. (Shaanxi, China). Shrimp chaff was purchased from Xiaoxu Feed Company (Qingdao, China) and stored under dried conditions until use. Folin-Ciocalteu reagent, 3,5-Dinitrosalicylic acid (DNS), and other reagents were purchased from Sinopharm Group (Beijing, China). </w:t>
      </w:r>
      <w:r>
        <w:rPr>
          <w:rFonts w:ascii="Times New Roman" w:hAnsi="Times New Roman" w:cs="Times New Roman"/>
          <w:i/>
          <w:iCs/>
          <w:sz w:val="28"/>
          <w:szCs w:val="28"/>
        </w:rPr>
        <w:t>Bam</w:t>
      </w:r>
      <w:r>
        <w:rPr>
          <w:rFonts w:ascii="Times New Roman" w:hAnsi="Times New Roman" w:cs="Times New Roman"/>
          <w:sz w:val="28"/>
          <w:szCs w:val="28"/>
        </w:rPr>
        <w:t xml:space="preserve">HI, </w:t>
      </w:r>
      <w:r>
        <w:rPr>
          <w:rFonts w:ascii="Times New Roman" w:hAnsi="Times New Roman" w:cs="Times New Roman"/>
          <w:i/>
          <w:iCs/>
          <w:sz w:val="28"/>
          <w:szCs w:val="28"/>
        </w:rPr>
        <w:t>Xho</w:t>
      </w:r>
      <w:r>
        <w:rPr>
          <w:rFonts w:ascii="Times New Roman" w:hAnsi="Times New Roman" w:cs="Times New Roman"/>
          <w:sz w:val="28"/>
          <w:szCs w:val="28"/>
        </w:rPr>
        <w:t xml:space="preserve">I, </w:t>
      </w:r>
      <w:r>
        <w:rPr>
          <w:rFonts w:ascii="Times New Roman" w:hAnsi="Times New Roman" w:cs="Times New Roman"/>
          <w:i/>
          <w:iCs/>
          <w:sz w:val="28"/>
          <w:szCs w:val="28"/>
        </w:rPr>
        <w:t>Taq</w:t>
      </w:r>
      <w:r>
        <w:rPr>
          <w:rFonts w:ascii="Times New Roman" w:hAnsi="Times New Roman" w:cs="Times New Roman"/>
          <w:sz w:val="28"/>
          <w:szCs w:val="28"/>
        </w:rPr>
        <w:t xml:space="preserve"> DNA polymerase, T4 DNA ligase, and the competent cell preparation kit were obtained from Takara Holdings Inc. COS standards with a degree of polymerization of 3–7 were purchased from Shanghai Yuanye Bio-Technology Co., Ltd.</w:t>
      </w:r>
    </w:p>
    <w:p w14:paraId="10CF84AE">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2.2 Strains and culture conditions</w:t>
      </w:r>
    </w:p>
    <w:p w14:paraId="0421B3CC">
      <w:pPr>
        <w:spacing w:line="480" w:lineRule="auto"/>
        <w:ind w:firstLine="840" w:firstLineChars="300"/>
        <w:rPr>
          <w:rFonts w:ascii="Times New Roman" w:hAnsi="Times New Roman" w:cs="Times New Roman"/>
          <w:sz w:val="28"/>
          <w:szCs w:val="28"/>
        </w:rPr>
      </w:pPr>
      <w:r>
        <w:rPr>
          <w:rFonts w:ascii="Times New Roman" w:hAnsi="Times New Roman" w:cs="Times New Roman"/>
          <w:i/>
          <w:iCs/>
          <w:sz w:val="28"/>
          <w:szCs w:val="28"/>
        </w:rPr>
        <w:t>B. subtilis</w:t>
      </w:r>
      <w:r>
        <w:rPr>
          <w:rFonts w:ascii="Times New Roman" w:hAnsi="Times New Roman" w:cs="Times New Roman"/>
          <w:sz w:val="28"/>
          <w:szCs w:val="28"/>
        </w:rPr>
        <w:t xml:space="preserve"> (ATCC6633), </w:t>
      </w:r>
      <w:r>
        <w:rPr>
          <w:rFonts w:ascii="Times New Roman" w:hAnsi="Times New Roman" w:cs="Times New Roman"/>
          <w:i/>
          <w:iCs/>
          <w:sz w:val="28"/>
          <w:szCs w:val="28"/>
        </w:rPr>
        <w:t>Serratia marcescens</w:t>
      </w:r>
      <w:r>
        <w:rPr>
          <w:rFonts w:ascii="Times New Roman" w:hAnsi="Times New Roman" w:cs="Times New Roman"/>
          <w:sz w:val="28"/>
          <w:szCs w:val="28"/>
        </w:rPr>
        <w:t xml:space="preserve"> (ATCC8100), and </w:t>
      </w:r>
      <w:r>
        <w:rPr>
          <w:rFonts w:ascii="Times New Roman" w:hAnsi="Times New Roman" w:cs="Times New Roman"/>
          <w:i/>
          <w:iCs/>
          <w:sz w:val="28"/>
          <w:szCs w:val="28"/>
        </w:rPr>
        <w:t>L. fermentum</w:t>
      </w:r>
      <w:r>
        <w:rPr>
          <w:rFonts w:ascii="Times New Roman" w:hAnsi="Times New Roman" w:cs="Times New Roman"/>
          <w:sz w:val="28"/>
          <w:szCs w:val="28"/>
        </w:rPr>
        <w:t xml:space="preserve"> (ATCC8014) were maintained as laboratory stock cultures. </w:t>
      </w:r>
      <w:r>
        <w:rPr>
          <w:rFonts w:ascii="Times New Roman" w:hAnsi="Times New Roman" w:cs="Times New Roman"/>
          <w:i/>
          <w:iCs/>
          <w:sz w:val="28"/>
          <w:szCs w:val="28"/>
        </w:rPr>
        <w:t>Acetobacter</w:t>
      </w:r>
      <w:r>
        <w:rPr>
          <w:rFonts w:ascii="Times New Roman" w:hAnsi="Times New Roman" w:cs="Times New Roman"/>
          <w:sz w:val="28"/>
          <w:szCs w:val="28"/>
        </w:rPr>
        <w:t xml:space="preserve"> sp. (BNCC336433) and </w:t>
      </w:r>
      <w:r>
        <w:rPr>
          <w:rFonts w:ascii="Times New Roman" w:hAnsi="Times New Roman" w:cs="Times New Roman"/>
          <w:i/>
          <w:iCs/>
          <w:sz w:val="28"/>
          <w:szCs w:val="28"/>
        </w:rPr>
        <w:t>Gluconacetobacter xylinus</w:t>
      </w:r>
      <w:r>
        <w:rPr>
          <w:rFonts w:ascii="Times New Roman" w:hAnsi="Times New Roman" w:cs="Times New Roman"/>
          <w:sz w:val="28"/>
          <w:szCs w:val="28"/>
        </w:rPr>
        <w:t xml:space="preserve"> (ATCC23767) were provided by Beina Chuanglian Biotechnology Institute (Beijing, China). </w:t>
      </w:r>
      <w:r>
        <w:rPr>
          <w:rFonts w:ascii="Times New Roman" w:hAnsi="Times New Roman" w:cs="Times New Roman"/>
          <w:i/>
          <w:iCs/>
          <w:sz w:val="28"/>
          <w:szCs w:val="28"/>
        </w:rPr>
        <w:t>B. subtilis</w:t>
      </w:r>
      <w:r>
        <w:rPr>
          <w:rFonts w:ascii="Times New Roman" w:hAnsi="Times New Roman" w:cs="Times New Roman"/>
          <w:sz w:val="28"/>
          <w:szCs w:val="28"/>
        </w:rPr>
        <w:t xml:space="preserve">, </w:t>
      </w:r>
      <w:r>
        <w:rPr>
          <w:rFonts w:ascii="Times New Roman" w:hAnsi="Times New Roman" w:cs="Times New Roman"/>
          <w:i/>
          <w:iCs/>
          <w:sz w:val="28"/>
          <w:szCs w:val="28"/>
        </w:rPr>
        <w:t>L. fermentum</w:t>
      </w:r>
      <w:r>
        <w:rPr>
          <w:rFonts w:ascii="Times New Roman" w:hAnsi="Times New Roman" w:cs="Times New Roman"/>
          <w:sz w:val="28"/>
          <w:szCs w:val="28"/>
        </w:rPr>
        <w:t xml:space="preserve">, </w:t>
      </w:r>
      <w:r>
        <w:rPr>
          <w:rFonts w:ascii="Times New Roman" w:hAnsi="Times New Roman" w:cs="Times New Roman"/>
          <w:i/>
          <w:iCs/>
          <w:sz w:val="28"/>
          <w:szCs w:val="28"/>
        </w:rPr>
        <w:t>Acetobacter</w:t>
      </w:r>
      <w:r>
        <w:rPr>
          <w:rFonts w:ascii="Times New Roman" w:hAnsi="Times New Roman" w:cs="Times New Roman"/>
          <w:sz w:val="28"/>
          <w:szCs w:val="28"/>
        </w:rPr>
        <w:t xml:space="preserve"> sp., and </w:t>
      </w:r>
      <w:r>
        <w:rPr>
          <w:rFonts w:ascii="Times New Roman" w:hAnsi="Times New Roman" w:cs="Times New Roman"/>
          <w:i/>
          <w:iCs/>
          <w:sz w:val="28"/>
          <w:szCs w:val="28"/>
        </w:rPr>
        <w:t>Gluconacetobacter xylinus</w:t>
      </w:r>
      <w:r>
        <w:rPr>
          <w:rFonts w:ascii="Times New Roman" w:hAnsi="Times New Roman" w:cs="Times New Roman"/>
          <w:sz w:val="28"/>
          <w:szCs w:val="28"/>
        </w:rPr>
        <w:t xml:space="preserve"> were evaluated as potential fermentation strains for the DP and DM of shrimp chaff; </w:t>
      </w:r>
      <w:r>
        <w:rPr>
          <w:rFonts w:ascii="Times New Roman" w:hAnsi="Times New Roman" w:cs="Times New Roman"/>
          <w:i/>
          <w:iCs/>
          <w:sz w:val="28"/>
          <w:szCs w:val="28"/>
        </w:rPr>
        <w:t>Serratia marcescens</w:t>
      </w:r>
      <w:r>
        <w:rPr>
          <w:rFonts w:ascii="Times New Roman" w:hAnsi="Times New Roman" w:cs="Times New Roman"/>
          <w:sz w:val="28"/>
          <w:szCs w:val="28"/>
        </w:rPr>
        <w:t xml:space="preserve"> was used as a protease activity control for the four engineered strains expressing chitin deacetylase.</w:t>
      </w:r>
      <w:r>
        <w:rPr>
          <w:rFonts w:hint="eastAsia" w:ascii="Times New Roman" w:hAnsi="Times New Roman" w:cs="Times New Roman"/>
          <w:sz w:val="28"/>
          <w:szCs w:val="28"/>
        </w:rPr>
        <w:t xml:space="preserve"> </w:t>
      </w:r>
      <w:r>
        <w:rPr>
          <w:rFonts w:ascii="Times New Roman" w:hAnsi="Times New Roman" w:cs="Times New Roman"/>
          <w:i/>
          <w:iCs/>
          <w:sz w:val="28"/>
          <w:szCs w:val="28"/>
        </w:rPr>
        <w:t>B. subtilis</w:t>
      </w:r>
      <w:r>
        <w:rPr>
          <w:rFonts w:ascii="Times New Roman" w:hAnsi="Times New Roman" w:cs="Times New Roman"/>
          <w:sz w:val="28"/>
          <w:szCs w:val="28"/>
        </w:rPr>
        <w:t xml:space="preserve"> was cultivated in Luria-Bertani (LB) medium at 37 °C, 180 rpm. </w:t>
      </w:r>
      <w:r>
        <w:rPr>
          <w:rFonts w:ascii="Times New Roman" w:hAnsi="Times New Roman" w:cs="Times New Roman"/>
          <w:i/>
          <w:iCs/>
          <w:sz w:val="28"/>
          <w:szCs w:val="28"/>
        </w:rPr>
        <w:t>Acetobacter</w:t>
      </w:r>
      <w:r>
        <w:rPr>
          <w:rFonts w:ascii="Times New Roman" w:hAnsi="Times New Roman" w:cs="Times New Roman"/>
          <w:sz w:val="28"/>
          <w:szCs w:val="28"/>
        </w:rPr>
        <w:t xml:space="preserve"> sp. was grown in GYC medium at 30 °C, 180 rpm. </w:t>
      </w:r>
      <w:r>
        <w:rPr>
          <w:rFonts w:ascii="Times New Roman" w:hAnsi="Times New Roman" w:cs="Times New Roman"/>
          <w:i/>
          <w:iCs/>
          <w:sz w:val="28"/>
          <w:szCs w:val="28"/>
        </w:rPr>
        <w:t>Gluconacetobacter xylinus</w:t>
      </w:r>
      <w:r>
        <w:rPr>
          <w:rFonts w:ascii="Times New Roman" w:hAnsi="Times New Roman" w:cs="Times New Roman"/>
          <w:sz w:val="28"/>
          <w:szCs w:val="28"/>
        </w:rPr>
        <w:t xml:space="preserve"> was cultured statically in HS medium at 30 °C. </w:t>
      </w:r>
      <w:r>
        <w:rPr>
          <w:rFonts w:ascii="Times New Roman" w:hAnsi="Times New Roman" w:cs="Times New Roman"/>
          <w:i/>
          <w:iCs/>
          <w:sz w:val="28"/>
          <w:szCs w:val="28"/>
        </w:rPr>
        <w:t>L. fermentum</w:t>
      </w:r>
      <w:r>
        <w:rPr>
          <w:rFonts w:ascii="Times New Roman" w:hAnsi="Times New Roman" w:cs="Times New Roman"/>
          <w:sz w:val="28"/>
          <w:szCs w:val="28"/>
        </w:rPr>
        <w:t xml:space="preserve"> was propagated in MRS medium at 30 °C, 180 rpm. These four strains were preserved in 50% glycerol at </w:t>
      </w:r>
      <w:r>
        <w:rPr>
          <w:rFonts w:ascii="Times New Roman" w:hAnsi="Times New Roman" w:eastAsia="微软雅黑" w:cs="Times New Roman"/>
          <w:sz w:val="28"/>
          <w:szCs w:val="28"/>
        </w:rPr>
        <w:t>−</w:t>
      </w:r>
      <w:r>
        <w:rPr>
          <w:rFonts w:ascii="Times New Roman" w:hAnsi="Times New Roman" w:cs="Times New Roman"/>
          <w:sz w:val="28"/>
          <w:szCs w:val="28"/>
        </w:rPr>
        <w:t xml:space="preserve">80 </w:t>
      </w:r>
      <w:r>
        <w:rPr>
          <w:rFonts w:ascii="Times New Roman" w:hAnsi="Times New Roman" w:eastAsia="等线" w:cs="Times New Roman"/>
          <w:sz w:val="28"/>
          <w:szCs w:val="28"/>
        </w:rPr>
        <w:t>°</w:t>
      </w:r>
      <w:r>
        <w:rPr>
          <w:rFonts w:ascii="Times New Roman" w:hAnsi="Times New Roman" w:cs="Times New Roman"/>
          <w:sz w:val="28"/>
          <w:szCs w:val="28"/>
        </w:rPr>
        <w:t xml:space="preserve">C for long-term storage and </w:t>
      </w:r>
      <w:r>
        <w:rPr>
          <w:rFonts w:ascii="Times New Roman" w:hAnsi="Times New Roman" w:eastAsia="微软雅黑" w:cs="Times New Roman"/>
          <w:sz w:val="28"/>
          <w:szCs w:val="28"/>
        </w:rPr>
        <w:t>−</w:t>
      </w:r>
      <w:r>
        <w:rPr>
          <w:rFonts w:ascii="Times New Roman" w:hAnsi="Times New Roman" w:cs="Times New Roman"/>
          <w:sz w:val="28"/>
          <w:szCs w:val="28"/>
        </w:rPr>
        <w:t xml:space="preserve">20 </w:t>
      </w:r>
      <w:r>
        <w:rPr>
          <w:rFonts w:ascii="Times New Roman" w:hAnsi="Times New Roman" w:eastAsia="等线" w:cs="Times New Roman"/>
          <w:sz w:val="28"/>
          <w:szCs w:val="28"/>
        </w:rPr>
        <w:t>°</w:t>
      </w:r>
      <w:r>
        <w:rPr>
          <w:rFonts w:ascii="Times New Roman" w:hAnsi="Times New Roman" w:cs="Times New Roman"/>
          <w:sz w:val="28"/>
          <w:szCs w:val="28"/>
        </w:rPr>
        <w:t>C for short-term use.</w:t>
      </w:r>
    </w:p>
    <w:p w14:paraId="1BFB4F83">
      <w:pPr>
        <w:rPr>
          <w:rFonts w:ascii="Times New Roman" w:hAnsi="Times New Roman" w:cs="Times New Roman"/>
          <w:sz w:val="28"/>
          <w:szCs w:val="28"/>
        </w:rPr>
      </w:pPr>
      <w:r>
        <w:rPr>
          <w:rFonts w:ascii="Times New Roman" w:hAnsi="Times New Roman" w:cs="Times New Roman"/>
          <w:sz w:val="28"/>
          <w:szCs w:val="28"/>
        </w:rPr>
        <w:t>2.3 Determination of Shrimp Components</w:t>
      </w:r>
    </w:p>
    <w:p w14:paraId="13260320">
      <w:pPr>
        <w:ind w:firstLine="840" w:firstLineChars="30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sz w:val="28"/>
          <w:szCs w:val="28"/>
        </w:rPr>
        <w:t>The shrimp chaff was cleaned and crushed into a powder with a particle size of 0.25–0.425 mm. The basic chemical composition of shrimp chaff powder was characterized by determining the contents of moisture, ash, chitin, and protein</w:t>
      </w:r>
      <w:r>
        <w:rPr>
          <w:rFonts w:ascii="Times New Roman" w:hAnsi="Times New Roman" w:eastAsia="宋体" w:cs="Times New Roman"/>
          <w:color w:val="000000" w:themeColor="text1"/>
          <w:sz w:val="28"/>
          <w:szCs w:val="28"/>
          <w14:textFill>
            <w14:solidFill>
              <w14:schemeClr w14:val="tx1"/>
            </w14:solidFill>
          </w14:textFill>
        </w:rPr>
        <w:t xml:space="preserve"> </w:t>
      </w:r>
      <w:r>
        <w:rPr>
          <w:rFonts w:ascii="Times New Roman" w:hAnsi="Times New Roman" w:eastAsia="宋体" w:cs="Times New Roman"/>
          <w:color w:val="000000" w:themeColor="text1"/>
          <w:sz w:val="28"/>
          <w:szCs w:val="28"/>
          <w14:textFill>
            <w14:solidFill>
              <w14:schemeClr w14:val="tx1"/>
            </w14:solidFill>
          </w14:textFill>
        </w:rPr>
        <w:fldChar w:fldCharType="begin"/>
      </w:r>
      <w:r>
        <w:rPr>
          <w:rFonts w:hint="eastAsia" w:ascii="Times New Roman" w:hAnsi="Times New Roman" w:eastAsia="宋体" w:cs="Times New Roman"/>
          <w:color w:val="000000" w:themeColor="text1"/>
          <w:sz w:val="28"/>
          <w:szCs w:val="28"/>
          <w:lang w:eastAsia="zh-CN"/>
          <w14:textFill>
            <w14:solidFill>
              <w14:schemeClr w14:val="tx1"/>
            </w14:solidFill>
          </w14:textFill>
        </w:rPr>
        <w:instrText xml:space="preserve"> ADDIN EN.CITE &lt;EndNote&gt;&lt;Cite&gt;&lt;Author&gt;Liu&lt;/Author&gt;&lt;Year&gt;2020&lt;/Year&gt;&lt;RecNum&gt;35&lt;/RecNum&gt;&lt;DisplayText&gt;(Liu et al., 2020)&lt;/DisplayText&gt;&lt;record&gt;&lt;rec-number&gt;35&lt;/rec-number&gt;&lt;foreign-keys&gt;&lt;key app="EN" db-id="t0as022r3xd995ezfvhpfftm0vdtwta29srd" timestamp="1769649770"&gt;35&lt;/key&gt;&lt;/foreign-keys&gt;&lt;ref-type name="Journal Article"&gt;17&lt;/ref-type&gt;&lt;contributors&gt;&lt;authors&gt;&lt;author&gt;Liu, Yongliang&lt;/author&gt;&lt;author&gt;Xing, Ronge&lt;/author&gt;&lt;author&gt;Yang, Haoyue&lt;/author&gt;&lt;author&gt;Liu, Song&lt;/author&gt;&lt;author&gt;Qin, Yukun&lt;/author&gt;&lt;author&gt;Li, Kecheng&lt;/author&gt;&lt;author&gt;Yu, Huahua&lt;/author&gt;&lt;author&gt;Li, Pengcheng&lt;/author&gt;&lt;/authors&gt;&lt;/contributors&gt;&lt;titles&gt;&lt;title&gt;Chitin extraction from shrimp (Litopenaeus vannamei) shells by successive two-step fermentation with Lactobacillus rhamnoides and Bacillus amyloliquefaciens&lt;/title&gt;&lt;secondary-title&gt;International Journal of Biological Macromolecules&lt;/secondary-title&gt;&lt;/titles&gt;&lt;periodical&gt;&lt;full-title&gt;International Journal of Biological Macromolecules&lt;/full-title&gt;&lt;/periodical&gt;&lt;pages&gt;424-433&lt;/pages&gt;&lt;volume&gt;148&lt;/volume&gt;&lt;keywords&gt;&lt;keyword&gt;Shrimp shells&lt;/keyword&gt;&lt;keyword&gt;Two-step fermentation&lt;/keyword&gt;&lt;keyword&gt;Chitin&lt;/keyword&gt;&lt;/keywords&gt;&lt;dates&gt;&lt;year&gt;2020&lt;/year&gt;&lt;pub-dates&gt;&lt;date&gt;2020/04/01/&lt;/date&gt;&lt;/pub-dates&gt;&lt;/dates&gt;&lt;isbn&gt;0141-8130&lt;/isbn&gt;&lt;urls&gt;&lt;related-urls&gt;&lt;url&gt;https://www.sciencedirect.com/science/article/pii/S0141813019397156&lt;/url&gt;&lt;/related-urls&gt;&lt;/urls&gt;&lt;electronic-resource-num&gt;https://doi.org/10.1016/j.ijbiomac.2020.01.124&lt;/electronic-resource-num&gt;&lt;/record&gt;&lt;/Cite&gt;&lt;/EndNote&gt;</w:instrText>
      </w:r>
      <w:r>
        <w:rPr>
          <w:rFonts w:ascii="Times New Roman" w:hAnsi="Times New Roman" w:eastAsia="宋体" w:cs="Times New Roman"/>
          <w:color w:val="000000" w:themeColor="text1"/>
          <w:sz w:val="28"/>
          <w:szCs w:val="28"/>
          <w14:textFill>
            <w14:solidFill>
              <w14:schemeClr w14:val="tx1"/>
            </w14:solidFill>
          </w14:textFill>
        </w:rPr>
        <w:fldChar w:fldCharType="separate"/>
      </w:r>
      <w:r>
        <w:rPr>
          <w:rFonts w:hint="eastAsia" w:ascii="Times New Roman" w:hAnsi="Times New Roman" w:eastAsia="宋体" w:cs="Times New Roman"/>
          <w:color w:val="000000" w:themeColor="text1"/>
          <w:kern w:val="2"/>
          <w:sz w:val="28"/>
          <w:szCs w:val="28"/>
          <w:lang w:val="en-US" w:eastAsia="zh-CN" w:bidi="ar-SA"/>
          <w14:textFill>
            <w14:solidFill>
              <w14:schemeClr w14:val="tx1"/>
            </w14:solidFill>
          </w14:textFill>
        </w:rPr>
        <w:t>(Liu et al., 2020)</w:t>
      </w:r>
      <w:r>
        <w:rPr>
          <w:rFonts w:ascii="Times New Roman" w:hAnsi="Times New Roman" w:eastAsia="宋体" w:cs="Times New Roman"/>
          <w:color w:val="000000" w:themeColor="text1"/>
          <w:sz w:val="28"/>
          <w:szCs w:val="28"/>
          <w14:textFill>
            <w14:solidFill>
              <w14:schemeClr w14:val="tx1"/>
            </w14:solidFill>
          </w14:textFill>
        </w:rPr>
        <w:fldChar w:fldCharType="end"/>
      </w:r>
      <w:r>
        <w:rPr>
          <w:rFonts w:ascii="Times New Roman" w:hAnsi="Times New Roman" w:eastAsia="Georgia" w:cs="Times New Roman"/>
          <w:color w:val="000000" w:themeColor="text1"/>
          <w:sz w:val="28"/>
          <w:szCs w:val="28"/>
          <w14:textFill>
            <w14:solidFill>
              <w14:schemeClr w14:val="tx1"/>
            </w14:solidFill>
          </w14:textFill>
        </w:rPr>
        <w:t>.</w:t>
      </w:r>
      <w:r>
        <w:rPr>
          <w:rFonts w:ascii="Times New Roman" w:hAnsi="Times New Roman" w:eastAsia="宋体" w:cs="Times New Roman"/>
          <w:color w:val="000000" w:themeColor="text1"/>
          <w:sz w:val="28"/>
          <w:szCs w:val="28"/>
          <w14:textFill>
            <w14:solidFill>
              <w14:schemeClr w14:val="tx1"/>
            </w14:solidFill>
          </w14:textFill>
        </w:rPr>
        <w:t xml:space="preserve"> </w:t>
      </w:r>
      <w:r>
        <w:rPr>
          <w:rFonts w:ascii="Times New Roman" w:hAnsi="Times New Roman" w:cs="Times New Roman"/>
          <w:sz w:val="28"/>
          <w:szCs w:val="28"/>
        </w:rPr>
        <w:t>Moisture content was determined by calculating the difference in weight before and after drying the powder in an oven at 105 °C for 24 h. Ash content was analyzed by heating in a muffle furnace at 600–605 °C for 6 h</w:t>
      </w:r>
      <w:r>
        <w:rPr>
          <w:rFonts w:hint="eastAsia" w:ascii="Times New Roman" w:hAnsi="Times New Roman" w:eastAsia="宋体" w:cs="Times New Roman"/>
          <w:color w:val="000000" w:themeColor="text1"/>
          <w:sz w:val="28"/>
          <w:szCs w:val="28"/>
          <w14:textFill>
            <w14:solidFill>
              <w14:schemeClr w14:val="tx1"/>
            </w14:solidFill>
          </w14:textFill>
        </w:rPr>
        <w:t xml:space="preserve"> </w:t>
      </w:r>
      <w:r>
        <w:rPr>
          <w:rFonts w:hint="eastAsia" w:ascii="Times New Roman" w:hAnsi="Times New Roman" w:eastAsia="宋体" w:cs="Times New Roman"/>
          <w:color w:val="000000" w:themeColor="text1"/>
          <w:sz w:val="28"/>
          <w:szCs w:val="28"/>
          <w14:textFill>
            <w14:solidFill>
              <w14:schemeClr w14:val="tx1"/>
            </w14:solidFill>
          </w14:textFill>
        </w:rPr>
        <w:fldChar w:fldCharType="begin"/>
      </w:r>
      <w:r>
        <w:rPr>
          <w:rFonts w:hint="eastAsia" w:ascii="Times New Roman" w:hAnsi="Times New Roman" w:eastAsia="宋体" w:cs="Times New Roman"/>
          <w:color w:val="000000" w:themeColor="text1"/>
          <w:sz w:val="28"/>
          <w:szCs w:val="28"/>
          <w:lang w:eastAsia="zh-CN"/>
          <w14:textFill>
            <w14:solidFill>
              <w14:schemeClr w14:val="tx1"/>
            </w14:solidFill>
          </w14:textFill>
        </w:rPr>
        <w:instrText xml:space="preserve"> ADDIN EN.CITE &lt;EndNote&gt;&lt;Cite&gt;&lt;Author&gt;Muley&lt;/Author&gt;&lt;Year&gt;2018&lt;/Year&gt;&lt;RecNum&gt;36&lt;/RecNum&gt;&lt;DisplayText&gt;(Muley et al., 2018)&lt;/DisplayText&gt;&lt;record&gt;&lt;rec-number&gt;36&lt;/rec-number&gt;&lt;foreign-keys&gt;&lt;key app="EN" db-id="t0as022r3xd995ezfvhpfftm0vdtwta29srd" timestamp="1769649826"&gt;36&lt;/key&gt;&lt;/foreign-keys&gt;&lt;ref-type name="Journal Article"&gt;17&lt;/ref-type&gt;&lt;contributors&gt;&lt;authors&gt;&lt;author&gt;Muley, Abhijeet B.&lt;/author&gt;&lt;author&gt;Chaudhari, Sandeep A.&lt;/author&gt;&lt;author&gt;Mulchandani, Ketan H.&lt;/author&gt;&lt;author&gt;Singhal, Rekha S.&lt;/author&gt;&lt;/authors&gt;&lt;/contributors&gt;&lt;titles&gt;&lt;title&gt;Extraction and characterization of chitosan from prawn shell waste and its conjugation with cutinase for enhanced thermo-stability&lt;/title&gt;&lt;secondary-title&gt;International Journal of Biological Macromolecules&lt;/secondary-title&gt;&lt;/titles&gt;&lt;periodical&gt;&lt;full-title&gt;International Journal of Biological Macromolecules&lt;/full-title&gt;&lt;/periodical&gt;&lt;pages&gt;1047-1058&lt;/pages&gt;&lt;volume&gt;111&lt;/volume&gt;&lt;keywords&gt;&lt;keyword&gt;Prawn shell waste&lt;/keyword&gt;&lt;keyword&gt;Chitosan&lt;/keyword&gt;&lt;keyword&gt;Extraction&lt;/keyword&gt;&lt;keyword&gt;Cutinase&lt;/keyword&gt;&lt;keyword&gt;Conjugation&lt;/keyword&gt;&lt;keyword&gt;Thermal stability&lt;/keyword&gt;&lt;/keywords&gt;&lt;dates&gt;&lt;year&gt;2018&lt;/year&gt;&lt;pub-dates&gt;&lt;date&gt;2018/05/01/&lt;/date&gt;&lt;/pub-dates&gt;&lt;/dates&gt;&lt;isbn&gt;0141-8130&lt;/isbn&gt;&lt;urls&gt;&lt;related-urls&gt;&lt;url&gt;https://www.sciencedirect.com/science/article/pii/S0141813017330106&lt;/url&gt;&lt;/related-urls&gt;&lt;/urls&gt;&lt;electronic-resource-num&gt;https://doi.org/10.1016/j.ijbiomac.2018.01.115&lt;/electronic-resource-num&gt;&lt;/record&gt;&lt;/Cite&gt;&lt;/EndNote&gt;</w:instrText>
      </w:r>
      <w:r>
        <w:rPr>
          <w:rFonts w:hint="eastAsia" w:ascii="Times New Roman" w:hAnsi="Times New Roman" w:eastAsia="宋体" w:cs="Times New Roman"/>
          <w:color w:val="000000" w:themeColor="text1"/>
          <w:sz w:val="28"/>
          <w:szCs w:val="28"/>
          <w14:textFill>
            <w14:solidFill>
              <w14:schemeClr w14:val="tx1"/>
            </w14:solidFill>
          </w14:textFill>
        </w:rPr>
        <w:fldChar w:fldCharType="separate"/>
      </w:r>
      <w:r>
        <w:rPr>
          <w:rFonts w:hint="eastAsia" w:ascii="Times New Roman" w:hAnsi="Times New Roman" w:eastAsia="宋体" w:cs="Times New Roman"/>
          <w:color w:val="000000" w:themeColor="text1"/>
          <w:kern w:val="2"/>
          <w:sz w:val="28"/>
          <w:szCs w:val="28"/>
          <w:lang w:val="en-US" w:eastAsia="zh-CN" w:bidi="ar-SA"/>
          <w14:textFill>
            <w14:solidFill>
              <w14:schemeClr w14:val="tx1"/>
            </w14:solidFill>
          </w14:textFill>
        </w:rPr>
        <w:t>(Muley et al., 2018)</w:t>
      </w:r>
      <w:r>
        <w:rPr>
          <w:rFonts w:hint="eastAsia" w:ascii="Times New Roman" w:hAnsi="Times New Roman" w:eastAsia="宋体" w:cs="Times New Roman"/>
          <w:color w:val="000000" w:themeColor="text1"/>
          <w:sz w:val="28"/>
          <w:szCs w:val="28"/>
          <w14:textFill>
            <w14:solidFill>
              <w14:schemeClr w14:val="tx1"/>
            </w14:solidFill>
          </w14:textFill>
        </w:rPr>
        <w:fldChar w:fldCharType="end"/>
      </w:r>
      <w:r>
        <w:rPr>
          <w:rFonts w:ascii="Times New Roman" w:hAnsi="Times New Roman" w:eastAsia="Segoe UI" w:cs="Times New Roman"/>
          <w:color w:val="000000" w:themeColor="text1"/>
          <w:sz w:val="28"/>
          <w:szCs w:val="28"/>
          <w:shd w:val="clear" w:color="auto" w:fill="FFFFFF"/>
          <w14:textFill>
            <w14:solidFill>
              <w14:schemeClr w14:val="tx1"/>
            </w14:solidFill>
          </w14:textFill>
        </w:rPr>
        <w:t xml:space="preserve">. </w:t>
      </w:r>
      <w:r>
        <w:rPr>
          <w:rFonts w:ascii="Times New Roman" w:hAnsi="Times New Roman" w:eastAsia="Georgia" w:cs="Times New Roman"/>
          <w:color w:val="000000" w:themeColor="text1"/>
          <w:sz w:val="28"/>
          <w:szCs w:val="28"/>
          <w14:textFill>
            <w14:solidFill>
              <w14:schemeClr w14:val="tx1"/>
            </w14:solidFill>
          </w14:textFill>
        </w:rPr>
        <w:t>Crude protein content was determined using the Kjeldahl method by measuring the total nitrogen content and applying a conversion factor of 6.25</w:t>
      </w:r>
      <w:r>
        <w:rPr>
          <w:rFonts w:ascii="Times New Roman" w:hAnsi="Times New Roman" w:cs="Times New Roman"/>
          <w:color w:val="000000" w:themeColor="text1"/>
          <w:sz w:val="28"/>
          <w:szCs w:val="28"/>
          <w14:textFill>
            <w14:solidFill>
              <w14:schemeClr w14:val="tx1"/>
            </w14:solidFill>
          </w14:textFill>
        </w:rPr>
        <w:t xml:space="preserve">. Chitin content was determined by subtracting protein and ash from the dried shrimp chaff powder. </w:t>
      </w:r>
      <w:r>
        <w:rPr>
          <w:rFonts w:ascii="Times New Roman" w:hAnsi="Times New Roman" w:cs="Times New Roman"/>
          <w:sz w:val="28"/>
          <w:szCs w:val="28"/>
        </w:rPr>
        <w:t>DP and DM efficiencies were calculated according to previously reported methods</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&lt;EndNote&gt;&lt;Cite&gt;&lt;Author&gt;Iber&lt;/Author&gt;&lt;Year&gt;2023&lt;/Year&gt;&lt;RecNum&gt;53&lt;/RecNum&gt;&lt;DisplayText&gt;(Iber et al., 2023)&lt;/DisplayText&gt;&lt;record&gt;&lt;rec-number&gt;53&lt;/rec-number&gt;&lt;foreign-keys&gt;&lt;key app="EN" db-id="t0as022r3xd995ezfvhpfftm0vdtwta29srd" timestamp="1769653625"&gt;53&lt;/key&gt;&lt;/foreign-keys&gt;&lt;ref-type name="Journal Article"&gt;17&lt;/ref-type&gt;&lt;contributors&gt;&lt;authors&gt;&lt;author&gt;Iber, Benedict Terkula&lt;/author&gt;&lt;author&gt;Torsabo, Donald&lt;/author&gt;&lt;author&gt;Chik, Che Engku Noramalina Che Engku&lt;/author&gt;&lt;author&gt;Wahab, Fachrul&lt;/author&gt;&lt;author&gt;Sheikh Abdullah, Siti Rozaimah&lt;/author&gt;&lt;author&gt;Abu Hassan, Hassimi&lt;/author&gt;&lt;author&gt;Kasan, Nor Azman&lt;/author&gt;&lt;/authors&gt;&lt;/contributors&gt;&lt;titles&gt;&lt;title&gt;Response Surface Methodology (RSM) Approach to Optimization of Coagulation-Flocculation of Aquaculture Wastewater Treatment Using Chitosan from Carapace of Giant Freshwater Prawn Macrobrachium rosenbergii&lt;/title&gt;&lt;secondary-title&gt;Polymers&lt;/secondary-title&gt;&lt;/titles&gt;&lt;periodical&gt;&lt;full-title&gt;Polymers&lt;/full-title&gt;&lt;/periodical&gt;&lt;pages&gt;1058&lt;/pages&gt;&lt;volume&gt;15&lt;/volume&gt;&lt;number&gt;4&lt;/number&gt;&lt;dates&gt;&lt;year&gt;2023&lt;/year&gt;&lt;/dates&gt;&lt;isbn&gt;2073-4360&lt;/isbn&gt;&lt;accession-num&gt;doi:10.3390/polym15041058&lt;/accession-num&gt;&lt;urls&gt;&lt;related-urls&gt;&lt;url&gt;https://www.mdpi.com/2073-4360/15/4/1058&lt;/url&gt;&lt;/related-urls&gt;&lt;/urls&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(Iber et al., 2023)</w:t>
      </w:r>
      <w:r>
        <w:rPr>
          <w:rFonts w:ascii="Times New Roman" w:hAnsi="Times New Roman" w:cs="Times New Roman"/>
          <w:color w:val="000000" w:themeColor="text1"/>
          <w:sz w:val="28"/>
          <w:szCs w:val="28"/>
          <w14:textFill>
            <w14:solidFill>
              <w14:schemeClr w14:val="tx1"/>
            </w14:solidFill>
          </w14:textFill>
        </w:rPr>
        <w:fldChar w:fldCharType="end"/>
      </w:r>
      <w:r>
        <w:rPr>
          <w:rFonts w:hint="eastAsia" w:ascii="Times New Roman" w:hAnsi="Times New Roman" w:cs="Times New Roman"/>
          <w:color w:val="000000" w:themeColor="text1"/>
          <w:sz w:val="28"/>
          <w:szCs w:val="28"/>
          <w14:textFill>
            <w14:solidFill>
              <w14:schemeClr w14:val="tx1"/>
            </w14:solidFill>
          </w14:textFill>
        </w:rPr>
        <w:t>.</w:t>
      </w:r>
    </w:p>
    <w:p w14:paraId="34528E62">
      <w:pPr>
        <w:ind w:firstLine="840" w:firstLineChars="300"/>
        <w:rPr>
          <w:rFonts w:ascii="Times New Roman" w:hAnsi="Times New Roman" w:cs="Times New Roman"/>
          <w:color w:val="000000" w:themeColor="text1"/>
          <w:sz w:val="28"/>
          <w:szCs w:val="28"/>
          <w14:textFill>
            <w14:solidFill>
              <w14:schemeClr w14:val="tx1"/>
            </w14:solidFill>
          </w14:textFill>
        </w:rPr>
      </w:pPr>
      <m:oMathPara>
        <m:oMath>
          <m:eqArr>
            <m:eqArrPr>
              <m:maxDist m:val="1"/>
              <m:ctrlPr>
                <w:rPr>
                  <w:rFonts w:ascii="Cambria Math" w:hAnsi="Cambria Math" w:cs="Times New Roman"/>
                  <w:i/>
                  <w:color w:val="000000" w:themeColor="text1"/>
                  <w:sz w:val="28"/>
                  <w:szCs w:val="28"/>
                  <w14:textFill>
                    <w14:solidFill>
                      <w14:schemeClr w14:val="tx1"/>
                    </w14:solidFill>
                  </w14:textFill>
                </w:rPr>
              </m:ctrlPr>
            </m:eqArrPr>
            <m:e>
              <m:r>
                <m:rPr>
                  <m:nor/>
                  <m:sty m:val="p"/>
                </m:rPr>
                <w:rPr>
                  <w:rFonts w:ascii="Times New Roman" w:hAnsi="Times New Roman" w:cs="Times New Roman"/>
                  <w:b w:val="0"/>
                  <w:i w:val="0"/>
                  <w:color w:val="000000" w:themeColor="text1"/>
                  <w:sz w:val="28"/>
                  <w:szCs w:val="28"/>
                  <w14:textFill>
                    <w14:solidFill>
                      <w14:schemeClr w14:val="tx1"/>
                    </w14:solidFill>
                  </w14:textFill>
                </w:rPr>
                <m:t>DP</m:t>
              </m:r>
              <m:d>
                <m:dPr>
                  <m:ctrlPr>
                    <w:rPr>
                      <w:rFonts w:ascii="Cambria Math" w:hAnsi="Cambria Math" w:cs="Times New Roman"/>
                      <w:i/>
                      <w:color w:val="000000" w:themeColor="text1"/>
                      <w:sz w:val="28"/>
                      <w:szCs w:val="28"/>
                      <w14:textFill>
                        <w14:solidFill>
                          <w14:schemeClr w14:val="tx1"/>
                        </w14:solidFill>
                      </w14:textFill>
                    </w:rPr>
                  </m:ctrlPr>
                </m:dPr>
                <m:e>
                  <m:r>
                    <m:rPr>
                      <m:nor/>
                      <m:sty m:val="p"/>
                    </m:rPr>
                    <w:rPr>
                      <w:rFonts w:ascii="Times New Roman" w:hAnsi="Times New Roman" w:cs="Times New Roman"/>
                      <w:b w:val="0"/>
                      <w:i w:val="0"/>
                      <w:color w:val="000000" w:themeColor="text1"/>
                      <w:sz w:val="28"/>
                      <w:szCs w:val="28"/>
                      <w14:textFill>
                        <w14:solidFill>
                          <w14:schemeClr w14:val="tx1"/>
                        </w14:solidFill>
                      </w14:textFill>
                    </w:rPr>
                    <m:t>%</m:t>
                  </m:r>
                  <m:ctrlPr>
                    <w:rPr>
                      <w:rFonts w:ascii="Cambria Math" w:hAnsi="Cambria Math" w:cs="Times New Roman"/>
                      <w:i/>
                      <w:color w:val="000000" w:themeColor="text1"/>
                      <w:sz w:val="28"/>
                      <w:szCs w:val="28"/>
                      <w14:textFill>
                        <w14:solidFill>
                          <w14:schemeClr w14:val="tx1"/>
                        </w14:solidFill>
                      </w14:textFill>
                    </w:rPr>
                  </m:ctrlPr>
                </m:e>
              </m:d>
              <m:r>
                <m:rPr>
                  <m:nor/>
                  <m:sty m:val="p"/>
                </m:rPr>
                <w:rPr>
                  <w:rFonts w:ascii="Times New Roman" w:hAnsi="Times New Roman" w:cs="Times New Roman"/>
                  <w:b w:val="0"/>
                  <w:i w:val="0"/>
                  <w:color w:val="000000" w:themeColor="text1"/>
                  <w:sz w:val="28"/>
                  <w:szCs w:val="28"/>
                  <w14:textFill>
                    <w14:solidFill>
                      <w14:schemeClr w14:val="tx1"/>
                    </w14:solidFill>
                  </w14:textFill>
                </w:rPr>
                <m:t>=</m:t>
              </m:r>
              <m:f>
                <m:fPr>
                  <m:ctrlPr>
                    <w:rPr>
                      <w:rFonts w:ascii="Cambria Math" w:hAnsi="Cambria Math" w:cs="Times New Roman"/>
                      <w:i/>
                      <w:color w:val="000000" w:themeColor="text1"/>
                      <w:sz w:val="28"/>
                      <w:szCs w:val="28"/>
                      <w14:textFill>
                        <w14:solidFill>
                          <w14:schemeClr w14:val="tx1"/>
                        </w14:solidFill>
                      </w14:textFill>
                    </w:rPr>
                  </m:ctrlPr>
                </m:fPr>
                <m:num>
                  <m:d>
                    <m:dPr>
                      <m:begChr m:val="["/>
                      <m:endChr m:val="]"/>
                      <m:ctrlPr>
                        <w:rPr>
                          <w:rFonts w:ascii="Cambria Math" w:hAnsi="Cambria Math" w:cs="Times New Roman"/>
                          <w:i/>
                          <w:color w:val="000000" w:themeColor="text1"/>
                          <w:sz w:val="28"/>
                          <w:szCs w:val="28"/>
                          <w14:textFill>
                            <w14:solidFill>
                              <w14:schemeClr w14:val="tx1"/>
                            </w14:solidFill>
                          </w14:textFill>
                        </w:rPr>
                      </m:ctrlPr>
                    </m:dPr>
                    <m:e>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Y</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M</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Y</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M</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ctrlPr>
                        <w:rPr>
                          <w:rFonts w:ascii="Cambria Math" w:hAnsi="Cambria Math" w:cs="Times New Roman"/>
                          <w:i/>
                          <w:color w:val="000000" w:themeColor="text1"/>
                          <w:sz w:val="28"/>
                          <w:szCs w:val="28"/>
                          <w14:textFill>
                            <w14:solidFill>
                              <w14:schemeClr w14:val="tx1"/>
                            </w14:solidFill>
                          </w14:textFill>
                        </w:rPr>
                      </m:ctrlPr>
                    </m:e>
                  </m:d>
                  <m:ctrlPr>
                    <w:rPr>
                      <w:rFonts w:ascii="Cambria Math" w:hAnsi="Cambria Math" w:cs="Times New Roman"/>
                      <w:i/>
                      <w:color w:val="000000" w:themeColor="text1"/>
                      <w:sz w:val="28"/>
                      <w:szCs w:val="28"/>
                      <w14:textFill>
                        <w14:solidFill>
                          <w14:schemeClr w14:val="tx1"/>
                        </w14:solidFill>
                      </w14:textFill>
                    </w:rPr>
                  </m:ctrlPr>
                </m:num>
                <m:den>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Y</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M</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ctrlPr>
                    <w:rPr>
                      <w:rFonts w:ascii="Cambria Math" w:hAnsi="Cambria Math" w:cs="Times New Roman"/>
                      <w:i/>
                      <w:color w:val="000000" w:themeColor="text1"/>
                      <w:sz w:val="28"/>
                      <w:szCs w:val="28"/>
                      <w14:textFill>
                        <w14:solidFill>
                          <w14:schemeClr w14:val="tx1"/>
                        </w14:solidFill>
                      </w14:textFill>
                    </w:rPr>
                  </m:ctrlPr>
                </m:den>
              </m:f>
              <m:r>
                <m:rPr/>
                <w:rPr>
                  <w:rFonts w:ascii="Times New Roman" w:hAnsi="Times New Roman" w:cs="Times New Roman"/>
                  <w:color w:val="000000" w:themeColor="text1"/>
                  <w:sz w:val="28"/>
                  <w:szCs w:val="28"/>
                  <w14:textFill>
                    <w14:solidFill>
                      <w14:schemeClr w14:val="tx1"/>
                    </w14:solidFill>
                  </w14:textFill>
                </w:rPr>
                <m:t>#</m:t>
              </m:r>
              <m:d>
                <m:dPr>
                  <m:ctrlPr>
                    <w:rPr>
                      <w:rFonts w:ascii="Cambria Math" w:hAnsi="Cambria Math" w:cs="Times New Roman"/>
                      <w:i/>
                      <w:color w:val="000000" w:themeColor="text1"/>
                      <w:sz w:val="28"/>
                      <w:szCs w:val="28"/>
                      <w14:textFill>
                        <w14:solidFill>
                          <w14:schemeClr w14:val="tx1"/>
                        </w14:solidFill>
                      </w14:textFill>
                    </w:rPr>
                  </m:ctrlPr>
                </m:dPr>
                <m:e>
                  <m:r>
                    <m:rPr/>
                    <w:rPr>
                      <w:rFonts w:ascii="Cambria Math" w:hAnsi="Cambria Math" w:cs="Times New Roman"/>
                      <w:color w:val="000000" w:themeColor="text1"/>
                      <w:sz w:val="28"/>
                      <w:szCs w:val="28"/>
                      <w14:textFill>
                        <w14:solidFill>
                          <w14:schemeClr w14:val="tx1"/>
                        </w14:solidFill>
                      </w14:textFill>
                    </w:rPr>
                    <m:t>1</m:t>
                  </m:r>
                  <m:ctrlPr>
                    <w:rPr>
                      <w:rFonts w:ascii="Cambria Math" w:hAnsi="Cambria Math" w:cs="Times New Roman"/>
                      <w:i/>
                      <w:color w:val="000000" w:themeColor="text1"/>
                      <w:sz w:val="28"/>
                      <w:szCs w:val="28"/>
                      <w14:textFill>
                        <w14:solidFill>
                          <w14:schemeClr w14:val="tx1"/>
                        </w14:solidFill>
                      </w14:textFill>
                    </w:rPr>
                  </m:ctrlPr>
                </m:e>
              </m:d>
              <m:ctrlPr>
                <w:rPr>
                  <w:rFonts w:ascii="Cambria Math" w:hAnsi="Cambria Math" w:cs="Times New Roman"/>
                  <w:i/>
                  <w:color w:val="000000" w:themeColor="text1"/>
                  <w:sz w:val="28"/>
                  <w:szCs w:val="28"/>
                  <w14:textFill>
                    <w14:solidFill>
                      <w14:schemeClr w14:val="tx1"/>
                    </w14:solidFill>
                  </w14:textFill>
                </w:rPr>
              </m:ctrlPr>
            </m:e>
          </m:eqArr>
        </m:oMath>
      </m:oMathPara>
    </w:p>
    <w:p w14:paraId="5E2D2270">
      <w:pPr>
        <w:ind w:firstLine="840" w:firstLineChars="300"/>
        <w:rPr>
          <w:rFonts w:ascii="Times New Roman" w:hAnsi="Times New Roman" w:cs="Times New Roman"/>
          <w:color w:val="000000" w:themeColor="text1"/>
          <w:sz w:val="28"/>
          <w:szCs w:val="28"/>
          <w14:textFill>
            <w14:solidFill>
              <w14:schemeClr w14:val="tx1"/>
            </w14:solidFill>
          </w14:textFill>
        </w:rPr>
      </w:pPr>
      <m:oMathPara>
        <m:oMath>
          <m:eqArr>
            <m:eqArrPr>
              <m:maxDist m:val="1"/>
              <m:ctrlPr>
                <w:rPr>
                  <w:rFonts w:ascii="Cambria Math" w:hAnsi="Cambria Math" w:cs="Times New Roman"/>
                  <w:i/>
                  <w:color w:val="000000" w:themeColor="text1"/>
                  <w:sz w:val="28"/>
                  <w:szCs w:val="28"/>
                  <w14:textFill>
                    <w14:solidFill>
                      <w14:schemeClr w14:val="tx1"/>
                    </w14:solidFill>
                  </w14:textFill>
                </w:rPr>
              </m:ctrlPr>
            </m:eqArrPr>
            <m:e>
              <m:r>
                <m:rPr>
                  <m:nor/>
                  <m:sty m:val="p"/>
                </m:rPr>
                <w:rPr>
                  <w:rFonts w:ascii="Times New Roman" w:hAnsi="Times New Roman" w:cs="Times New Roman"/>
                  <w:b w:val="0"/>
                  <w:i w:val="0"/>
                  <w:color w:val="000000" w:themeColor="text1"/>
                  <w:sz w:val="28"/>
                  <w:szCs w:val="28"/>
                  <w14:textFill>
                    <w14:solidFill>
                      <w14:schemeClr w14:val="tx1"/>
                    </w14:solidFill>
                  </w14:textFill>
                </w:rPr>
                <m:t>DM</m:t>
              </m:r>
              <m:d>
                <m:dPr>
                  <m:ctrlPr>
                    <w:rPr>
                      <w:rFonts w:ascii="Cambria Math" w:hAnsi="Cambria Math" w:cs="Times New Roman"/>
                      <w:i/>
                      <w:color w:val="000000" w:themeColor="text1"/>
                      <w:sz w:val="28"/>
                      <w:szCs w:val="28"/>
                      <w14:textFill>
                        <w14:solidFill>
                          <w14:schemeClr w14:val="tx1"/>
                        </w14:solidFill>
                      </w14:textFill>
                    </w:rPr>
                  </m:ctrlPr>
                </m:dPr>
                <m:e>
                  <m:r>
                    <m:rPr>
                      <m:nor/>
                      <m:sty m:val="p"/>
                    </m:rPr>
                    <w:rPr>
                      <w:rFonts w:ascii="Times New Roman" w:hAnsi="Times New Roman" w:cs="Times New Roman"/>
                      <w:b w:val="0"/>
                      <w:i w:val="0"/>
                      <w:color w:val="000000" w:themeColor="text1"/>
                      <w:sz w:val="28"/>
                      <w:szCs w:val="28"/>
                      <w14:textFill>
                        <w14:solidFill>
                          <w14:schemeClr w14:val="tx1"/>
                        </w14:solidFill>
                      </w14:textFill>
                    </w:rPr>
                    <m:t>%</m:t>
                  </m:r>
                  <m:ctrlPr>
                    <w:rPr>
                      <w:rFonts w:ascii="Cambria Math" w:hAnsi="Cambria Math" w:cs="Times New Roman"/>
                      <w:i/>
                      <w:color w:val="000000" w:themeColor="text1"/>
                      <w:sz w:val="28"/>
                      <w:szCs w:val="28"/>
                      <w14:textFill>
                        <w14:solidFill>
                          <w14:schemeClr w14:val="tx1"/>
                        </w14:solidFill>
                      </w14:textFill>
                    </w:rPr>
                  </m:ctrlPr>
                </m:e>
              </m:d>
              <m:r>
                <m:rPr>
                  <m:nor/>
                  <m:sty m:val="p"/>
                </m:rPr>
                <w:rPr>
                  <w:rFonts w:ascii="Times New Roman" w:hAnsi="Times New Roman" w:cs="Times New Roman"/>
                  <w:b w:val="0"/>
                  <w:i w:val="0"/>
                  <w:color w:val="000000" w:themeColor="text1"/>
                  <w:sz w:val="28"/>
                  <w:szCs w:val="28"/>
                  <w14:textFill>
                    <w14:solidFill>
                      <w14:schemeClr w14:val="tx1"/>
                    </w14:solidFill>
                  </w14:textFill>
                </w:rPr>
                <m:t>=</m:t>
              </m:r>
              <m:f>
                <m:fPr>
                  <m:ctrlPr>
                    <w:rPr>
                      <w:rFonts w:ascii="Cambria Math" w:hAnsi="Cambria Math" w:cs="Times New Roman"/>
                      <w:i/>
                      <w:color w:val="000000" w:themeColor="text1"/>
                      <w:sz w:val="28"/>
                      <w:szCs w:val="28"/>
                      <w14:textFill>
                        <w14:solidFill>
                          <w14:schemeClr w14:val="tx1"/>
                        </w14:solidFill>
                      </w14:textFill>
                    </w:rPr>
                  </m:ctrlPr>
                </m:fPr>
                <m:num>
                  <m:d>
                    <m:dPr>
                      <m:begChr m:val="["/>
                      <m:endChr m:val="]"/>
                      <m:ctrlPr>
                        <w:rPr>
                          <w:rFonts w:ascii="Cambria Math" w:hAnsi="Cambria Math" w:cs="Times New Roman"/>
                          <w:i/>
                          <w:color w:val="000000" w:themeColor="text1"/>
                          <w:sz w:val="28"/>
                          <w:szCs w:val="28"/>
                          <w14:textFill>
                            <w14:solidFill>
                              <w14:schemeClr w14:val="tx1"/>
                            </w14:solidFill>
                          </w14:textFill>
                        </w:rPr>
                      </m:ctrlPr>
                    </m:dPr>
                    <m:e>
                      <m:d>
                        <m:dPr>
                          <m:ctrlPr>
                            <w:rPr>
                              <w:rFonts w:ascii="Cambria Math" w:hAnsi="Cambria Math" w:cs="Times New Roman"/>
                              <w:i/>
                              <w:color w:val="000000" w:themeColor="text1"/>
                              <w:sz w:val="28"/>
                              <w:szCs w:val="28"/>
                              <w14:textFill>
                                <w14:solidFill>
                                  <w14:schemeClr w14:val="tx1"/>
                                </w14:solidFill>
                              </w14:textFill>
                            </w:rPr>
                          </m:ctrlPr>
                        </m:dPr>
                        <m:e>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P</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M</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ctrlPr>
                            <w:rPr>
                              <w:rFonts w:ascii="Cambria Math" w:hAnsi="Cambria Math" w:cs="Times New Roman"/>
                              <w:i/>
                              <w:color w:val="000000" w:themeColor="text1"/>
                              <w:sz w:val="28"/>
                              <w:szCs w:val="28"/>
                              <w14:textFill>
                                <w14:solidFill>
                                  <w14:schemeClr w14:val="tx1"/>
                                </w14:solidFill>
                              </w14:textFill>
                            </w:rPr>
                          </m:ctrlPr>
                        </m:e>
                      </m:d>
                      <m:r>
                        <m:rPr>
                          <m:nor/>
                          <m:sty m:val="p"/>
                        </m:rPr>
                        <w:rPr>
                          <w:rFonts w:ascii="Times New Roman" w:hAnsi="Times New Roman" w:cs="Times New Roman"/>
                          <w:b w:val="0"/>
                          <w:i w:val="0"/>
                          <w:color w:val="000000" w:themeColor="text1"/>
                          <w:sz w:val="28"/>
                          <w:szCs w:val="28"/>
                          <w14:textFill>
                            <w14:solidFill>
                              <w14:schemeClr w14:val="tx1"/>
                            </w14:solidFill>
                          </w14:textFill>
                        </w:rPr>
                        <m:t>-</m:t>
                      </m:r>
                      <m:d>
                        <m:dPr>
                          <m:ctrlPr>
                            <w:rPr>
                              <w:rFonts w:ascii="Cambria Math" w:hAnsi="Cambria Math" w:cs="Times New Roman"/>
                              <w:i/>
                              <w:color w:val="000000" w:themeColor="text1"/>
                              <w:sz w:val="28"/>
                              <w:szCs w:val="28"/>
                              <w14:textFill>
                                <w14:solidFill>
                                  <w14:schemeClr w14:val="tx1"/>
                                </w14:solidFill>
                              </w14:textFill>
                            </w:rPr>
                          </m:ctrlPr>
                        </m:dPr>
                        <m:e>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P</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S</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M</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S</m:t>
                              </m:r>
                              <m:ctrlPr>
                                <w:rPr>
                                  <w:rFonts w:ascii="Cambria Math" w:hAnsi="Cambria Math" w:cs="Times New Roman"/>
                                  <w:i/>
                                  <w:color w:val="000000" w:themeColor="text1"/>
                                  <w:sz w:val="28"/>
                                  <w:szCs w:val="28"/>
                                  <w14:textFill>
                                    <w14:solidFill>
                                      <w14:schemeClr w14:val="tx1"/>
                                    </w14:solidFill>
                                  </w14:textFill>
                                </w:rPr>
                              </m:ctrlPr>
                            </m:sub>
                          </m:sSub>
                          <m:ctrlPr>
                            <w:rPr>
                              <w:rFonts w:ascii="Cambria Math" w:hAnsi="Cambria Math" w:cs="Times New Roman"/>
                              <w:i/>
                              <w:color w:val="000000" w:themeColor="text1"/>
                              <w:sz w:val="28"/>
                              <w:szCs w:val="28"/>
                              <w14:textFill>
                                <w14:solidFill>
                                  <w14:schemeClr w14:val="tx1"/>
                                </w14:solidFill>
                              </w14:textFill>
                            </w:rPr>
                          </m:ctrlPr>
                        </m:e>
                      </m:d>
                      <m:ctrlPr>
                        <w:rPr>
                          <w:rFonts w:ascii="Cambria Math" w:hAnsi="Cambria Math" w:cs="Times New Roman"/>
                          <w:i/>
                          <w:color w:val="000000" w:themeColor="text1"/>
                          <w:sz w:val="28"/>
                          <w:szCs w:val="28"/>
                          <w14:textFill>
                            <w14:solidFill>
                              <w14:schemeClr w14:val="tx1"/>
                            </w14:solidFill>
                          </w14:textFill>
                        </w:rPr>
                      </m:ctrlPr>
                    </m:e>
                  </m:d>
                  <m:ctrlPr>
                    <w:rPr>
                      <w:rFonts w:ascii="Cambria Math" w:hAnsi="Cambria Math" w:cs="Times New Roman"/>
                      <w:i/>
                      <w:color w:val="000000" w:themeColor="text1"/>
                      <w:sz w:val="28"/>
                      <w:szCs w:val="28"/>
                      <w14:textFill>
                        <w14:solidFill>
                          <w14:schemeClr w14:val="tx1"/>
                        </w14:solidFill>
                      </w14:textFill>
                    </w:rPr>
                  </m:ctrlPr>
                </m:num>
                <m:den>
                  <m:d>
                    <m:dPr>
                      <m:ctrlPr>
                        <w:rPr>
                          <w:rFonts w:ascii="Cambria Math" w:hAnsi="Cambria Math" w:cs="Times New Roman"/>
                          <w:i/>
                          <w:color w:val="000000" w:themeColor="text1"/>
                          <w:sz w:val="28"/>
                          <w:szCs w:val="28"/>
                          <w14:textFill>
                            <w14:solidFill>
                              <w14:schemeClr w14:val="tx1"/>
                            </w14:solidFill>
                          </w14:textFill>
                        </w:rPr>
                      </m:ctrlPr>
                    </m:dPr>
                    <m:e>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P</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r>
                        <m:rPr>
                          <m:nor/>
                          <m:sty m:val="p"/>
                        </m:rPr>
                        <w:rPr>
                          <w:rFonts w:ascii="Times New Roman" w:hAnsi="Times New Roman" w:cs="Times New Roman"/>
                          <w:b w:val="0"/>
                          <w:i w:val="0"/>
                          <w:color w:val="000000" w:themeColor="text1"/>
                          <w:sz w:val="28"/>
                          <w:szCs w:val="28"/>
                          <w14:textFill>
                            <w14:solidFill>
                              <w14:schemeClr w14:val="tx1"/>
                            </w14:solidFill>
                          </w14:textFill>
                        </w:rPr>
                        <m:t>×</m:t>
                      </m:r>
                      <m:sSub>
                        <m:sSubPr>
                          <m:ctrlPr>
                            <w:rPr>
                              <w:rFonts w:ascii="Cambria Math" w:hAnsi="Cambria Math" w:cs="Times New Roman"/>
                              <w:i/>
                              <w:color w:val="000000" w:themeColor="text1"/>
                              <w:sz w:val="28"/>
                              <w:szCs w:val="28"/>
                              <w14:textFill>
                                <w14:solidFill>
                                  <w14:schemeClr w14:val="tx1"/>
                                </w14:solidFill>
                              </w14:textFill>
                            </w:rPr>
                          </m:ctrlPr>
                        </m:sSubPr>
                        <m:e>
                          <m:r>
                            <m:rPr>
                              <m:nor/>
                              <m:sty m:val="p"/>
                            </m:rPr>
                            <w:rPr>
                              <w:rFonts w:ascii="Times New Roman" w:hAnsi="Times New Roman" w:cs="Times New Roman"/>
                              <w:b w:val="0"/>
                              <w:i w:val="0"/>
                              <w:color w:val="000000" w:themeColor="text1"/>
                              <w:sz w:val="28"/>
                              <w:szCs w:val="28"/>
                              <w14:textFill>
                                <w14:solidFill>
                                  <w14:schemeClr w14:val="tx1"/>
                                </w14:solidFill>
                              </w14:textFill>
                            </w:rPr>
                            <m:t>M</m:t>
                          </m:r>
                          <m:ctrlPr>
                            <w:rPr>
                              <w:rFonts w:ascii="Cambria Math" w:hAnsi="Cambria Math" w:cs="Times New Roman"/>
                              <w:i/>
                              <w:color w:val="000000" w:themeColor="text1"/>
                              <w:sz w:val="28"/>
                              <w:szCs w:val="28"/>
                              <w14:textFill>
                                <w14:solidFill>
                                  <w14:schemeClr w14:val="tx1"/>
                                </w14:solidFill>
                              </w14:textFill>
                            </w:rPr>
                          </m:ctrlPr>
                        </m:e>
                        <m:sub>
                          <m:r>
                            <m:rPr>
                              <m:nor/>
                              <m:sty m:val="p"/>
                            </m:rPr>
                            <w:rPr>
                              <w:rFonts w:ascii="Times New Roman" w:hAnsi="Times New Roman" w:cs="Times New Roman"/>
                              <w:b w:val="0"/>
                              <w:i w:val="0"/>
                              <w:color w:val="000000" w:themeColor="text1"/>
                              <w:sz w:val="28"/>
                              <w:szCs w:val="28"/>
                              <w14:textFill>
                                <w14:solidFill>
                                  <w14:schemeClr w14:val="tx1"/>
                                </w14:solidFill>
                              </w14:textFill>
                            </w:rPr>
                            <m:t>0</m:t>
                          </m:r>
                          <m:ctrlPr>
                            <w:rPr>
                              <w:rFonts w:ascii="Cambria Math" w:hAnsi="Cambria Math" w:cs="Times New Roman"/>
                              <w:i/>
                              <w:color w:val="000000" w:themeColor="text1"/>
                              <w:sz w:val="28"/>
                              <w:szCs w:val="28"/>
                              <w14:textFill>
                                <w14:solidFill>
                                  <w14:schemeClr w14:val="tx1"/>
                                </w14:solidFill>
                              </w14:textFill>
                            </w:rPr>
                          </m:ctrlPr>
                        </m:sub>
                      </m:sSub>
                      <m:ctrlPr>
                        <w:rPr>
                          <w:rFonts w:ascii="Cambria Math" w:hAnsi="Cambria Math" w:cs="Times New Roman"/>
                          <w:i/>
                          <w:color w:val="000000" w:themeColor="text1"/>
                          <w:sz w:val="28"/>
                          <w:szCs w:val="28"/>
                          <w14:textFill>
                            <w14:solidFill>
                              <w14:schemeClr w14:val="tx1"/>
                            </w14:solidFill>
                          </w14:textFill>
                        </w:rPr>
                      </m:ctrlPr>
                    </m:e>
                  </m:d>
                  <m:ctrlPr>
                    <w:rPr>
                      <w:rFonts w:ascii="Cambria Math" w:hAnsi="Cambria Math" w:cs="Times New Roman"/>
                      <w:i/>
                      <w:color w:val="000000" w:themeColor="text1"/>
                      <w:sz w:val="28"/>
                      <w:szCs w:val="28"/>
                      <w14:textFill>
                        <w14:solidFill>
                          <w14:schemeClr w14:val="tx1"/>
                        </w14:solidFill>
                      </w14:textFill>
                    </w:rPr>
                  </m:ctrlPr>
                </m:den>
              </m:f>
              <m:r>
                <m:rPr/>
                <w:rPr>
                  <w:rFonts w:ascii="Cambria Math" w:hAnsi="Cambria Math" w:cs="Times New Roman"/>
                  <w:color w:val="000000" w:themeColor="text1"/>
                  <w:sz w:val="28"/>
                  <w:szCs w:val="28"/>
                  <w14:textFill>
                    <w14:solidFill>
                      <w14:schemeClr w14:val="tx1"/>
                    </w14:solidFill>
                  </w14:textFill>
                </w:rPr>
                <m:t>#(2)</m:t>
              </m:r>
              <m:ctrlPr>
                <w:rPr>
                  <w:rFonts w:ascii="Cambria Math" w:hAnsi="Cambria Math" w:cs="Times New Roman"/>
                  <w:i/>
                  <w:color w:val="000000" w:themeColor="text1"/>
                  <w:sz w:val="28"/>
                  <w:szCs w:val="28"/>
                  <w14:textFill>
                    <w14:solidFill>
                      <w14:schemeClr w14:val="tx1"/>
                    </w14:solidFill>
                  </w14:textFill>
                </w:rPr>
              </m:ctrlPr>
            </m:e>
          </m:eqArr>
        </m:oMath>
      </m:oMathPara>
    </w:p>
    <w:p w14:paraId="048EFE8E">
      <w:pPr>
        <w:jc w:val="center"/>
        <w:rPr>
          <w:rFonts w:ascii="Times New Roman" w:hAnsi="Times New Roman" w:cs="Times New Roman"/>
          <w:color w:val="000000" w:themeColor="text1"/>
          <w14:textFill>
            <w14:solidFill>
              <w14:schemeClr w14:val="tx1"/>
            </w14:solidFill>
          </w14:textFill>
        </w:rPr>
      </w:pPr>
    </w:p>
    <w:p w14:paraId="7CC83538">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Where M</w:t>
      </w:r>
      <w:r>
        <w:rPr>
          <w:rFonts w:ascii="Times New Roman" w:hAnsi="Times New Roman" w:cs="Times New Roman"/>
          <w:color w:val="000000" w:themeColor="text1"/>
          <w:sz w:val="22"/>
          <w:szCs w:val="22"/>
          <w:vertAlign w:val="subscript"/>
          <w14:textFill>
            <w14:solidFill>
              <w14:schemeClr w14:val="tx1"/>
            </w14:solidFill>
          </w14:textFill>
        </w:rPr>
        <w:t>O</w:t>
      </w:r>
      <w:r>
        <w:rPr>
          <w:rFonts w:ascii="Times New Roman" w:hAnsi="Times New Roman" w:cs="Times New Roman"/>
          <w:color w:val="000000" w:themeColor="text1"/>
          <w:sz w:val="28"/>
          <w:szCs w:val="28"/>
          <w14:textFill>
            <w14:solidFill>
              <w14:schemeClr w14:val="tx1"/>
            </w14:solidFill>
          </w14:textFill>
        </w:rPr>
        <w:t xml:space="preserve"> and M</w:t>
      </w:r>
      <w:r>
        <w:rPr>
          <w:rFonts w:ascii="Times New Roman" w:hAnsi="Times New Roman" w:cs="Times New Roman"/>
          <w:color w:val="000000" w:themeColor="text1"/>
          <w:sz w:val="22"/>
          <w:szCs w:val="22"/>
          <w:vertAlign w:val="subscript"/>
          <w14:textFill>
            <w14:solidFill>
              <w14:schemeClr w14:val="tx1"/>
            </w14:solidFill>
          </w14:textFill>
        </w:rPr>
        <w:t>S</w:t>
      </w:r>
      <w:r>
        <w:rPr>
          <w:rFonts w:ascii="Times New Roman" w:hAnsi="Times New Roman" w:cs="Times New Roman"/>
          <w:color w:val="000000" w:themeColor="text1"/>
          <w:sz w:val="28"/>
          <w:szCs w:val="28"/>
          <w14:textFill>
            <w14:solidFill>
              <w14:schemeClr w14:val="tx1"/>
            </w14:solidFill>
          </w14:textFill>
        </w:rPr>
        <w:t xml:space="preserve"> are the weight of raw and fermented samples (g)</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respectively. Y</w:t>
      </w:r>
      <w:r>
        <w:rPr>
          <w:rFonts w:ascii="Times New Roman" w:hAnsi="Times New Roman" w:cs="Times New Roman"/>
          <w:color w:val="000000" w:themeColor="text1"/>
          <w:sz w:val="22"/>
          <w:szCs w:val="22"/>
          <w:vertAlign w:val="subscript"/>
          <w14:textFill>
            <w14:solidFill>
              <w14:schemeClr w14:val="tx1"/>
            </w14:solidFill>
          </w14:textFill>
        </w:rPr>
        <w:t>O</w:t>
      </w:r>
      <w:r>
        <w:rPr>
          <w:rFonts w:ascii="Times New Roman" w:hAnsi="Times New Roman" w:cs="Times New Roman"/>
          <w:color w:val="000000" w:themeColor="text1"/>
          <w:sz w:val="28"/>
          <w:szCs w:val="28"/>
          <w14:textFill>
            <w14:solidFill>
              <w14:schemeClr w14:val="tx1"/>
            </w14:solidFill>
          </w14:textFill>
        </w:rPr>
        <w:t xml:space="preserve"> and Y</w:t>
      </w:r>
      <w:r>
        <w:rPr>
          <w:rFonts w:ascii="Times New Roman" w:hAnsi="Times New Roman" w:cs="Times New Roman"/>
          <w:color w:val="000000" w:themeColor="text1"/>
          <w:sz w:val="22"/>
          <w:szCs w:val="22"/>
          <w:vertAlign w:val="subscript"/>
          <w14:textFill>
            <w14:solidFill>
              <w14:schemeClr w14:val="tx1"/>
            </w14:solidFill>
          </w14:textFill>
        </w:rPr>
        <w:t>S</w:t>
      </w:r>
      <w:r>
        <w:rPr>
          <w:rFonts w:ascii="Times New Roman" w:hAnsi="Times New Roman" w:cs="Times New Roman"/>
          <w:color w:val="000000" w:themeColor="text1"/>
          <w:sz w:val="28"/>
          <w:szCs w:val="28"/>
          <w14:textFill>
            <w14:solidFill>
              <w14:schemeClr w14:val="tx1"/>
            </w14:solidFill>
          </w14:textFill>
        </w:rPr>
        <w:t xml:space="preserve"> are the protein content in raw and fermented samples (%), respectively. P</w:t>
      </w:r>
      <w:r>
        <w:rPr>
          <w:rFonts w:ascii="Times New Roman" w:hAnsi="Times New Roman" w:cs="Times New Roman"/>
          <w:color w:val="000000" w:themeColor="text1"/>
          <w:sz w:val="22"/>
          <w:szCs w:val="22"/>
          <w:vertAlign w:val="subscript"/>
          <w14:textFill>
            <w14:solidFill>
              <w14:schemeClr w14:val="tx1"/>
            </w14:solidFill>
          </w14:textFill>
        </w:rPr>
        <w:t>O</w:t>
      </w:r>
      <w:r>
        <w:rPr>
          <w:rFonts w:ascii="Times New Roman" w:hAnsi="Times New Roman" w:cs="Times New Roman"/>
          <w:color w:val="000000" w:themeColor="text1"/>
          <w:sz w:val="28"/>
          <w:szCs w:val="28"/>
          <w14:textFill>
            <w14:solidFill>
              <w14:schemeClr w14:val="tx1"/>
            </w14:solidFill>
          </w14:textFill>
        </w:rPr>
        <w:t xml:space="preserve"> and P</w:t>
      </w:r>
      <w:r>
        <w:rPr>
          <w:rFonts w:ascii="Times New Roman" w:hAnsi="Times New Roman" w:cs="Times New Roman"/>
          <w:color w:val="000000" w:themeColor="text1"/>
          <w:sz w:val="22"/>
          <w:szCs w:val="22"/>
          <w:vertAlign w:val="subscript"/>
          <w14:textFill>
            <w14:solidFill>
              <w14:schemeClr w14:val="tx1"/>
            </w14:solidFill>
          </w14:textFill>
        </w:rPr>
        <w:t>S</w:t>
      </w:r>
      <w:r>
        <w:rPr>
          <w:rFonts w:ascii="Times New Roman" w:hAnsi="Times New Roman" w:cs="Times New Roman"/>
          <w:color w:val="000000" w:themeColor="text1"/>
          <w:sz w:val="28"/>
          <w:szCs w:val="28"/>
          <w14:textFill>
            <w14:solidFill>
              <w14:schemeClr w14:val="tx1"/>
            </w14:solidFill>
          </w14:textFill>
        </w:rPr>
        <w:t xml:space="preserve"> are the ash content in raw and fermented samples (%), respectively.</w:t>
      </w:r>
    </w:p>
    <w:p w14:paraId="27AEA8EB">
      <w:pP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2.4 Protease activity assay</w:t>
      </w:r>
    </w:p>
    <w:p w14:paraId="729317B5">
      <w:pPr>
        <w:ind w:firstLine="840" w:firstLineChars="30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sz w:val="28"/>
          <w:szCs w:val="28"/>
        </w:rPr>
        <w:t xml:space="preserve">Protease activity was determined by the Folin-Ciocalteu method through the enzymatic hydrolysis of casein under controlled conditions, </w:t>
      </w:r>
      <w:r>
        <w:rPr>
          <w:rFonts w:ascii="Times New Roman" w:hAnsi="Times New Roman" w:cs="Times New Roman"/>
          <w:color w:val="000000" w:themeColor="text1"/>
          <w:sz w:val="28"/>
          <w:szCs w:val="28"/>
          <w14:textFill>
            <w14:solidFill>
              <w14:schemeClr w14:val="tx1"/>
            </w14:solidFill>
          </w14:textFill>
        </w:rPr>
        <w:t xml:space="preserve">which yields phenolic amino acids such as tyrosine. These hydrolysis products subsequently reduce the Folin-Ciocalteu reagent in alkaline solution, generating a stable blue chromophore composed of molybdenum and tungsten blues. The intensity of this blue color, measured spectrophotometrically, is directly proportional to the concentration of the products, thereby allowing for the quantitative assessment of enzymatic activity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&lt;EndNote&gt;&lt;Cite&gt;&lt;Author&gt;Coelmont&lt;/Author&gt;&lt;Year&gt;2023&lt;/Year&gt;&lt;RecNum&gt;52&lt;/RecNum&gt;&lt;DisplayText&gt;(Coelmont et al., 2023)&lt;/DisplayText&gt;&lt;record&gt;&lt;rec-number&gt;52&lt;/rec-number&gt;&lt;foreign-keys&gt;&lt;key app="EN" db-id="t0as022r3xd995ezfvhpfftm0vdtwta29srd" timestamp="1769653227"&gt;52&lt;/key&gt;&lt;/foreign-keys&gt;&lt;ref-type name="Journal Article"&gt;17&lt;/ref-type&gt;&lt;contributors&gt;&lt;authors&gt;&lt;author&gt;Coelmont, T.&lt;/author&gt;&lt;author&gt;Van Gaelen, P.&lt;/author&gt;&lt;author&gt;Smets, I.&lt;/author&gt;&lt;/authors&gt;&lt;/contributors&gt;&lt;auth-address&gt;Chemical and Biochemical Reactor Engineering and Safety (CREaS), Department of Chemical Engineering, KU Leuven, Celestijnenlaan 200F Box 2424, B-3001, Leuven, Belgium.&amp;#xD;Chemical and Biochemical Reactor Engineering and Safety (CREaS), Department of Chemical Engineering, KU Leuven, Celestijnenlaan 200F Box 2424, B-3001, Leuven, Belgium. ilse.smets@kuleuven.be.&lt;/auth-address&gt;&lt;titles&gt;&lt;title&gt;Quantification of hydrolysis activity in a biological wastewater treatment context&lt;/title&gt;&lt;secondary-title&gt;Appl Microbiol Biotechnol&lt;/secondary-title&gt;&lt;/titles&gt;&lt;periodical&gt;&lt;full-title&gt;Appl Microbiol Biotechnol&lt;/full-title&gt;&lt;/periodical&gt;&lt;pages&gt;2143-2153&lt;/pages&gt;&lt;volume&gt;107&lt;/volume&gt;&lt;number&gt;7-8&lt;/number&gt;&lt;edition&gt;20230316&lt;/edition&gt;&lt;keywords&gt;&lt;keyword&gt;*Wastewater&lt;/keyword&gt;&lt;keyword&gt;Hydrolysis&lt;/keyword&gt;&lt;keyword&gt;Sewage/chemistry&lt;/keyword&gt;&lt;keyword&gt;Proteins&lt;/keyword&gt;&lt;keyword&gt;*Water Purification&lt;/keyword&gt;&lt;keyword&gt;Biological wastewater treatment&lt;/keyword&gt;&lt;keyword&gt;Carbohydrase&lt;/keyword&gt;&lt;keyword&gt;Hydrolysis activity&lt;/keyword&gt;&lt;keyword&gt;Lipase&lt;/keyword&gt;&lt;keyword&gt;Protease&lt;/keyword&gt;&lt;keyword&gt;Protocols&lt;/keyword&gt;&lt;/keywords&gt;&lt;dates&gt;&lt;year&gt;2023&lt;/year&gt;&lt;pub-dates&gt;&lt;date&gt;Apr&lt;/date&gt;&lt;/pub-dates&gt;&lt;/dates&gt;&lt;isbn&gt;0175-7598&lt;/isbn&gt;&lt;accession-num&gt;36929187&lt;/accession-num&gt;&lt;urls&gt;&lt;/urls&gt;&lt;electronic-resource-num&gt;10.1007/s00253-023-12465-9&lt;/electronic-resource-num&gt;&lt;remote-database-provider&gt;NLM&lt;/remote-database-provider&gt;&lt;language&gt;eng&lt;/language&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(Coelmont et al., 2023)</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Briefly, the reaction mixture containing enzyme solution and casein substrate (1 %, w/v) in appropriate buffer was incubated at 37 °C for 10 min. The reaction was terminated by adding trichloroacetic acid (5 %, w/v). After centrifugation, the supernatant was mixed with Na</w:t>
      </w:r>
      <w:r>
        <w:rPr>
          <w:rFonts w:ascii="Times New Roman" w:hAnsi="Times New Roman" w:cs="Times New Roman"/>
          <w:color w:val="000000" w:themeColor="text1"/>
          <w:sz w:val="28"/>
          <w:szCs w:val="28"/>
          <w:vertAlign w:val="subscript"/>
          <w14:textFill>
            <w14:solidFill>
              <w14:schemeClr w14:val="tx1"/>
            </w14:solidFill>
          </w14:textFill>
        </w:rPr>
        <w:t>2</w:t>
      </w:r>
      <w:r>
        <w:rPr>
          <w:rFonts w:ascii="Times New Roman" w:hAnsi="Times New Roman" w:cs="Times New Roman"/>
          <w:color w:val="000000" w:themeColor="text1"/>
          <w:sz w:val="28"/>
          <w:szCs w:val="28"/>
          <w14:textFill>
            <w14:solidFill>
              <w14:schemeClr w14:val="tx1"/>
            </w14:solidFill>
          </w14:textFill>
        </w:rPr>
        <w:t>CO</w:t>
      </w:r>
      <w:r>
        <w:rPr>
          <w:rFonts w:ascii="Times New Roman" w:hAnsi="Times New Roman" w:cs="Times New Roman"/>
          <w:color w:val="000000" w:themeColor="text1"/>
          <w:sz w:val="28"/>
          <w:szCs w:val="28"/>
          <w:vertAlign w:val="subscript"/>
          <w14:textFill>
            <w14:solidFill>
              <w14:schemeClr w14:val="tx1"/>
            </w14:solidFill>
          </w14:textFill>
        </w:rPr>
        <w:t>3</w:t>
      </w:r>
      <w:r>
        <w:rPr>
          <w:rFonts w:ascii="Times New Roman" w:hAnsi="Times New Roman" w:cs="Times New Roman"/>
          <w:color w:val="000000" w:themeColor="text1"/>
          <w:sz w:val="28"/>
          <w:szCs w:val="28"/>
          <w14:textFill>
            <w14:solidFill>
              <w14:schemeClr w14:val="tx1"/>
            </w14:solidFill>
          </w14:textFill>
        </w:rPr>
        <w:t xml:space="preserve"> (0.5M) and Folin-Ciocalteu reagent (1:1 dilution), followed by incubation at 30 °C for 30 min. The absorbance was measured at 680 nm. One </w:t>
      </w:r>
      <w:r>
        <w:fldChar w:fldCharType="begin"/>
      </w:r>
      <w:r>
        <w:instrText xml:space="preserve"> HYPERLINK "https://www.sciencedirect.com/topics/agricultural-and-biological-sciences/enzyme-activity" \o "Learn more about enzyme activity from ScienceDirect's AI-generated Topic Pages" </w:instrText>
      </w:r>
      <w:r>
        <w:fldChar w:fldCharType="separate"/>
      </w:r>
      <w:r>
        <w:rPr>
          <w:rFonts w:ascii="Times New Roman" w:hAnsi="Times New Roman" w:cs="Times New Roman"/>
          <w:color w:val="000000" w:themeColor="text1"/>
          <w:sz w:val="28"/>
          <w:szCs w:val="28"/>
          <w14:textFill>
            <w14:solidFill>
              <w14:schemeClr w14:val="tx1"/>
            </w14:solidFill>
          </w14:textFill>
        </w:rPr>
        <w:t>enzyme activity</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unit was defined as the amount of enzyme that produced 1 μg of tyrosine per minute under </w:t>
      </w:r>
      <w:r>
        <w:rPr>
          <w:rFonts w:hint="eastAsia" w:ascii="Times New Roman" w:hAnsi="Times New Roman" w:cs="Times New Roman"/>
          <w:color w:val="000000" w:themeColor="text1"/>
          <w:sz w:val="28"/>
          <w:szCs w:val="28"/>
          <w14:textFill>
            <w14:solidFill>
              <w14:schemeClr w14:val="tx1"/>
            </w14:solidFill>
          </w14:textFill>
        </w:rPr>
        <w:t>specified</w:t>
      </w:r>
      <w:r>
        <w:rPr>
          <w:rFonts w:ascii="Times New Roman" w:hAnsi="Times New Roman" w:cs="Times New Roman"/>
          <w:color w:val="000000" w:themeColor="text1"/>
          <w:sz w:val="28"/>
          <w:szCs w:val="28"/>
          <w14:textFill>
            <w14:solidFill>
              <w14:schemeClr w14:val="tx1"/>
            </w14:solidFill>
          </w14:textFill>
        </w:rPr>
        <w:t xml:space="preserve"> conditions</w:t>
      </w:r>
      <w:r>
        <w:rPr>
          <w:rFonts w:hint="eastAsia"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fldChar w:fldCharType="begin">
          <w:fldData xml:space="preserve">PEVuZE5vdGU+PENpdGU+PEF1dGhvcj5DaGF0dGVyamVlPC9BdXRob3I+PFllYXI+MjAxNTwvWWVh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</w:fldData>
        </w:fldChar>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w:instrText>
      </w:r>
      <w:r>
        <w:rPr>
          <w:rFonts w:hint="eastAsia" w:ascii="Times New Roman" w:hAnsi="Times New Roman" w:cs="Times New Roman"/>
          <w:color w:val="000000" w:themeColor="text1"/>
          <w:sz w:val="28"/>
          <w:szCs w:val="28"/>
          <w:lang w:eastAsia="zh-CN"/>
          <w14:textFill>
            <w14:solidFill>
              <w14:schemeClr w14:val="tx1"/>
            </w14:solidFill>
          </w14:textFill>
        </w:rPr>
        <w:fldChar w:fldCharType="begin">
          <w:fldData xml:space="preserve">PEVuZE5vdGU+PENpdGU+PEF1dGhvcj5DaGF0dGVyamVlPC9BdXRob3I+PFllYXI+MjAxNTwvWWVh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</w:fldData>
        </w:fldChar>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EN.CITE.DATA </w:instrText>
      </w:r>
      <w:r>
        <w:rPr>
          <w:rFonts w:hint="eastAsia" w:ascii="Times New Roman" w:hAnsi="Times New Roman" w:cs="Times New Roman"/>
          <w:color w:val="000000" w:themeColor="text1"/>
          <w:sz w:val="28"/>
          <w:szCs w:val="28"/>
          <w:lang w:eastAsia="zh-CN"/>
          <w14:textFill>
            <w14:solidFill>
              <w14:schemeClr w14:val="tx1"/>
            </w14:solidFill>
          </w14:textFill>
        </w:rPr>
        <w:fldChar w:fldCharType="separate"/>
      </w:r>
      <w:r>
        <w:rPr>
          <w:rFonts w:hint="eastAsia" w:ascii="Times New Roman" w:hAnsi="Times New Roman" w:cs="Times New Roman"/>
          <w:color w:val="000000" w:themeColor="text1"/>
          <w:sz w:val="28"/>
          <w:szCs w:val="28"/>
          <w:lang w:eastAsia="zh-CN"/>
          <w14:textFill>
            <w14:solidFill>
              <w14:schemeClr w14:val="tx1"/>
            </w14:solidFill>
          </w14:textFill>
        </w:rPr>
        <w:fldChar w:fldCharType="end"/>
      </w:r>
      <w:r>
        <w:rPr>
          <w:rFonts w:hint="eastAsia"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(Chatterjee et al., 2015)</w:t>
      </w:r>
      <w:r>
        <w:rPr>
          <w:rFonts w:hint="eastAsia"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w:t>
      </w:r>
    </w:p>
    <w:p w14:paraId="100180E1">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2.5 FTIR and SEM analysis</w:t>
      </w:r>
    </w:p>
    <w:p w14:paraId="24B9F09C">
      <w:pPr>
        <w:ind w:firstLine="840" w:firstLineChars="30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The degree of deacetylation of chitin in this study was determined by Fourier transform infrared spectroscopy (FTIR) using the KBr pellet method</w:t>
      </w:r>
      <w:r>
        <w:rPr>
          <w:rFonts w:hint="eastAsia"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&lt;EndNote&gt;&lt;Cite&gt;&lt;Author&gt;Ilankovan&lt;/Author&gt;&lt;Year&gt;2006&lt;/Year&gt;&lt;RecNum&gt;42&lt;/RecNum&gt;&lt;DisplayText&gt;(Ilankovan et al., 2006)&lt;/DisplayText&gt;&lt;record&gt;&lt;rec-number&gt;42&lt;/rec-number&gt;&lt;foreign-keys&gt;&lt;key app="EN" db-id="t0as022r3xd995ezfvhpfftm0vdtwta29srd" timestamp="1769650839"&gt;42&lt;/key&gt;&lt;/foreign-keys&gt;&lt;ref-type name="Journal Article"&gt;17&lt;/ref-type&gt;&lt;contributors&gt;&lt;authors&gt;&lt;author&gt;Ilankovan, Paraman&lt;/author&gt;&lt;author&gt;Hein, San&lt;/author&gt;&lt;author&gt;Ng, Chuen-How&lt;/author&gt;&lt;author&gt;Trung, Trang Si&lt;/author&gt;&lt;author&gt;Stevens, Willem F.&lt;/author&gt;&lt;/authors&gt;&lt;/contributors&gt;&lt;titles&gt;&lt;title&gt;Production of N-acetyl chitobiose from various chitin substrates using commercial enzymes&lt;/title&gt;&lt;secondary-title&gt;Carbohydrate Polymers&lt;/secondary-title&gt;&lt;/titles&gt;&lt;periodical&gt;&lt;full-title&gt;Carbohydrate Polymers&lt;/full-title&gt;&lt;/periodical&gt;&lt;pages&gt;245-250&lt;/pages&gt;&lt;volume&gt;63&lt;/volume&gt;&lt;number&gt;2&lt;/number&gt;&lt;keywords&gt;&lt;keyword&gt;Chitobiose&lt;/keyword&gt;&lt;keyword&gt;Decrystallized chitin&lt;/keyword&gt;&lt;keyword&gt;Enzymatic hydrolysis of chitin&lt;/keyword&gt;&lt;keyword&gt;Pepsin&lt;/keyword&gt;&lt;/keywords&gt;&lt;dates&gt;&lt;year&gt;2006&lt;/year&gt;&lt;pub-dates&gt;&lt;date&gt;2006/02/03/&lt;/date&gt;&lt;/pub-dates&gt;&lt;/dates&gt;&lt;isbn&gt;0144-8617&lt;/isbn&gt;&lt;urls&gt;&lt;related-urls&gt;&lt;url&gt;https://www.sciencedirect.com/science/article/pii/S0144861705004522&lt;/url&gt;&lt;/related-urls&gt;&lt;/urls&gt;&lt;electronic-resource-num&gt;https://doi.org/10.1016/j.carbpol.2005.08.060&lt;/electronic-resource-num&gt;&lt;/record&gt;&lt;/Cite&gt;&lt;/EndNote&gt;</w:instrText>
      </w:r>
      <w:r>
        <w:rPr>
          <w:rFonts w:hint="eastAsia"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(Ilankovan et al., 2006)</w:t>
      </w:r>
      <w:r>
        <w:rPr>
          <w:rFonts w:hint="eastAsia"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The specific procedure involved accurately weighing the thoroughly dried sample and spectral</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grade potassium bromide at an approximate mass ratio of 1:100 (w/w). The mixture was then ground homogenously in an agate mortar and pressed into a uniform thin pellet suitable for transmission measurement under a pressure of approximately 10 MPa.</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Infrared spectra were acquired in the range of 4000–400 cm⁻¹, and the degree of deacetylation was calculated based on the characteristic absorbance ratio method </w:t>
      </w:r>
      <w:r>
        <w:rPr>
          <w:rFonts w:ascii="Times New Roman" w:hAnsi="Times New Roman" w:cs="Times New Roman"/>
          <w:color w:val="000000" w:themeColor="text1"/>
          <w:sz w:val="28"/>
          <w:szCs w:val="28"/>
          <w14:textFill>
            <w14:solidFill>
              <w14:schemeClr w14:val="tx1"/>
            </w14:solidFill>
          </w14:textFill>
        </w:rPr>
        <w:fldChar w:fldCharType="begin">
          <w:fldData xml:space="preserve">PEVuZE5vdGU+PENpdGU+PEF1dGhvcj5IYWpqaTwvQXV0aG9yPjxZZWFyPjIwMTQ8L1llYXI+PFJl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</w:fldData>
        </w:fldChar>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w:instrText>
      </w:r>
      <w:r>
        <w:rPr>
          <w:rFonts w:hint="eastAsia" w:ascii="Times New Roman" w:hAnsi="Times New Roman" w:cs="Times New Roman"/>
          <w:color w:val="000000" w:themeColor="text1"/>
          <w:sz w:val="28"/>
          <w:szCs w:val="28"/>
          <w:lang w:eastAsia="zh-CN"/>
          <w14:textFill>
            <w14:solidFill>
              <w14:schemeClr w14:val="tx1"/>
            </w14:solidFill>
          </w14:textFill>
        </w:rPr>
        <w:fldChar w:fldCharType="begin">
          <w:fldData xml:space="preserve">PEVuZE5vdGU+PENpdGU+PEF1dGhvcj5IYWpqaTwvQXV0aG9yPjxZZWFyPjIwMTQ8L1llYXI+PFJl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==
</w:fldData>
        </w:fldChar>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EN.CITE.DATA </w:instrText>
      </w:r>
      <w:r>
        <w:rPr>
          <w:rFonts w:hint="eastAsia" w:ascii="Times New Roman" w:hAnsi="Times New Roman" w:cs="Times New Roman"/>
          <w:color w:val="000000" w:themeColor="text1"/>
          <w:sz w:val="28"/>
          <w:szCs w:val="28"/>
          <w:lang w:eastAsia="zh-CN"/>
          <w14:textFill>
            <w14:solidFill>
              <w14:schemeClr w14:val="tx1"/>
            </w14:solidFill>
          </w14:textFill>
        </w:rPr>
        <w:fldChar w:fldCharType="separate"/>
      </w:r>
      <w:r>
        <w:rPr>
          <w:rFonts w:hint="eastAsia" w:ascii="Times New Roman" w:hAnsi="Times New Roman" w:cs="Times New Roman"/>
          <w:color w:val="000000" w:themeColor="text1"/>
          <w:sz w:val="28"/>
          <w:szCs w:val="28"/>
          <w:lang w:eastAsia="zh-CN"/>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(Hajji et al., 2014)</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Characteristic bands of chitosan – such as O–H/N–H stretching (∼3200–3400 cm⁻¹), amide I (∼1655 cm⁻¹), amide II (∼1560 cm⁻¹), and C–O stretching (∼1070 cm⁻¹) – were analyzed to confirm the chemical structure. According to the formula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&lt;EndNote&gt;&lt;Cite&gt;&lt;Author&gt;Ben Seghir&lt;/Author&gt;&lt;Year&gt;2017&lt;/Year&gt;&lt;RecNum&gt;44&lt;/RecNum&gt;&lt;DisplayText&gt;(Ben Seghir &amp;amp; Benhamza, 2017)&lt;/DisplayText&gt;&lt;record&gt;&lt;rec-number&gt;44&lt;/rec-number&gt;&lt;foreign-keys&gt;&lt;key app="EN" db-id="t0as022r3xd995ezfvhpfftm0vdtwta29srd" timestamp="1769651160"&gt;44&lt;/key&gt;&lt;/foreign-keys&gt;&lt;ref-type name="Journal Article"&gt;17&lt;/ref-type&gt;&lt;contributors&gt;&lt;authors&gt;&lt;author&gt;Ben Seghir, Bachir&lt;/author&gt;&lt;author&gt;Benhamza, M. E.&lt;/author&gt;&lt;/authors&gt;&lt;/contributors&gt;&lt;titles&gt;&lt;title&gt;Preparation, optimization and characterization of chitosan polymer from shrimp shells&lt;/title&gt;&lt;secondary-title&gt;Journal of Food Measurement and Characterization&lt;/secondary-title&gt;&lt;/titles&gt;&lt;periodical&gt;&lt;full-title&gt;Journal of Food Measurement and Characterization&lt;/full-title&gt;&lt;/periodical&gt;&lt;volume&gt;11&lt;/volume&gt;&lt;dates&gt;&lt;year&gt;2017&lt;/year&gt;&lt;pub-dates&gt;&lt;date&gt;09/01&lt;/date&gt;&lt;/pub-dates&gt;&lt;/dates&gt;&lt;urls&gt;&lt;/urls&gt;&lt;electronic-resource-num&gt;10.1007/s11694-017-9490-9&lt;/electronic-resource-num&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(Ben Seghir &amp; Benhamza, 2017)</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the degree of deacetylation is calculated using the absorption bands at 1655 and 3450 cm</w:t>
      </w:r>
      <w:r>
        <w:rPr>
          <w:rFonts w:ascii="Times New Roman" w:hAnsi="Times New Roman" w:cs="Times New Roman"/>
          <w:color w:val="000000" w:themeColor="text1"/>
          <w:sz w:val="28"/>
          <w:szCs w:val="28"/>
          <w:vertAlign w:val="superscript"/>
          <w14:textFill>
            <w14:solidFill>
              <w14:schemeClr w14:val="tx1"/>
            </w14:solidFill>
          </w14:textFill>
        </w:rPr>
        <w:t>–1</w:t>
      </w:r>
      <w:r>
        <w:rPr>
          <w:rFonts w:ascii="Times New Roman" w:hAnsi="Times New Roman" w:cs="Times New Roman"/>
          <w:color w:val="000000" w:themeColor="text1"/>
          <w:sz w:val="28"/>
          <w:szCs w:val="28"/>
          <w14:textFill>
            <w14:solidFill>
              <w14:schemeClr w14:val="tx1"/>
            </w14:solidFill>
          </w14:textFill>
        </w:rPr>
        <w:t>, as follows:</w:t>
      </w:r>
    </w:p>
    <w:p w14:paraId="0C506558">
      <w:pPr>
        <w:pStyle w:val="9"/>
        <w:widowControl/>
        <w:ind w:firstLine="840" w:firstLineChars="300"/>
        <w:jc w:val="center"/>
        <w:rPr>
          <w:rFonts w:ascii="Times New Roman" w:hAnsi="Times New Roman"/>
          <w:i/>
          <w:color w:val="000000" w:themeColor="text1"/>
          <w:kern w:val="2"/>
          <w:sz w:val="28"/>
          <w:szCs w:val="28"/>
          <w14:textFill>
            <w14:solidFill>
              <w14:schemeClr w14:val="tx1"/>
            </w14:solidFill>
          </w14:textFill>
        </w:rPr>
      </w:pPr>
      <m:oMathPara>
        <m:oMath>
          <m:r>
            <m:rPr>
              <m:nor/>
              <m:sty m:val="p"/>
            </m:rPr>
            <w:rPr>
              <w:rStyle w:val="31"/>
              <w:rFonts w:ascii="Times New Roman" w:hAnsi="Times New Roman"/>
              <w:b w:val="0"/>
              <w:i w:val="0"/>
              <w:iCs/>
              <w:color w:val="auto"/>
              <w:kern w:val="2"/>
              <w:sz w:val="28"/>
              <w:szCs w:val="28"/>
            </w:rPr>
            <m:t>DD=</m:t>
          </m:r>
          <m:d>
            <m:dPr>
              <m:ctrlPr>
                <w:rPr>
                  <w:rStyle w:val="31"/>
                  <w:rFonts w:ascii="Cambria Math" w:hAnsi="Cambria Math"/>
                  <w:iCs/>
                  <w:color w:val="auto"/>
                  <w:kern w:val="2"/>
                  <w:sz w:val="28"/>
                  <w:szCs w:val="28"/>
                </w:rPr>
              </m:ctrlPr>
            </m:dPr>
            <m:e>
              <m:r>
                <m:rPr>
                  <m:nor/>
                  <m:sty m:val="p"/>
                </m:rPr>
                <w:rPr>
                  <w:rStyle w:val="31"/>
                  <w:rFonts w:ascii="Times New Roman" w:hAnsi="Times New Roman"/>
                  <w:b w:val="0"/>
                  <w:i w:val="0"/>
                  <w:iCs/>
                  <w:color w:val="auto"/>
                  <w:kern w:val="2"/>
                  <w:sz w:val="28"/>
                  <w:szCs w:val="28"/>
                </w:rPr>
                <m:t>1</m:t>
              </m:r>
              <m:r>
                <m:rPr>
                  <m:sty m:val="p"/>
                </m:rPr>
                <w:rPr>
                  <w:rStyle w:val="31"/>
                  <w:rFonts w:ascii="Cambria Math" w:hAnsi="Cambria Math"/>
                  <w:color w:val="auto"/>
                  <w:kern w:val="2"/>
                  <w:sz w:val="28"/>
                  <w:szCs w:val="28"/>
                </w:rPr>
                <m:t>−</m:t>
              </m:r>
              <m:f>
                <m:fPr>
                  <m:ctrlPr>
                    <w:rPr>
                      <w:rStyle w:val="31"/>
                      <w:rFonts w:ascii="Cambria Math" w:hAnsi="Cambria Math"/>
                      <w:iCs/>
                      <w:color w:val="auto"/>
                      <w:kern w:val="2"/>
                      <w:sz w:val="28"/>
                      <w:szCs w:val="28"/>
                    </w:rPr>
                  </m:ctrlPr>
                </m:fPr>
                <m:num>
                  <m:f>
                    <m:fPr>
                      <m:type m:val="skw"/>
                      <m:ctrlPr>
                        <w:rPr>
                          <w:rStyle w:val="31"/>
                          <w:rFonts w:ascii="Cambria Math" w:hAnsi="Cambria Math"/>
                          <w:i/>
                          <w:iCs/>
                          <w:color w:val="auto"/>
                          <w:kern w:val="2"/>
                          <w:sz w:val="28"/>
                          <w:szCs w:val="28"/>
                        </w:rPr>
                      </m:ctrlPr>
                    </m:fPr>
                    <m:num>
                      <m:sSub>
                        <m:sSubPr>
                          <m:ctrlPr>
                            <w:rPr>
                              <w:rStyle w:val="31"/>
                              <w:rFonts w:ascii="Cambria Math" w:hAnsi="Cambria Math"/>
                              <w:i/>
                              <w:iCs/>
                              <w:color w:val="auto"/>
                              <w:kern w:val="2"/>
                              <w:sz w:val="28"/>
                              <w:szCs w:val="28"/>
                            </w:rPr>
                          </m:ctrlPr>
                        </m:sSubPr>
                        <m:e>
                          <m:r>
                            <m:rPr>
                              <m:nor/>
                              <m:sty m:val="p"/>
                            </m:rPr>
                            <w:rPr>
                              <w:rStyle w:val="31"/>
                              <w:rFonts w:ascii="Times New Roman" w:hAnsi="Times New Roman"/>
                              <w:b w:val="0"/>
                              <w:i w:val="0"/>
                              <w:iCs/>
                              <w:color w:val="auto"/>
                              <w:kern w:val="2"/>
                              <w:sz w:val="28"/>
                              <w:szCs w:val="28"/>
                            </w:rPr>
                            <m:t>A</m:t>
                          </m:r>
                          <m:ctrlPr>
                            <w:rPr>
                              <w:rStyle w:val="31"/>
                              <w:rFonts w:ascii="Cambria Math" w:hAnsi="Cambria Math"/>
                              <w:i/>
                              <w:iCs/>
                              <w:color w:val="auto"/>
                              <w:kern w:val="2"/>
                              <w:sz w:val="28"/>
                              <w:szCs w:val="28"/>
                            </w:rPr>
                          </m:ctrlPr>
                        </m:e>
                        <m:sub>
                          <m:r>
                            <m:rPr>
                              <m:nor/>
                              <m:sty m:val="p"/>
                            </m:rPr>
                            <w:rPr>
                              <w:rStyle w:val="31"/>
                              <w:rFonts w:ascii="Times New Roman" w:hAnsi="Times New Roman"/>
                              <w:b w:val="0"/>
                              <w:i w:val="0"/>
                              <w:iCs/>
                              <w:color w:val="auto"/>
                              <w:kern w:val="2"/>
                              <w:sz w:val="28"/>
                              <w:szCs w:val="28"/>
                            </w:rPr>
                            <m:t>1655</m:t>
                          </m:r>
                          <m:ctrlPr>
                            <w:rPr>
                              <w:rStyle w:val="31"/>
                              <w:rFonts w:ascii="Cambria Math" w:hAnsi="Cambria Math"/>
                              <w:i/>
                              <w:iCs/>
                              <w:color w:val="auto"/>
                              <w:kern w:val="2"/>
                              <w:sz w:val="28"/>
                              <w:szCs w:val="28"/>
                            </w:rPr>
                          </m:ctrlPr>
                        </m:sub>
                      </m:sSub>
                      <m:ctrlPr>
                        <w:rPr>
                          <w:rStyle w:val="31"/>
                          <w:rFonts w:ascii="Cambria Math" w:hAnsi="Cambria Math"/>
                          <w:i/>
                          <w:iCs/>
                          <w:color w:val="auto"/>
                          <w:kern w:val="2"/>
                          <w:sz w:val="28"/>
                          <w:szCs w:val="28"/>
                        </w:rPr>
                      </m:ctrlPr>
                    </m:num>
                    <m:den>
                      <m:sSub>
                        <m:sSubPr>
                          <m:ctrlPr>
                            <w:rPr>
                              <w:rStyle w:val="31"/>
                              <w:rFonts w:ascii="Cambria Math" w:hAnsi="Cambria Math"/>
                              <w:i/>
                              <w:iCs/>
                              <w:color w:val="auto"/>
                              <w:kern w:val="2"/>
                              <w:sz w:val="28"/>
                              <w:szCs w:val="28"/>
                            </w:rPr>
                          </m:ctrlPr>
                        </m:sSubPr>
                        <m:e>
                          <m:r>
                            <m:rPr>
                              <m:nor/>
                              <m:sty m:val="p"/>
                            </m:rPr>
                            <w:rPr>
                              <w:rStyle w:val="31"/>
                              <w:rFonts w:ascii="Times New Roman" w:hAnsi="Times New Roman"/>
                              <w:b w:val="0"/>
                              <w:i w:val="0"/>
                              <w:iCs/>
                              <w:color w:val="auto"/>
                              <w:kern w:val="2"/>
                              <w:sz w:val="28"/>
                              <w:szCs w:val="28"/>
                            </w:rPr>
                            <m:t>A</m:t>
                          </m:r>
                          <m:ctrlPr>
                            <w:rPr>
                              <w:rStyle w:val="31"/>
                              <w:rFonts w:ascii="Cambria Math" w:hAnsi="Cambria Math"/>
                              <w:i/>
                              <w:iCs/>
                              <w:color w:val="auto"/>
                              <w:kern w:val="2"/>
                              <w:sz w:val="28"/>
                              <w:szCs w:val="28"/>
                            </w:rPr>
                          </m:ctrlPr>
                        </m:e>
                        <m:sub>
                          <m:r>
                            <m:rPr>
                              <m:nor/>
                              <m:sty m:val="p"/>
                            </m:rPr>
                            <w:rPr>
                              <w:rStyle w:val="31"/>
                              <w:rFonts w:ascii="Times New Roman" w:hAnsi="Times New Roman"/>
                              <w:b w:val="0"/>
                              <w:i w:val="0"/>
                              <w:iCs/>
                              <w:color w:val="auto"/>
                              <w:kern w:val="2"/>
                              <w:sz w:val="28"/>
                              <w:szCs w:val="28"/>
                            </w:rPr>
                            <m:t>3450</m:t>
                          </m:r>
                          <m:ctrlPr>
                            <w:rPr>
                              <w:rStyle w:val="31"/>
                              <w:rFonts w:ascii="Cambria Math" w:hAnsi="Cambria Math"/>
                              <w:i/>
                              <w:iCs/>
                              <w:color w:val="auto"/>
                              <w:kern w:val="2"/>
                              <w:sz w:val="28"/>
                              <w:szCs w:val="28"/>
                            </w:rPr>
                          </m:ctrlPr>
                        </m:sub>
                      </m:sSub>
                      <m:ctrlPr>
                        <w:rPr>
                          <w:rStyle w:val="31"/>
                          <w:rFonts w:ascii="Cambria Math" w:hAnsi="Cambria Math"/>
                          <w:i/>
                          <w:iCs/>
                          <w:color w:val="auto"/>
                          <w:kern w:val="2"/>
                          <w:sz w:val="28"/>
                          <w:szCs w:val="28"/>
                        </w:rPr>
                      </m:ctrlPr>
                    </m:den>
                  </m:f>
                  <m:ctrlPr>
                    <w:rPr>
                      <w:rStyle w:val="31"/>
                      <w:rFonts w:ascii="Cambria Math" w:hAnsi="Cambria Math"/>
                      <w:iCs/>
                      <w:color w:val="auto"/>
                      <w:kern w:val="2"/>
                      <w:sz w:val="28"/>
                      <w:szCs w:val="28"/>
                    </w:rPr>
                  </m:ctrlPr>
                </m:num>
                <m:den>
                  <m:r>
                    <m:rPr>
                      <m:nor/>
                      <m:sty m:val="p"/>
                    </m:rPr>
                    <w:rPr>
                      <w:rStyle w:val="31"/>
                      <w:rFonts w:ascii="Times New Roman" w:hAnsi="Times New Roman"/>
                      <w:b w:val="0"/>
                      <w:i w:val="0"/>
                      <w:iCs/>
                      <w:color w:val="auto"/>
                      <w:kern w:val="2"/>
                      <w:sz w:val="28"/>
                      <w:szCs w:val="28"/>
                    </w:rPr>
                    <m:t>1.33</m:t>
                  </m:r>
                  <m:ctrlPr>
                    <w:rPr>
                      <w:rStyle w:val="31"/>
                      <w:rFonts w:ascii="Cambria Math" w:hAnsi="Cambria Math"/>
                      <w:iCs/>
                      <w:color w:val="auto"/>
                      <w:kern w:val="2"/>
                      <w:sz w:val="28"/>
                      <w:szCs w:val="28"/>
                    </w:rPr>
                  </m:ctrlPr>
                </m:den>
              </m:f>
              <m:ctrlPr>
                <w:rPr>
                  <w:rStyle w:val="31"/>
                  <w:rFonts w:ascii="Cambria Math" w:hAnsi="Cambria Math"/>
                  <w:iCs/>
                  <w:color w:val="auto"/>
                  <w:kern w:val="2"/>
                  <w:sz w:val="28"/>
                  <w:szCs w:val="28"/>
                </w:rPr>
              </m:ctrlPr>
            </m:e>
          </m:d>
          <m:r>
            <m:rPr>
              <m:nor/>
              <m:sty m:val="p"/>
            </m:rPr>
            <w:rPr>
              <w:rStyle w:val="31"/>
              <w:rFonts w:ascii="Times New Roman" w:hAnsi="Times New Roman"/>
              <w:b w:val="0"/>
              <w:i w:val="0"/>
              <w:iCs/>
              <w:color w:val="auto"/>
              <w:kern w:val="2"/>
              <w:sz w:val="28"/>
              <w:szCs w:val="28"/>
            </w:rPr>
            <m:t>×100</m:t>
          </m:r>
        </m:oMath>
      </m:oMathPara>
    </w:p>
    <w:p w14:paraId="034C9E30">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sz w:val="28"/>
          <w:szCs w:val="28"/>
        </w:rPr>
        <w:t xml:space="preserve">SEM was utilized to examine the structural alterations in shrimp chaff during fermentation, to characterize the morphology of recovered minerals and crude protein, and to assess the coexistence within the  </w:t>
      </w:r>
      <w:r>
        <w:rPr>
          <w:rFonts w:hint="eastAsia" w:ascii="Times New Roman" w:hAnsi="Times New Roman" w:cs="Times New Roman"/>
          <w:sz w:val="28"/>
          <w:szCs w:val="28"/>
        </w:rPr>
        <w:t>whole-cell biocatalytic system</w:t>
      </w:r>
      <w:r>
        <w:rPr>
          <w:rFonts w:ascii="Times New Roman" w:hAnsi="Times New Roman" w:cs="Times New Roman"/>
          <w:sz w:val="28"/>
          <w:szCs w:val="28"/>
        </w:rPr>
        <w:t>.</w:t>
      </w:r>
      <w:r>
        <w:rPr>
          <w:rFonts w:hint="eastAsia" w:ascii="Times New Roman" w:hAnsi="Times New Roman" w:cs="Times New Roman"/>
          <w:sz w:val="28"/>
          <w:szCs w:val="28"/>
        </w:rPr>
        <w:t xml:space="preserve"> For morphological observation using SEM, bacterial cells harvested from the fermentation culture were suspended in phosphate buffer and centrifuged three times, followed by fixation with 2.5% (v/v) glutaraldehyde for 12 h. After centrifugation and washing with phosphate buffer, the cells were dehydrated through a graded ethanol series (30%, 50%, 70%, 90%, and 100% (v/v), 15 min each), followed by supercritical drying and gold sputtering prior to SEM observation</w:t>
      </w:r>
      <w:r>
        <w:rPr>
          <w:rFonts w:hint="eastAsia"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&lt;EndNote&gt;&lt;Cite&gt;&lt;Author&gt;Valdez Castillo&lt;/Author&gt;&lt;Year&gt;2022&lt;/Year&gt;&lt;RecNum&gt;54&lt;/RecNum&gt;&lt;DisplayText&gt;(Valdez Castillo et al., 2022)&lt;/DisplayText&gt;&lt;record&gt;&lt;rec-number&gt;54&lt;/rec-number&gt;&lt;foreign-keys&gt;&lt;key app="EN" db-id="t0as022r3xd995ezfvhpfftm0vdtwta29srd" timestamp="1769655257"&gt;54&lt;/key&gt;&lt;/foreign-keys&gt;&lt;ref-type name="Journal Article"&gt;17&lt;/ref-type&gt;&lt;contributors&gt;&lt;authors&gt;&lt;author&gt;Valdez Castillo, Mariana&lt;/author&gt;&lt;author&gt;Brar, Satinder Kaur&lt;/author&gt;&lt;author&gt;Arriaga, Sonia&lt;/author&gt;&lt;author&gt;Blais, Jean-François&lt;/author&gt;&lt;author&gt;Avalos Ramirez, Antonio&lt;/author&gt;&lt;/authors&gt;&lt;/contributors&gt;&lt;titles&gt;&lt;title&gt;Effect of passive cell immobilization of co-cultured yeasts on the whey fermentation and alcohols production&lt;/title&gt;&lt;secondary-title&gt;Journal of Cleaner Production&lt;/secondary-title&gt;&lt;/titles&gt;&lt;periodical&gt;&lt;full-title&gt;Journal of Cleaner Production&lt;/full-title&gt;&lt;/periodical&gt;&lt;pages&gt;133988&lt;/pages&gt;&lt;volume&gt;375&lt;/volume&gt;&lt;keywords&gt;&lt;keyword&gt;Whey fermentation&lt;/keyword&gt;&lt;keyword&gt;Yeast immobilization&lt;/keyword&gt;&lt;keyword&gt;Wood biochar&lt;/keyword&gt;&lt;keyword&gt;Perlite&lt;/keyword&gt;&lt;keyword&gt;Plastic rings&lt;/keyword&gt;&lt;keyword&gt;2-Phenylethanol production&lt;/keyword&gt;&lt;/keywords&gt;&lt;dates&gt;&lt;year&gt;2022&lt;/year&gt;&lt;pub-dates&gt;&lt;date&gt;2022/11/15/&lt;/date&gt;&lt;/pub-dates&gt;&lt;/dates&gt;&lt;isbn&gt;0959-6526&lt;/isbn&gt;&lt;urls&gt;&lt;related-urls&gt;&lt;url&gt;https://www.sciencedirect.com/science/article/pii/S0959652622035600&lt;/url&gt;&lt;/related-urls&gt;&lt;/urls&gt;&lt;electronic-resource-num&gt;https://doi.org/10.1016/j.jclepro.2022.133988&lt;/electronic-resource-num&gt;&lt;/record&gt;&lt;/Cite&gt;&lt;/EndNote&gt;</w:instrText>
      </w:r>
      <w:r>
        <w:rPr>
          <w:rFonts w:hint="eastAsia"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(Valdez Castillo et al., 2022)</w:t>
      </w:r>
      <w:r>
        <w:rPr>
          <w:rFonts w:hint="eastAsia"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w:t>
      </w:r>
    </w:p>
    <w:p w14:paraId="2D5D5A46">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2.6 Construction of </w:t>
      </w:r>
      <w:r>
        <w:rPr>
          <w:rFonts w:ascii="Times New Roman" w:hAnsi="Times New Roman" w:cs="Times New Roman"/>
          <w:i/>
          <w:iCs/>
          <w:color w:val="000000" w:themeColor="text1"/>
          <w:sz w:val="28"/>
          <w:szCs w:val="28"/>
          <w14:textFill>
            <w14:solidFill>
              <w14:schemeClr w14:val="tx1"/>
            </w14:solidFill>
          </w14:textFill>
        </w:rPr>
        <w:t>E. coli</w:t>
      </w:r>
      <w:r>
        <w:rPr>
          <w:rFonts w:ascii="Times New Roman" w:hAnsi="Times New Roman" w:cs="Times New Roman"/>
          <w:color w:val="000000" w:themeColor="text1"/>
          <w:sz w:val="28"/>
          <w:szCs w:val="28"/>
          <w14:textFill>
            <w14:solidFill>
              <w14:schemeClr w14:val="tx1"/>
            </w14:solidFill>
          </w14:textFill>
        </w:rPr>
        <w:t xml:space="preserve"> BL21-pET23b(+)-CDA</w:t>
      </w:r>
    </w:p>
    <w:p w14:paraId="715D0A2B">
      <w:pPr>
        <w:ind w:firstLine="840" w:firstLineChars="30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Four distinct chitin deacetylase genes previously documented in literature were selected for developing engineered </w:t>
      </w:r>
      <w:r>
        <w:rPr>
          <w:rFonts w:hint="eastAsia" w:ascii="Times New Roman" w:hAnsi="Times New Roman" w:cs="Times New Roman"/>
          <w:color w:val="000000" w:themeColor="text1"/>
          <w:sz w:val="28"/>
          <w:szCs w:val="28"/>
          <w14:textFill>
            <w14:solidFill>
              <w14:schemeClr w14:val="tx1"/>
            </w14:solidFill>
          </w14:textFill>
        </w:rPr>
        <w:t>strains</w:t>
      </w:r>
      <w:r>
        <w:rPr>
          <w:rFonts w:ascii="Times New Roman" w:hAnsi="Times New Roman" w:cs="Times New Roman"/>
          <w:color w:val="000000" w:themeColor="text1"/>
          <w:sz w:val="28"/>
          <w:szCs w:val="28"/>
          <w14:textFill>
            <w14:solidFill>
              <w14:schemeClr w14:val="tx1"/>
            </w14:solidFill>
          </w14:textFill>
        </w:rPr>
        <w:t xml:space="preserve"> using cell surface display technology. These genes were individually fused with the N-terminal core domain of ice nucleation protein to create chimeric expression units</w:t>
      </w:r>
      <w:r>
        <w:rPr>
          <w:rFonts w:hint="eastAsia"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&lt;EndNote&gt;&lt;Cite&gt;&lt;Author&gt;Tan&lt;/Author&gt;&lt;Year&gt;2019&lt;/Year&gt;&lt;RecNum&gt;45&lt;/RecNum&gt;&lt;DisplayText&gt;(Tan et al., 2019)&lt;/DisplayText&gt;&lt;record&gt;&lt;rec-number&gt;45&lt;/rec-number&gt;&lt;foreign-keys&gt;&lt;key app="EN" db-id="t0as022r3xd995ezfvhpfftm0vdtwta29srd" timestamp="1769651193"&gt;45&lt;/key&gt;&lt;/foreign-keys&gt;&lt;ref-type name="Journal Article"&gt;17&lt;/ref-type&gt;&lt;contributors&gt;&lt;authors&gt;&lt;author&gt;Tan, Ling&lt;/author&gt;&lt;author&gt;Cui, Hao&lt;/author&gt;&lt;author&gt;Xiao, Yong&lt;/author&gt;&lt;author&gt;Xu, Hang&lt;/author&gt;&lt;author&gt;Xu, Meiying&lt;/author&gt;&lt;author&gt;Wu, Haiyan&lt;/author&gt;&lt;author&gt;Dong, Haigang&lt;/author&gt;&lt;author&gt;Qiu, Guanzhou&lt;/author&gt;&lt;author&gt;Liu, Xinxing&lt;/author&gt;&lt;author&gt;Xie, Jianping&lt;/author&gt;&lt;/authors&gt;&lt;/contributors&gt;&lt;titles&gt;&lt;title&gt;Enhancement of platinum biosorption by surface-displaying EC20 on Escherichia coli&lt;/title&gt;&lt;secondary-title&gt;Ecotoxicology and Environmental Safety&lt;/secondary-title&gt;&lt;/titles&gt;&lt;periodical&gt;&lt;full-title&gt;Ecotoxicology and Environmental Safety&lt;/full-title&gt;&lt;/periodical&gt;&lt;pages&gt;103-111&lt;/pages&gt;&lt;volume&gt;169&lt;/volume&gt;&lt;keywords&gt;&lt;keyword&gt;Platinum&lt;/keyword&gt;&lt;keyword&gt;Biosorption&lt;/keyword&gt;&lt;keyword&gt;Surface display&lt;/keyword&gt;&lt;keyword&gt;EC20&lt;/keyword&gt;&lt;keyword&gt;InaKN&lt;/keyword&gt;&lt;/keywords&gt;&lt;dates&gt;&lt;year&gt;2019&lt;/year&gt;&lt;pub-dates&gt;&lt;date&gt;2019/03/01/&lt;/date&gt;&lt;/pub-dates&gt;&lt;/dates&gt;&lt;isbn&gt;0147-6513&lt;/isbn&gt;&lt;urls&gt;&lt;related-urls&gt;&lt;url&gt;https://www.sciencedirect.com/science/article/pii/S0147651318311357&lt;/url&gt;&lt;/related-urls&gt;&lt;/urls&gt;&lt;electronic-resource-num&gt;https://doi.org/10.1016/j.ecoenv.2018.10.116&lt;/electronic-resource-num&gt;&lt;/record&gt;&lt;/Cite&gt;&lt;/EndNote&gt;</w:instrText>
      </w:r>
      <w:r>
        <w:rPr>
          <w:rFonts w:hint="eastAsia"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(Tan et al., 2019)</w:t>
      </w:r>
      <w:r>
        <w:rPr>
          <w:rFonts w:hint="eastAsia"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The resulting four target gene constructs were synthesized by GenScript Biotech Co., Ltd. (Nanjing, China) and inserted into the cloning vector pUC57. The recombinant pUC57 plasmids and the empty expression vector pET-23b(+) were subjected to double digestion with </w:t>
      </w:r>
      <w:r>
        <w:rPr>
          <w:rFonts w:ascii="Times New Roman" w:hAnsi="Times New Roman" w:cs="Times New Roman"/>
          <w:i/>
          <w:iCs/>
          <w:color w:val="000000" w:themeColor="text1"/>
          <w:sz w:val="28"/>
          <w:szCs w:val="28"/>
          <w14:textFill>
            <w14:solidFill>
              <w14:schemeClr w14:val="tx1"/>
            </w14:solidFill>
          </w14:textFill>
        </w:rPr>
        <w:t>Bam</w:t>
      </w:r>
      <w:r>
        <w:rPr>
          <w:rFonts w:ascii="Times New Roman" w:hAnsi="Times New Roman" w:cs="Times New Roman"/>
          <w:color w:val="000000" w:themeColor="text1"/>
          <w:sz w:val="28"/>
          <w:szCs w:val="28"/>
          <w14:textFill>
            <w14:solidFill>
              <w14:schemeClr w14:val="tx1"/>
            </w14:solidFill>
          </w14:textFill>
        </w:rPr>
        <w:t xml:space="preserve">HI and </w:t>
      </w:r>
      <w:r>
        <w:rPr>
          <w:rFonts w:ascii="Times New Roman" w:hAnsi="Times New Roman" w:cs="Times New Roman"/>
          <w:i/>
          <w:iCs/>
          <w:color w:val="000000" w:themeColor="text1"/>
          <w:sz w:val="28"/>
          <w:szCs w:val="28"/>
          <w14:textFill>
            <w14:solidFill>
              <w14:schemeClr w14:val="tx1"/>
            </w14:solidFill>
          </w14:textFill>
        </w:rPr>
        <w:t>Xho</w:t>
      </w:r>
      <w:r>
        <w:rPr>
          <w:rFonts w:ascii="Times New Roman" w:hAnsi="Times New Roman" w:cs="Times New Roman"/>
          <w:color w:val="000000" w:themeColor="text1"/>
          <w:sz w:val="28"/>
          <w:szCs w:val="28"/>
          <w14:textFill>
            <w14:solidFill>
              <w14:schemeClr w14:val="tx1"/>
            </w14:solidFill>
          </w14:textFill>
        </w:rPr>
        <w:t xml:space="preserve">I at 37 °C overnight. The digested products were separated by agarose gel electrophoresis, and the linearized vector backbone and target gene fragments were excised and purified. The purified vector and gene fragments were mixed at a molar ratio of 1:3, ligated using T4 DNA ligase at 16 °C overnight, and then transformed into </w:t>
      </w:r>
      <w:r>
        <w:rPr>
          <w:rFonts w:ascii="Times New Roman" w:hAnsi="Times New Roman" w:cs="Times New Roman"/>
          <w:i/>
          <w:iCs/>
          <w:color w:val="000000" w:themeColor="text1"/>
          <w:sz w:val="28"/>
          <w:szCs w:val="28"/>
          <w14:textFill>
            <w14:solidFill>
              <w14:schemeClr w14:val="tx1"/>
            </w14:solidFill>
          </w14:textFill>
        </w:rPr>
        <w:t>E. coli</w:t>
      </w:r>
      <w:r>
        <w:rPr>
          <w:rFonts w:ascii="Times New Roman" w:hAnsi="Times New Roman" w:cs="Times New Roman"/>
          <w:color w:val="000000" w:themeColor="text1"/>
          <w:sz w:val="28"/>
          <w:szCs w:val="28"/>
          <w14:textFill>
            <w14:solidFill>
              <w14:schemeClr w14:val="tx1"/>
            </w14:solidFill>
          </w14:textFill>
        </w:rPr>
        <w:t xml:space="preserve"> DH5α competent cells for amplification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&lt;EndNote&gt;&lt;Cite&gt;&lt;Author&gt;Liu&lt;/Author&gt;&lt;Year&gt;2019&lt;/Year&gt;&lt;RecNum&gt;46&lt;/RecNum&gt;&lt;DisplayText&gt;(Liu et al., 2019)&lt;/DisplayText&gt;&lt;record&gt;&lt;rec-number&gt;46&lt;/rec-number&gt;&lt;foreign-keys&gt;&lt;key app="EN" db-id="t0as022r3xd995ezfvhpfftm0vdtwta29srd" timestamp="1769651234"&gt;46&lt;/key&gt;&lt;/foreign-keys&gt;&lt;ref-type name="Journal Article"&gt;17&lt;/ref-type&gt;&lt;contributors&gt;&lt;authors&gt;&lt;author&gt;Liu, Minrui&lt;/author&gt;&lt;author&gt;Lu, Xia&lt;/author&gt;&lt;author&gt;Khan, Aman&lt;/author&gt;&lt;author&gt;Ling, Zhenmin&lt;/author&gt;&lt;author&gt;Wang, Peng&lt;/author&gt;&lt;author&gt;Tang, Yu&lt;/author&gt;&lt;author&gt;Liu, Pu&lt;/author&gt;&lt;author&gt;Li, Xiangkai&lt;/author&gt;&lt;/authors&gt;&lt;/contributors&gt;&lt;titles&gt;&lt;title&gt;Reducing methylmercury accumulation in fish using Escherichia coli with surface-displayed methylmercury-binding peptides&lt;/title&gt;&lt;secondary-title&gt;Journal of Hazardous Materials&lt;/secondary-title&gt;&lt;/titles&gt;&lt;periodical&gt;&lt;full-title&gt;Journal of Hazardous Materials&lt;/full-title&gt;&lt;/periodical&gt;&lt;pages&gt;35-42&lt;/pages&gt;&lt;volume&gt;367&lt;/volume&gt;&lt;keywords&gt;&lt;keyword&gt;Peptide&lt;/keyword&gt;&lt;keyword&gt;Cell surface display&lt;/keyword&gt;&lt;keyword&gt;Methylmercury&lt;/keyword&gt;&lt;keyword&gt;Detoxification&lt;/keyword&gt;&lt;keyword&gt;Fish&lt;/keyword&gt;&lt;/keywords&gt;&lt;dates&gt;&lt;year&gt;2019&lt;/year&gt;&lt;pub-dates&gt;&lt;date&gt;2019/04/05/&lt;/date&gt;&lt;/pub-dates&gt;&lt;/dates&gt;&lt;isbn&gt;0304-3894&lt;/isbn&gt;&lt;urls&gt;&lt;related-urls&gt;&lt;url&gt;https://www.sciencedirect.com/science/article/pii/S0304389418311993&lt;/url&gt;&lt;/related-urls&gt;&lt;/urls&gt;&lt;electronic-resource-num&gt;https://doi.org/10.1016/j.jhazmat.2018.12.058&lt;/electronic-resource-num&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(Liu et al., 2019)</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After plasmid extraction and preliminary identification, the constructs were finally transformed into </w:t>
      </w:r>
      <w:r>
        <w:rPr>
          <w:rFonts w:ascii="Times New Roman" w:hAnsi="Times New Roman" w:cs="Times New Roman"/>
          <w:i/>
          <w:iCs/>
          <w:color w:val="000000" w:themeColor="text1"/>
          <w:sz w:val="28"/>
          <w:szCs w:val="28"/>
          <w14:textFill>
            <w14:solidFill>
              <w14:schemeClr w14:val="tx1"/>
            </w14:solidFill>
          </w14:textFill>
        </w:rPr>
        <w:t>E. coli</w:t>
      </w:r>
      <w:r>
        <w:rPr>
          <w:rFonts w:ascii="Times New Roman" w:hAnsi="Times New Roman" w:cs="Times New Roman"/>
          <w:color w:val="000000" w:themeColor="text1"/>
          <w:sz w:val="28"/>
          <w:szCs w:val="28"/>
          <w14:textFill>
            <w14:solidFill>
              <w14:schemeClr w14:val="tx1"/>
            </w14:solidFill>
          </w14:textFill>
        </w:rPr>
        <w:t xml:space="preserve"> BL21(DE3) expression competent cells. The transformed cells were spread onto LB agar plates containing ampicillin for selection.</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The correct recombinant engineering strains</w:t>
      </w:r>
      <w:r>
        <w:rPr>
          <w:rFonts w:hint="eastAsia" w:ascii="Times New Roman" w:hAnsi="Times New Roman" w:cs="Times New Roman"/>
          <w:i/>
          <w:iCs/>
          <w:color w:val="000000" w:themeColor="text1"/>
          <w:sz w:val="28"/>
          <w:szCs w:val="28"/>
          <w14:textFill>
            <w14:solidFill>
              <w14:schemeClr w14:val="tx1"/>
            </w14:solidFill>
          </w14:textFill>
        </w:rPr>
        <w:t xml:space="preserve"> </w:t>
      </w:r>
      <w:r>
        <w:rPr>
          <w:rFonts w:ascii="Times New Roman" w:hAnsi="Times New Roman" w:cs="Times New Roman"/>
          <w:i/>
          <w:iCs/>
          <w:color w:val="000000" w:themeColor="text1"/>
          <w:sz w:val="28"/>
          <w:szCs w:val="28"/>
          <w14:textFill>
            <w14:solidFill>
              <w14:schemeClr w14:val="tx1"/>
            </w14:solidFill>
          </w14:textFill>
        </w:rPr>
        <w:t>E. coli</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BL21- pET23b</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(+)-CDA1, CDA2, CDA3, and CDA4 were further confirmed by colony PCR and DNA sequencing.</w:t>
      </w:r>
      <w:r>
        <w:rPr>
          <w:rFonts w:hint="eastAsia" w:ascii="Times New Roman" w:hAnsi="Times New Roman" w:cs="Times New Roman"/>
          <w:color w:val="000000" w:themeColor="text1"/>
          <w:sz w:val="28"/>
          <w:szCs w:val="28"/>
          <w14:textFill>
            <w14:solidFill>
              <w14:schemeClr w14:val="tx1"/>
            </w14:solidFill>
          </w14:textFill>
        </w:rPr>
        <w:t xml:space="preserve"> Primers employ</w:t>
      </w:r>
      <w:r>
        <w:rPr>
          <w:rFonts w:hint="eastAsia" w:ascii="Times New Roman" w:hAnsi="Times New Roman" w:cs="Times New Roman"/>
          <w:sz w:val="28"/>
          <w:szCs w:val="28"/>
        </w:rPr>
        <w:t>ed in this study are listed in Fig. S2.</w:t>
      </w:r>
    </w:p>
    <w:p w14:paraId="195C0331">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2.7 </w:t>
      </w:r>
      <w:r>
        <w:rPr>
          <w:rFonts w:hint="eastAsia" w:ascii="Times New Roman" w:hAnsi="Times New Roman" w:cs="Times New Roman"/>
          <w:color w:val="000000" w:themeColor="text1"/>
          <w:sz w:val="28"/>
          <w:szCs w:val="28"/>
          <w14:textFill>
            <w14:solidFill>
              <w14:schemeClr w14:val="tx1"/>
            </w14:solidFill>
          </w14:textFill>
        </w:rPr>
        <w:t>RSM</w:t>
      </w:r>
      <w:r>
        <w:rPr>
          <w:rFonts w:ascii="Times New Roman" w:hAnsi="Times New Roman" w:cs="Times New Roman"/>
          <w:color w:val="000000" w:themeColor="text1"/>
          <w:sz w:val="28"/>
          <w:szCs w:val="28"/>
          <w14:textFill>
            <w14:solidFill>
              <w14:schemeClr w14:val="tx1"/>
            </w14:solidFill>
          </w14:textFill>
        </w:rPr>
        <w:t xml:space="preserve"> for optimizing COS conversion</w:t>
      </w:r>
      <w:r>
        <w:rPr>
          <w:rFonts w:hint="eastAsia" w:ascii="Times New Roman" w:hAnsi="Times New Roman" w:cs="Times New Roman"/>
          <w:color w:val="000000" w:themeColor="text1"/>
          <w:sz w:val="28"/>
          <w:szCs w:val="28"/>
          <w14:textFill>
            <w14:solidFill>
              <w14:schemeClr w14:val="tx1"/>
            </w14:solidFill>
          </w14:textFill>
        </w:rPr>
        <w:t xml:space="preserve"> </w:t>
      </w:r>
    </w:p>
    <w:p w14:paraId="79F3341B">
      <w:pPr>
        <w:ind w:firstLine="600" w:firstLineChars="200"/>
        <w:rPr>
          <w:rFonts w:ascii="Times New Roman" w:hAnsi="Times New Roman" w:cs="Times New Roman"/>
          <w:color w:val="000000" w:themeColor="text1"/>
          <w:sz w:val="30"/>
          <w:szCs w:val="30"/>
          <w14:textFill>
            <w14:solidFill>
              <w14:schemeClr w14:val="tx1"/>
            </w14:solidFill>
          </w14:textFill>
        </w:rPr>
      </w:pPr>
      <w:r>
        <w:rPr>
          <w:rFonts w:ascii="Times New Roman" w:hAnsi="Times New Roman" w:cs="Times New Roman"/>
          <w:color w:val="000000" w:themeColor="text1"/>
          <w:sz w:val="30"/>
          <w:szCs w:val="30"/>
          <w14:textFill>
            <w14:solidFill>
              <w14:schemeClr w14:val="tx1"/>
            </w14:solidFill>
          </w14:textFill>
        </w:rPr>
        <w:t>RSM is a collection of experimental techniques designed to elucidate interactions between dependent and independent variables</w:t>
      </w:r>
      <w:r>
        <w:rPr>
          <w:rFonts w:hint="eastAsia" w:ascii="Times New Roman" w:hAnsi="Times New Roman" w:cs="Times New Roman"/>
          <w:color w:val="000000" w:themeColor="text1"/>
          <w:sz w:val="30"/>
          <w:szCs w:val="30"/>
          <w14:textFill>
            <w14:solidFill>
              <w14:schemeClr w14:val="tx1"/>
            </w14:solidFill>
          </w14:textFill>
        </w:rPr>
        <w:t xml:space="preserve"> </w:t>
      </w:r>
      <w:r>
        <w:rPr>
          <w:rFonts w:hint="eastAsia" w:ascii="Times New Roman" w:hAnsi="Times New Roman" w:cs="Times New Roman"/>
          <w:color w:val="000000" w:themeColor="text1"/>
          <w:sz w:val="30"/>
          <w:szCs w:val="30"/>
          <w14:textFill>
            <w14:solidFill>
              <w14:schemeClr w14:val="tx1"/>
            </w14:solidFill>
          </w14:textFill>
        </w:rPr>
        <w:fldChar w:fldCharType="begin"/>
      </w:r>
      <w:r>
        <w:rPr>
          <w:rFonts w:hint="eastAsia" w:ascii="Times New Roman" w:hAnsi="Times New Roman" w:cs="Times New Roman"/>
          <w:color w:val="000000" w:themeColor="text1"/>
          <w:sz w:val="30"/>
          <w:szCs w:val="30"/>
          <w:lang w:eastAsia="zh-CN"/>
          <w14:textFill>
            <w14:solidFill>
              <w14:schemeClr w14:val="tx1"/>
            </w14:solidFill>
          </w14:textFill>
        </w:rPr>
        <w:instrText xml:space="preserve"> ADDIN EN.CITE &lt;EndNote&gt;&lt;Cite&gt;&lt;Author&gt;Kaur&lt;/Author&gt;&lt;Year&gt;2024&lt;/Year&gt;&lt;RecNum&gt;47&lt;/RecNum&gt;&lt;DisplayText&gt;(Kaur &amp;amp; Rahi, 2024)&lt;/DisplayText&gt;&lt;record&gt;&lt;rec-number&gt;47&lt;/rec-number&gt;&lt;foreign-keys&gt;&lt;key app="EN" db-id="t0as022r3xd995ezfvhpfftm0vdtwta29srd" timestamp="1769651260"&gt;47&lt;/key&gt;&lt;/foreign-keys&gt;&lt;ref-type name="Journal Article"&gt;17&lt;/ref-type&gt;&lt;contributors&gt;&lt;authors&gt;&lt;author&gt;Kaur, H.&lt;/author&gt;&lt;author&gt;Rahi, D. K.&lt;/author&gt;&lt;/authors&gt;&lt;/contributors&gt;&lt;auth-address&gt;Department of Microbiology, Panjab University, Chandigarh, 160014, India.&lt;/auth-address&gt;&lt;titles&gt;&lt;title&gt;Response surface methodology-based optimisation of chitin production and its antioxidant activity from Aspergillusniger&lt;/title&gt;&lt;secondary-title&gt;Heliyon&lt;/secondary-title&gt;&lt;/titles&gt;&lt;periodical&gt;&lt;full-title&gt;Heliyon&lt;/full-title&gt;&lt;/periodical&gt;&lt;pages&gt;e25646&lt;/pages&gt;&lt;volume&gt;10&lt;/volume&gt;&lt;number&gt;4&lt;/number&gt;&lt;edition&gt;20240208&lt;/edition&gt;&lt;keywords&gt;&lt;keyword&gt;Antioxidant&lt;/keyword&gt;&lt;keyword&gt;Biomass&lt;/keyword&gt;&lt;keyword&gt;Chitin&lt;/keyword&gt;&lt;keyword&gt;Optimisation&lt;/keyword&gt;&lt;keyword&gt;Rsm&lt;/keyword&gt;&lt;keyword&gt;Yield&lt;/keyword&gt;&lt;/keywords&gt;&lt;dates&gt;&lt;year&gt;2024&lt;/year&gt;&lt;pub-dates&gt;&lt;date&gt;Feb 29&lt;/date&gt;&lt;/pub-dates&gt;&lt;/dates&gt;&lt;isbn&gt;2405-8440 (Print)&amp;#xD;2405-8440&lt;/isbn&gt;&lt;accession-num&gt;38404787&lt;/accession-num&gt;&lt;urls&gt;&lt;/urls&gt;&lt;custom1&gt;The authors declare that they have no known competing financial interests or personal relationships that could have appeared to influence the work reported in this paper.&lt;/custom1&gt;&lt;custom2&gt;PMC10884427&lt;/custom2&gt;&lt;electronic-resource-num&gt;10.1016/j.heliyon.2024.e25646&lt;/electronic-resource-num&gt;&lt;remote-database-provider&gt;NLM&lt;/remote-database-provider&gt;&lt;language&gt;eng&lt;/language&gt;&lt;/record&gt;&lt;/Cite&gt;&lt;/EndNote&gt;</w:instrText>
      </w:r>
      <w:r>
        <w:rPr>
          <w:rFonts w:hint="eastAsia" w:ascii="Times New Roman" w:hAnsi="Times New Roman" w:cs="Times New Roman"/>
          <w:color w:val="000000" w:themeColor="text1"/>
          <w:sz w:val="30"/>
          <w:szCs w:val="30"/>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30"/>
          <w:szCs w:val="30"/>
          <w:lang w:val="en-US" w:eastAsia="zh-CN" w:bidi="ar-SA"/>
          <w14:textFill>
            <w14:solidFill>
              <w14:schemeClr w14:val="tx1"/>
            </w14:solidFill>
          </w14:textFill>
        </w:rPr>
        <w:t>(Kaur &amp; Rahi, 2024)</w:t>
      </w:r>
      <w:r>
        <w:rPr>
          <w:rFonts w:hint="eastAsia" w:ascii="Times New Roman" w:hAnsi="Times New Roman" w:cs="Times New Roman"/>
          <w:color w:val="000000" w:themeColor="text1"/>
          <w:sz w:val="30"/>
          <w:szCs w:val="30"/>
          <w14:textFill>
            <w14:solidFill>
              <w14:schemeClr w14:val="tx1"/>
            </w14:solidFill>
          </w14:textFill>
        </w:rPr>
        <w:fldChar w:fldCharType="end"/>
      </w:r>
      <w:r>
        <w:rPr>
          <w:rFonts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sz w:val="30"/>
          <w:szCs w:val="30"/>
        </w:rPr>
        <w:t>The Box-Behnken design (BBD) using Design-Expert software followed by a response surface model was employed to optimize key parameters affecting the reducing sugar yield. RSM enables robust experimental design and data collection</w:t>
      </w:r>
      <w:r>
        <w:rPr>
          <w:rFonts w:hint="eastAsia" w:ascii="Times New Roman" w:hAnsi="Times New Roman" w:cs="Times New Roman"/>
          <w:b/>
          <w:bCs/>
          <w:sz w:val="30"/>
          <w:szCs w:val="30"/>
        </w:rPr>
        <w:t xml:space="preserve"> </w:t>
      </w:r>
      <w:r>
        <w:rPr>
          <w:rFonts w:hint="eastAsia" w:ascii="Times New Roman" w:hAnsi="Times New Roman" w:cs="Times New Roman"/>
          <w:color w:val="000000" w:themeColor="text1"/>
          <w:sz w:val="30"/>
          <w:szCs w:val="30"/>
          <w14:textFill>
            <w14:solidFill>
              <w14:schemeClr w14:val="tx1"/>
            </w14:solidFill>
          </w14:textFill>
        </w:rPr>
        <w:fldChar w:fldCharType="begin">
          <w:fldData xml:space="preserve">PEVuZE5vdGU+PENpdGU+PEF1dGhvcj5KaWFuZzwvQXV0aG9yPjxZZWFyPjIwMTk8L1llYXI+PFJl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</w:fldData>
        </w:fldChar>
      </w:r>
      <w:r>
        <w:rPr>
          <w:rFonts w:hint="eastAsia" w:ascii="Times New Roman" w:hAnsi="Times New Roman" w:cs="Times New Roman"/>
          <w:color w:val="000000" w:themeColor="text1"/>
          <w:sz w:val="30"/>
          <w:szCs w:val="30"/>
          <w:lang w:eastAsia="zh-CN"/>
          <w14:textFill>
            <w14:solidFill>
              <w14:schemeClr w14:val="tx1"/>
            </w14:solidFill>
          </w14:textFill>
        </w:rPr>
        <w:instrText xml:space="preserve"> ADDIN EN.CITE </w:instrText>
      </w:r>
      <w:r>
        <w:rPr>
          <w:rFonts w:hint="eastAsia" w:ascii="Times New Roman" w:hAnsi="Times New Roman" w:cs="Times New Roman"/>
          <w:color w:val="000000" w:themeColor="text1"/>
          <w:sz w:val="30"/>
          <w:szCs w:val="30"/>
          <w:lang w:eastAsia="zh-CN"/>
          <w14:textFill>
            <w14:solidFill>
              <w14:schemeClr w14:val="tx1"/>
            </w14:solidFill>
          </w14:textFill>
        </w:rPr>
        <w:fldChar w:fldCharType="begin">
          <w:fldData xml:space="preserve">PEVuZE5vdGU+PENpdGU+PEF1dGhvcj5KaWFuZzwvQXV0aG9yPjxZZWFyPjIwMTk8L1llYXI+PFJl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</w:fldData>
        </w:fldChar>
      </w:r>
      <w:r>
        <w:rPr>
          <w:rFonts w:hint="eastAsia" w:ascii="Times New Roman" w:hAnsi="Times New Roman" w:cs="Times New Roman"/>
          <w:color w:val="000000" w:themeColor="text1"/>
          <w:sz w:val="30"/>
          <w:szCs w:val="30"/>
          <w:lang w:eastAsia="zh-CN"/>
          <w14:textFill>
            <w14:solidFill>
              <w14:schemeClr w14:val="tx1"/>
            </w14:solidFill>
          </w14:textFill>
        </w:rPr>
        <w:instrText xml:space="preserve"> ADDIN EN.CITE.DATA </w:instrText>
      </w:r>
      <w:r>
        <w:rPr>
          <w:rFonts w:hint="eastAsia" w:ascii="Times New Roman" w:hAnsi="Times New Roman" w:cs="Times New Roman"/>
          <w:color w:val="000000" w:themeColor="text1"/>
          <w:sz w:val="30"/>
          <w:szCs w:val="30"/>
          <w:lang w:eastAsia="zh-CN"/>
          <w14:textFill>
            <w14:solidFill>
              <w14:schemeClr w14:val="tx1"/>
            </w14:solidFill>
          </w14:textFill>
        </w:rPr>
        <w:fldChar w:fldCharType="separate"/>
      </w:r>
      <w:r>
        <w:rPr>
          <w:rFonts w:hint="eastAsia" w:ascii="Times New Roman" w:hAnsi="Times New Roman" w:cs="Times New Roman"/>
          <w:color w:val="000000" w:themeColor="text1"/>
          <w:sz w:val="30"/>
          <w:szCs w:val="30"/>
          <w:lang w:eastAsia="zh-CN"/>
          <w14:textFill>
            <w14:solidFill>
              <w14:schemeClr w14:val="tx1"/>
            </w14:solidFill>
          </w14:textFill>
        </w:rPr>
        <w:fldChar w:fldCharType="end"/>
      </w:r>
      <w:r>
        <w:rPr>
          <w:rFonts w:hint="eastAsia" w:ascii="Times New Roman" w:hAnsi="Times New Roman" w:cs="Times New Roman"/>
          <w:color w:val="000000" w:themeColor="text1"/>
          <w:sz w:val="30"/>
          <w:szCs w:val="30"/>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30"/>
          <w:szCs w:val="30"/>
          <w:lang w:val="en-US" w:eastAsia="zh-CN" w:bidi="ar-SA"/>
          <w14:textFill>
            <w14:solidFill>
              <w14:schemeClr w14:val="tx1"/>
            </w14:solidFill>
          </w14:textFill>
        </w:rPr>
        <w:t>(Jiang et al., 2019)</w:t>
      </w:r>
      <w:r>
        <w:rPr>
          <w:rFonts w:hint="eastAsia" w:ascii="Times New Roman" w:hAnsi="Times New Roman" w:cs="Times New Roman"/>
          <w:color w:val="000000" w:themeColor="text1"/>
          <w:sz w:val="30"/>
          <w:szCs w:val="30"/>
          <w14:textFill>
            <w14:solidFill>
              <w14:schemeClr w14:val="tx1"/>
            </w14:solidFill>
          </w14:textFill>
        </w:rPr>
        <w:fldChar w:fldCharType="end"/>
      </w:r>
      <w:r>
        <w:rPr>
          <w:rFonts w:hint="eastAsia"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sz w:val="30"/>
          <w:szCs w:val="30"/>
        </w:rPr>
        <w:t>fitting the functional relationship between factors and response values using a multivariate quadratic regression equation.</w:t>
      </w:r>
      <w:r>
        <w:rPr>
          <w:rFonts w:hint="eastAsia" w:ascii="Times New Roman" w:hAnsi="Times New Roman" w:cs="Times New Roman"/>
          <w:sz w:val="30"/>
          <w:szCs w:val="30"/>
        </w:rPr>
        <w:t xml:space="preserve"> </w:t>
      </w:r>
      <w:r>
        <w:rPr>
          <w:rFonts w:ascii="Times New Roman" w:hAnsi="Times New Roman" w:cs="Times New Roman"/>
          <w:color w:val="000000" w:themeColor="text1"/>
          <w:sz w:val="30"/>
          <w:szCs w:val="30"/>
          <w14:textFill>
            <w14:solidFill>
              <w14:schemeClr w14:val="tx1"/>
            </w14:solidFill>
          </w14:textFill>
        </w:rPr>
        <w:t>The analysis assessed three factors: Carbon source (A), Nitrogen source (B) and Inoculum volume (C),</w:t>
      </w:r>
      <w:r>
        <w:rPr>
          <w:rFonts w:hint="eastAsia"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color w:val="000000" w:themeColor="text1"/>
          <w:sz w:val="30"/>
          <w:szCs w:val="30"/>
          <w14:textFill>
            <w14:solidFill>
              <w14:schemeClr w14:val="tx1"/>
            </w14:solidFill>
          </w14:textFill>
        </w:rPr>
        <w:t>each at tow levels (low, high) . Utilizing Box-Behnken Design, which minimizes the number of experiments required, experiment design can be completed with fewer runs. A total of 17 experimental runs were carried out and the outcomes recorded. Analysis of variance (ANOVA) was performed to evaluate model significance and identify which factors or interactions were statistically significant</w:t>
      </w:r>
      <w:r>
        <w:rPr>
          <w:rFonts w:hint="eastAsia" w:ascii="Times New Roman" w:hAnsi="Times New Roman" w:cs="Times New Roman"/>
          <w:color w:val="000000" w:themeColor="text1"/>
          <w:sz w:val="30"/>
          <w:szCs w:val="30"/>
          <w14:textFill>
            <w14:solidFill>
              <w14:schemeClr w14:val="tx1"/>
            </w14:solidFill>
          </w14:textFill>
        </w:rPr>
        <w:t xml:space="preserve"> </w:t>
      </w:r>
      <w:r>
        <w:rPr>
          <w:rFonts w:hint="eastAsia" w:ascii="Times New Roman" w:hAnsi="Times New Roman" w:cs="Times New Roman"/>
          <w:color w:val="000000" w:themeColor="text1"/>
          <w:sz w:val="30"/>
          <w:szCs w:val="30"/>
          <w14:textFill>
            <w14:solidFill>
              <w14:schemeClr w14:val="tx1"/>
            </w14:solidFill>
          </w14:textFill>
        </w:rPr>
        <w:fldChar w:fldCharType="begin"/>
      </w:r>
      <w:r>
        <w:rPr>
          <w:rFonts w:hint="eastAsia" w:ascii="Times New Roman" w:hAnsi="Times New Roman" w:cs="Times New Roman"/>
          <w:color w:val="000000" w:themeColor="text1"/>
          <w:sz w:val="30"/>
          <w:szCs w:val="30"/>
          <w:lang w:eastAsia="zh-CN"/>
          <w14:textFill>
            <w14:solidFill>
              <w14:schemeClr w14:val="tx1"/>
            </w14:solidFill>
          </w14:textFill>
        </w:rPr>
        <w:instrText xml:space="preserve"> ADDIN EN.CITE &lt;EndNote&gt;&lt;Cite&gt;&lt;Author&gt;Hai&lt;/Author&gt;&lt;Year&gt;2024&lt;/Year&gt;&lt;RecNum&gt;49&lt;/RecNum&gt;&lt;DisplayText&gt;(Hai et al., 2024)&lt;/DisplayText&gt;&lt;record&gt;&lt;rec-number&gt;49&lt;/rec-number&gt;&lt;foreign-keys&gt;&lt;key app="EN" db-id="t0as022r3xd995ezfvhpfftm0vdtwta29srd" timestamp="1769651320"&gt;49&lt;/key&gt;&lt;/foreign-keys&gt;&lt;ref-type name="Journal Article"&gt;17&lt;/ref-type&gt;&lt;contributors&gt;&lt;authors&gt;&lt;author&gt;Hai, Tran Chi&lt;/author&gt;&lt;author&gt;Van Man, Phan&lt;/author&gt;&lt;author&gt;Hong Anh, Le Thi&lt;/author&gt;&lt;/authors&gt;&lt;/contributors&gt;&lt;titles&gt;&lt;title&gt;Optimization of ultrasound-assisted extraction of astaxanthin from black tiger shrimp (Penaeus monodon) shells using deep eutectic solvent and ethanol as a co-solvent&lt;/title&gt;&lt;secondary-title&gt;LWT&lt;/secondary-title&gt;&lt;/titles&gt;&lt;periodical&gt;&lt;full-title&gt;LWT&lt;/full-title&gt;&lt;/periodical&gt;&lt;pages&gt;116965&lt;/pages&gt;&lt;volume&gt;212&lt;/volume&gt;&lt;keywords&gt;&lt;keyword&gt;Shrimp shell&lt;/keyword&gt;&lt;keyword&gt;Deep eutectic solvent&lt;/keyword&gt;&lt;keyword&gt;ASX&lt;/keyword&gt;&lt;keyword&gt;Antioxidant activity&lt;/keyword&gt;&lt;/keywords&gt;&lt;dates&gt;&lt;year&gt;2024&lt;/year&gt;&lt;pub-dates&gt;&lt;date&gt;2024/11/15/&lt;/date&gt;&lt;/pub-dates&gt;&lt;/dates&gt;&lt;isbn&gt;0023-6438&lt;/isbn&gt;&lt;urls&gt;&lt;related-urls&gt;&lt;url&gt;https://www.sciencedirect.com/science/article/pii/S0023643824012489&lt;/url&gt;&lt;/related-urls&gt;&lt;/urls&gt;&lt;electronic-resource-num&gt;https://doi.org/10.1016/j.lwt.2024.116965&lt;/electronic-resource-num&gt;&lt;/record&gt;&lt;/Cite&gt;&lt;/EndNote&gt;</w:instrText>
      </w:r>
      <w:r>
        <w:rPr>
          <w:rFonts w:hint="eastAsia" w:ascii="Times New Roman" w:hAnsi="Times New Roman" w:cs="Times New Roman"/>
          <w:color w:val="000000" w:themeColor="text1"/>
          <w:sz w:val="30"/>
          <w:szCs w:val="30"/>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30"/>
          <w:szCs w:val="30"/>
          <w:lang w:val="en-US" w:eastAsia="zh-CN" w:bidi="ar-SA"/>
          <w14:textFill>
            <w14:solidFill>
              <w14:schemeClr w14:val="tx1"/>
            </w14:solidFill>
          </w14:textFill>
        </w:rPr>
        <w:t>(Hai et al., 2024)</w:t>
      </w:r>
      <w:r>
        <w:rPr>
          <w:rFonts w:hint="eastAsia" w:ascii="Times New Roman" w:hAnsi="Times New Roman" w:cs="Times New Roman"/>
          <w:color w:val="000000" w:themeColor="text1"/>
          <w:sz w:val="30"/>
          <w:szCs w:val="30"/>
          <w14:textFill>
            <w14:solidFill>
              <w14:schemeClr w14:val="tx1"/>
            </w14:solidFill>
          </w14:textFill>
        </w:rPr>
        <w:fldChar w:fldCharType="end"/>
      </w:r>
      <w:r>
        <w:rPr>
          <w:rFonts w:ascii="Times New Roman" w:hAnsi="Times New Roman" w:cs="Times New Roman"/>
          <w:color w:val="000000" w:themeColor="text1"/>
          <w:sz w:val="30"/>
          <w:szCs w:val="30"/>
          <w14:textFill>
            <w14:solidFill>
              <w14:schemeClr w14:val="tx1"/>
            </w14:solidFill>
          </w14:textFill>
        </w:rPr>
        <w:t xml:space="preserve">. Response surface plots (3D surfaces and 2D contour plots) were generated to visualize the effect of factor interactions on reducing sugar yield. </w:t>
      </w:r>
    </w:p>
    <w:p w14:paraId="0222F0B0">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2.8 COS Product Analysis</w:t>
      </w:r>
    </w:p>
    <w:p w14:paraId="1178539A">
      <w:pPr>
        <w:ind w:firstLine="840" w:firstLineChars="30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The conversion of chitin in shrimp chaff into COS by the constructed </w:t>
      </w:r>
      <w:r>
        <w:rPr>
          <w:rStyle w:val="16"/>
          <w:rFonts w:hint="eastAsia" w:ascii="Times New Roman" w:hAnsi="Times New Roman" w:eastAsia="Georgia" w:cs="Times New Roman"/>
          <w:color w:val="000000" w:themeColor="text1"/>
          <w:sz w:val="28"/>
          <w:szCs w:val="28"/>
          <w:u w:val="none"/>
          <w14:textFill>
            <w14:solidFill>
              <w14:schemeClr w14:val="tx1"/>
            </w14:solidFill>
          </w14:textFill>
        </w:rPr>
        <w:t>whole-cell biocatalytic system</w:t>
      </w:r>
      <w:r>
        <w:rPr>
          <w:rFonts w:ascii="Times New Roman" w:hAnsi="Times New Roman" w:cs="Times New Roman"/>
          <w:color w:val="000000" w:themeColor="text1"/>
          <w:sz w:val="28"/>
          <w:szCs w:val="28"/>
          <w14:textFill>
            <w14:solidFill>
              <w14:schemeClr w14:val="tx1"/>
            </w14:solidFill>
          </w14:textFill>
        </w:rPr>
        <w:t xml:space="preserve"> was subjected to both quantitative and qualitative analysis. As a reducing sugar, COS </w:t>
      </w:r>
      <w:r>
        <w:rPr>
          <w:rFonts w:hint="eastAsia" w:ascii="Times New Roman" w:hAnsi="Times New Roman" w:cs="Times New Roman"/>
          <w:color w:val="000000" w:themeColor="text1"/>
          <w:sz w:val="28"/>
          <w:szCs w:val="28"/>
          <w14:textFill>
            <w14:solidFill>
              <w14:schemeClr w14:val="tx1"/>
            </w14:solidFill>
          </w14:textFill>
        </w:rPr>
        <w:t xml:space="preserve">was </w:t>
      </w:r>
      <w:r>
        <w:rPr>
          <w:rFonts w:ascii="Times New Roman" w:hAnsi="Times New Roman" w:cs="Times New Roman"/>
          <w:color w:val="000000" w:themeColor="text1"/>
          <w:sz w:val="28"/>
          <w:szCs w:val="28"/>
          <w14:textFill>
            <w14:solidFill>
              <w14:schemeClr w14:val="tx1"/>
            </w14:solidFill>
          </w14:textFill>
        </w:rPr>
        <w:t xml:space="preserve">quantitatively analyzed using the 3,5-dinitrosalicylic acid (DNS) method. </w:t>
      </w:r>
    </w:p>
    <w:p w14:paraId="502BEF3F">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Under alkaline heating conditions, the hemiacetal hydroxyl group of COS reduces 3,5-dinitrosalicylic acid in DNS reagent to brown-red 3-amino-5-nitrosalicylic acid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&lt;EndNote&gt;&lt;Cite&gt;&lt;Author&gt;Kramer&lt;/Author&gt;&lt;Year&gt;1962&lt;/Year&gt;&lt;RecNum&gt;50&lt;/RecNum&gt;&lt;DisplayText&gt;(Kramer et al., 1962)&lt;/DisplayText&gt;&lt;record&gt;&lt;rec-number&gt;50&lt;/rec-number&gt;&lt;foreign-keys&gt;&lt;key app="EN" db-id="t0as022r3xd995ezfvhpfftm0vdtwta29srd" timestamp="1769651353"&gt;50&lt;/key&gt;&lt;/foreign-keys&gt;&lt;ref-type name="Journal Article"&gt;17&lt;/ref-type&gt;&lt;contributors&gt;&lt;authors&gt;&lt;author&gt;Kramer, D. N.&lt;/author&gt;&lt;author&gt;Gamson, R. M.&lt;/author&gt;&lt;author&gt;Miller, F. M.&lt;/author&gt;&lt;/authors&gt;&lt;/contributors&gt;&lt;titles&gt;&lt;title&gt;A Study of the Physical and Chemical Properties of the Esters of Indophenols. III. Characterization of Isomeric Esters and Their Reduction Products&lt;/title&gt;&lt;secondary-title&gt;The Journal of Organic Chemistry&lt;/secondary-title&gt;&lt;/titles&gt;&lt;periodical&gt;&lt;full-title&gt;The Journal of Organic Chemistry&lt;/full-title&gt;&lt;/periodical&gt;&lt;pages&gt;1848-1851&lt;/pages&gt;&lt;volume&gt;27&lt;/volume&gt;&lt;number&gt;5&lt;/number&gt;&lt;dates&gt;&lt;year&gt;1962&lt;/year&gt;&lt;pub-dates&gt;&lt;date&gt;1962/05/01&lt;/date&gt;&lt;/pub-dates&gt;&lt;/dates&gt;&lt;publisher&gt;American Chemical Society&lt;/publisher&gt;&lt;isbn&gt;0022-3263&lt;/isbn&gt;&lt;urls&gt;&lt;related-urls&gt;&lt;url&gt;https://doi.org/10.1021/jo01052a090&lt;/url&gt;&lt;/related-urls&gt;&lt;/urls&gt;&lt;electronic-resource-num&gt;10.1021/jo01052a090&lt;/electronic-resource-num&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(Kramer et al., 1962)</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The resulting colored product shows maximum absorbance at 540 nm, with its intensity being directly proportional to the reducing sugar concentration within a specific range</w:t>
      </w:r>
      <w:r>
        <w:rPr>
          <w:rFonts w:hint="eastAsia" w:ascii="Times New Roman" w:hAnsi="Times New Roman" w:cs="Times New Roman"/>
          <w:color w:val="000000" w:themeColor="text1"/>
          <w:sz w:val="28"/>
          <w:szCs w:val="28"/>
          <w14:textFill>
            <w14:solidFill>
              <w14:schemeClr w14:val="tx1"/>
            </w14:solidFill>
          </w14:textFill>
        </w:rPr>
        <w:t xml:space="preserve">, a </w:t>
      </w:r>
      <w:r>
        <w:rPr>
          <w:rFonts w:ascii="Times New Roman" w:hAnsi="Times New Roman" w:cs="Times New Roman"/>
          <w:color w:val="000000" w:themeColor="text1"/>
          <w:sz w:val="28"/>
          <w:szCs w:val="28"/>
          <w14:textFill>
            <w14:solidFill>
              <w14:schemeClr w14:val="tx1"/>
            </w14:solidFill>
          </w14:textFill>
        </w:rPr>
        <w:t xml:space="preserve">standard curve was established to calculate the COS yield in the fermentation system. The COS obtained from enzymatic hydrolysis </w:t>
      </w:r>
      <w:r>
        <w:rPr>
          <w:rFonts w:hint="eastAsia" w:ascii="Times New Roman" w:hAnsi="Times New Roman" w:cs="Times New Roman"/>
          <w:color w:val="000000" w:themeColor="text1"/>
          <w:sz w:val="28"/>
          <w:szCs w:val="28"/>
          <w14:textFill>
            <w14:solidFill>
              <w14:schemeClr w14:val="tx1"/>
            </w14:solidFill>
          </w14:textFill>
        </w:rPr>
        <w:t xml:space="preserve">was </w:t>
      </w:r>
      <w:r>
        <w:rPr>
          <w:rFonts w:ascii="Times New Roman" w:hAnsi="Times New Roman" w:cs="Times New Roman"/>
          <w:color w:val="000000" w:themeColor="text1"/>
          <w:sz w:val="28"/>
          <w:szCs w:val="28"/>
          <w14:textFill>
            <w14:solidFill>
              <w14:schemeClr w14:val="tx1"/>
            </w14:solidFill>
          </w14:textFill>
        </w:rPr>
        <w:t>analyzed using High Performance Liquid Chromatography</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(HPLC) coupled with Liquid Chromatography-Mass Spectrometry (LC-MS). For HPLC analysis, 20 μL of the filtered fermentation mixture was injected into the liquid chromatography system. The mobile phase consisted of 70% acetonitrile and 30 % ultrapure water (v/v), delivered under isocratic elution at a flow rate of 1.0 mL/min, with the column temperature maintained at 30 °C</w:t>
      </w:r>
      <w:r>
        <w:rPr>
          <w:rFonts w:hint="eastAsia" w:ascii="Times New Roman" w:hAnsi="Times New Roman" w:cs="Times New Roman"/>
          <w:color w:val="000000" w:themeColor="text1"/>
          <w:sz w:val="28"/>
          <w:szCs w:val="28"/>
          <w14:textFill>
            <w14:solidFill>
              <w14:schemeClr w14:val="tx1"/>
            </w14:solidFill>
          </w14:textFill>
        </w:rPr>
        <w:t>,</w:t>
      </w:r>
      <w:r>
        <w:rPr>
          <w:rFonts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t>a</w:t>
      </w:r>
      <w:r>
        <w:rPr>
          <w:rFonts w:ascii="Times New Roman" w:hAnsi="Times New Roman" w:cs="Times New Roman"/>
          <w:color w:val="000000" w:themeColor="text1"/>
          <w:sz w:val="28"/>
          <w:szCs w:val="28"/>
          <w14:textFill>
            <w14:solidFill>
              <w14:schemeClr w14:val="tx1"/>
            </w14:solidFill>
          </w14:textFill>
        </w:rPr>
        <w:t>bsorption was monitored at 210 nm.</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For LC-MS analysis, the injection volume was 2 μL with a flow rate of 1.0 mL/min. The mobile phase consisted of 70 % acetonitrile (containing 0.5 % acetic acid) and 30 % ultrapure water. </w:t>
      </w:r>
      <w:r>
        <w:rPr>
          <w:rFonts w:hint="eastAsia" w:ascii="Times New Roman" w:hAnsi="Times New Roman" w:cs="Times New Roman"/>
          <w:color w:val="000000" w:themeColor="text1"/>
          <w:sz w:val="28"/>
          <w:szCs w:val="28"/>
          <w14:textFill>
            <w14:solidFill>
              <w14:schemeClr w14:val="tx1"/>
            </w14:solidFill>
          </w14:textFill>
        </w:rPr>
        <w:t>The absorption values in the m/z range from 300 to 1100 were monitored at 210 nm</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&lt;EndNote&gt;&lt;Cite&gt;&lt;Author&gt;Guo&lt;/Author&gt;&lt;Year&gt;2019&lt;/Year&gt;&lt;RecNum&gt;51&lt;/RecNum&gt;&lt;DisplayText&gt;(Guo et al., 2019)&lt;/DisplayText&gt;&lt;record&gt;&lt;rec-number&gt;51&lt;/rec-number&gt;&lt;foreign-keys&gt;&lt;key app="EN" db-id="t0as022r3xd995ezfvhpfftm0vdtwta29srd" timestamp="1769651387"&gt;51&lt;/key&gt;&lt;/foreign-keys&gt;&lt;ref-type name="Journal Article"&gt;17&lt;/ref-type&gt;&lt;contributors&gt;&lt;authors&gt;&lt;author&gt;Guo, Na&lt;/author&gt;&lt;author&gt;Sun, Jianan&lt;/author&gt;&lt;author&gt;Wang, Wei&lt;/author&gt;&lt;author&gt;Gao, Li&lt;/author&gt;&lt;author&gt;Liu, Jinbao&lt;/author&gt;&lt;author&gt;Liu, Zhen&lt;/author&gt;&lt;author&gt;Xue, Changhu&lt;/author&gt;&lt;author&gt;Mao, Xiangzhao&lt;/author&gt;&lt;/authors&gt;&lt;/contributors&gt;&lt;titles&gt;&lt;title&gt;Cloning, expression and characterization of a novel chitosanase from Streptomyces albolongus ATCC 27414&lt;/title&gt;&lt;secondary-title&gt;Food Chemistry&lt;/secondary-title&gt;&lt;/titles&gt;&lt;periodical&gt;&lt;full-title&gt;Food Chemistry&lt;/full-title&gt;&lt;/periodical&gt;&lt;pages&gt;696-702&lt;/pages&gt;&lt;volume&gt;286&lt;/volume&gt;&lt;keywords&gt;&lt;keyword&gt;Chitosan&lt;/keyword&gt;&lt;keyword&gt;Chitosanase&lt;/keyword&gt;&lt;keyword&gt;GH 46 family&lt;/keyword&gt;&lt;/keywords&gt;&lt;dates&gt;&lt;year&gt;2019&lt;/year&gt;&lt;pub-dates&gt;&lt;date&gt;2019/07/15/&lt;/date&gt;&lt;/pub-dates&gt;&lt;/dates&gt;&lt;isbn&gt;0308-8146&lt;/isbn&gt;&lt;urls&gt;&lt;related-urls&gt;&lt;url&gt;https://www.sciencedirect.com/science/article/pii/S030881461930370X&lt;/url&gt;&lt;/related-urls&gt;&lt;/urls&gt;&lt;electronic-resource-num&gt;https://doi.org/10.1016/j.foodchem.2019.02.056&lt;/electronic-resource-num&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(Guo et al., 2019)</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w:t>
      </w:r>
    </w:p>
    <w:p w14:paraId="40862C7D">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2.9 Statistical analysis</w:t>
      </w:r>
    </w:p>
    <w:p w14:paraId="766580C3">
      <w:pPr>
        <w:ind w:firstLine="840" w:firstLineChars="30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The data in each figure or table were derived from three parallel experiments, and expressed as the mean ± standard deviation (SD). The difference was evaluated by analysis of variance (ANOVA) based on Duncan’s multiple range test via the software of SPSS version 26.0. P values of &lt;0.05 were considered statistically significant.</w:t>
      </w:r>
    </w:p>
    <w:p w14:paraId="2F09B260">
      <w:pPr>
        <w:numPr>
          <w:ilvl w:val="0"/>
          <w:numId w:val="1"/>
        </w:numPr>
        <w:rPr>
          <w:rFonts w:ascii="Times New Roman" w:hAnsi="Times New Roman" w:cs="Times New Roman"/>
          <w:sz w:val="24"/>
        </w:rPr>
      </w:pPr>
      <w:r>
        <w:rPr>
          <w:rFonts w:ascii="Times New Roman" w:hAnsi="Times New Roman" w:cs="Times New Roman"/>
          <w:b/>
          <w:bCs/>
          <w:sz w:val="28"/>
          <w:szCs w:val="28"/>
        </w:rPr>
        <w:t>Results and discussion</w:t>
      </w:r>
    </w:p>
    <w:p w14:paraId="220CD854">
      <w:pPr>
        <w:rPr>
          <w:rFonts w:ascii="Times New Roman" w:hAnsi="Times New Roman" w:cs="Times New Roman"/>
          <w:sz w:val="28"/>
          <w:szCs w:val="28"/>
        </w:rPr>
      </w:pPr>
      <w:r>
        <w:rPr>
          <w:rFonts w:ascii="Times New Roman" w:hAnsi="Times New Roman" w:cs="Times New Roman"/>
          <w:sz w:val="28"/>
          <w:szCs w:val="28"/>
        </w:rPr>
        <w:t>3.</w:t>
      </w:r>
      <w:r>
        <w:rPr>
          <w:rFonts w:hint="eastAsia" w:ascii="Times New Roman" w:hAnsi="Times New Roman" w:cs="Times New Roman"/>
          <w:sz w:val="28"/>
          <w:szCs w:val="28"/>
        </w:rPr>
        <w:t>1</w:t>
      </w:r>
      <w:r>
        <w:rPr>
          <w:rFonts w:ascii="Times New Roman" w:hAnsi="Times New Roman" w:cs="Times New Roman"/>
          <w:sz w:val="28"/>
          <w:szCs w:val="28"/>
        </w:rPr>
        <w:t xml:space="preserve"> Construction</w:t>
      </w:r>
      <w:r>
        <w:rPr>
          <w:rFonts w:hint="eastAsia" w:ascii="Times New Roman" w:hAnsi="Times New Roman" w:cs="Times New Roman"/>
          <w:sz w:val="28"/>
          <w:szCs w:val="28"/>
        </w:rPr>
        <w:t xml:space="preserve"> and e</w:t>
      </w:r>
      <w:r>
        <w:rPr>
          <w:rFonts w:ascii="Times New Roman" w:hAnsi="Times New Roman" w:cs="Times New Roman"/>
          <w:sz w:val="28"/>
          <w:szCs w:val="28"/>
        </w:rPr>
        <w:t xml:space="preserve">valuation of </w:t>
      </w:r>
      <w:r>
        <w:rPr>
          <w:rFonts w:hint="eastAsia" w:ascii="Times New Roman" w:hAnsi="Times New Roman" w:eastAsia="宋体" w:cs="Times New Roman"/>
          <w:color w:val="1F1F1F"/>
          <w:sz w:val="28"/>
          <w:szCs w:val="28"/>
        </w:rPr>
        <w:t>c</w:t>
      </w:r>
      <w:r>
        <w:rPr>
          <w:rFonts w:ascii="Times New Roman" w:hAnsi="Times New Roman" w:eastAsia="Georgia" w:cs="Times New Roman"/>
          <w:color w:val="1F1F1F"/>
          <w:sz w:val="28"/>
          <w:szCs w:val="28"/>
        </w:rPr>
        <w:t>hitin deacetylase</w:t>
      </w:r>
      <w:r>
        <w:rPr>
          <w:rFonts w:ascii="Times New Roman" w:hAnsi="Times New Roman" w:cs="Times New Roman"/>
          <w:i/>
          <w:iCs/>
          <w:sz w:val="28"/>
          <w:szCs w:val="28"/>
        </w:rPr>
        <w:t xml:space="preserve"> </w:t>
      </w:r>
      <w:r>
        <w:rPr>
          <w:rFonts w:hint="eastAsia" w:ascii="Times New Roman" w:hAnsi="Times New Roman" w:cs="Times New Roman"/>
          <w:iCs/>
          <w:sz w:val="28"/>
          <w:szCs w:val="28"/>
        </w:rPr>
        <w:t>recombinants</w:t>
      </w:r>
      <w:r>
        <w:rPr>
          <w:rFonts w:ascii="Times New Roman" w:hAnsi="Times New Roman" w:cs="Times New Roman"/>
          <w:iCs/>
          <w:sz w:val="28"/>
          <w:szCs w:val="28"/>
        </w:rPr>
        <w:t xml:space="preserve"> </w:t>
      </w:r>
    </w:p>
    <w:p w14:paraId="5A1DA060">
      <w:pPr>
        <w:spacing w:line="480" w:lineRule="auto"/>
        <w:ind w:firstLine="560" w:firstLineChars="200"/>
        <w:rPr>
          <w:rFonts w:ascii="Times New Roman" w:hAnsi="Times New Roman" w:cs="Times New Roman"/>
          <w:color w:val="FF0000"/>
          <w:sz w:val="28"/>
          <w:szCs w:val="28"/>
        </w:rPr>
      </w:pP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In this study, four distinct CDA genes were selected based on literature reports (Fig.</w:t>
      </w:r>
      <w:r>
        <w:rPr>
          <w:rFonts w:hint="eastAsia" w:ascii="Times New Roman" w:hAnsi="Times New Roman" w:cs="Times New Roman"/>
          <w:color w:val="FF0000"/>
          <w:sz w:val="28"/>
          <w:szCs w:val="28"/>
        </w:rPr>
        <w:t xml:space="preserve"> S3</w:t>
      </w:r>
      <w:r>
        <w:rPr>
          <w:rFonts w:ascii="Times New Roman" w:hAnsi="Times New Roman" w:cs="Times New Roman"/>
          <w:color w:val="FF0000"/>
          <w:sz w:val="28"/>
          <w:szCs w:val="28"/>
        </w:rPr>
        <w:t xml:space="preserve">): Gene1 (MW295944.1) from </w:t>
      </w:r>
      <w:r>
        <w:rPr>
          <w:rFonts w:ascii="Times New Roman" w:hAnsi="Times New Roman" w:cs="Times New Roman"/>
          <w:i/>
          <w:iCs/>
          <w:color w:val="FF0000"/>
          <w:sz w:val="28"/>
          <w:szCs w:val="28"/>
        </w:rPr>
        <w:t>Acinetobacter schindleri</w:t>
      </w:r>
      <w:r>
        <w:rPr>
          <w:rFonts w:ascii="Times New Roman" w:hAnsi="Times New Roman" w:cs="Times New Roman"/>
          <w:color w:val="FF0000"/>
          <w:sz w:val="28"/>
          <w:szCs w:val="28"/>
        </w:rPr>
        <w:t xml:space="preserve">, Gene2 (LT630322.1) from </w:t>
      </w:r>
      <w:r>
        <w:rPr>
          <w:rFonts w:ascii="Times New Roman" w:hAnsi="Times New Roman" w:cs="Times New Roman"/>
          <w:i/>
          <w:iCs/>
          <w:color w:val="FF0000"/>
          <w:sz w:val="28"/>
          <w:szCs w:val="28"/>
        </w:rPr>
        <w:t>Arthrobacter</w:t>
      </w:r>
      <w:r>
        <w:rPr>
          <w:rFonts w:ascii="Times New Roman" w:hAnsi="Times New Roman" w:cs="Times New Roman"/>
          <w:color w:val="FF0000"/>
          <w:sz w:val="28"/>
          <w:szCs w:val="28"/>
        </w:rPr>
        <w:t xml:space="preserve"> sp., Gene3 (EU263917.1) from </w:t>
      </w:r>
      <w:r>
        <w:rPr>
          <w:rFonts w:ascii="Times New Roman" w:hAnsi="Times New Roman" w:cs="Times New Roman"/>
          <w:i/>
          <w:iCs/>
          <w:color w:val="FF0000"/>
          <w:sz w:val="28"/>
          <w:szCs w:val="28"/>
        </w:rPr>
        <w:t>Colletotrichum lindemuthianum</w:t>
      </w:r>
      <w:r>
        <w:rPr>
          <w:rFonts w:ascii="Times New Roman" w:hAnsi="Times New Roman" w:cs="Times New Roman"/>
          <w:color w:val="FF0000"/>
          <w:sz w:val="28"/>
          <w:szCs w:val="28"/>
        </w:rPr>
        <w:t xml:space="preserve">, and Gene4 (JF737986.1) from </w:t>
      </w:r>
      <w:r>
        <w:rPr>
          <w:rFonts w:ascii="Times New Roman" w:hAnsi="Times New Roman" w:cs="Times New Roman"/>
          <w:i/>
          <w:iCs/>
          <w:color w:val="FF0000"/>
          <w:sz w:val="28"/>
          <w:szCs w:val="28"/>
        </w:rPr>
        <w:t>Mucor rouxii</w:t>
      </w:r>
      <w:r>
        <w:rPr>
          <w:rFonts w:ascii="Times New Roman" w:hAnsi="Times New Roman" w:cs="Times New Roman"/>
          <w:color w:val="FF0000"/>
          <w:sz w:val="28"/>
          <w:szCs w:val="28"/>
        </w:rPr>
        <w:t xml:space="preserve">. </w:t>
      </w:r>
      <w:r>
        <w:rPr>
          <w:rFonts w:hint="eastAsia" w:ascii="Times New Roman" w:hAnsi="Times New Roman" w:cs="Times New Roman"/>
          <w:color w:val="FF0000"/>
          <w:sz w:val="28"/>
          <w:szCs w:val="28"/>
        </w:rPr>
        <w:t>Analysis of the amino acid sequences of these four deacetylases revealed low overall similarity</w:t>
      </w:r>
      <w:r>
        <w:rPr>
          <w:rFonts w:hint="eastAsia" w:ascii="Times New Roman" w:hAnsi="Times New Roman" w:cs="Times New Roman"/>
          <w:color w:val="FF0000"/>
          <w:sz w:val="28"/>
          <w:szCs w:val="28"/>
          <w:lang w:val="en-US" w:eastAsia="zh-CN"/>
        </w:rPr>
        <w:t xml:space="preserve"> </w:t>
      </w:r>
      <w:r>
        <w:rPr>
          <w:rFonts w:hint="eastAsia" w:ascii="Times New Roman" w:hAnsi="Times New Roman" w:cs="Times New Roman"/>
          <w:color w:val="FF0000"/>
          <w:sz w:val="28"/>
          <w:szCs w:val="28"/>
        </w:rPr>
        <w:t>(Fig. 1A).</w:t>
      </w:r>
      <w:r>
        <w:rPr>
          <w:rFonts w:hint="eastAsia" w:ascii="Times New Roman" w:hAnsi="Times New Roman" w:cs="Times New Roman"/>
          <w:color w:val="FF0000"/>
          <w:sz w:val="28"/>
          <w:szCs w:val="28"/>
          <w:lang w:val="en-US" w:eastAsia="zh-CN"/>
        </w:rPr>
        <w:t xml:space="preserve"> </w:t>
      </w:r>
      <w:r>
        <w:rPr>
          <w:rFonts w:hint="eastAsia" w:ascii="Times New Roman" w:hAnsi="Times New Roman" w:cs="Times New Roman"/>
          <w:color w:val="FF0000"/>
          <w:sz w:val="28"/>
          <w:szCs w:val="28"/>
        </w:rPr>
        <w:t xml:space="preserve"> Common chitin deacetylases (CDA, EC 3.5.1.41) are predominantly classified within the carbohydrate esterase family 4 (CE4) in the CAZY database (carbohydrate-active enzyme, www.cazy.org). All four enzymes belong to this family and share a conserved catalytic domain containing the deacetylation-active triad</w:t>
      </w:r>
      <w:r>
        <w:rPr>
          <w:rFonts w:hint="eastAsia" w:ascii="Times New Roman" w:hAnsi="Times New Roman" w:cs="Times New Roman"/>
          <w:color w:val="auto"/>
          <w:sz w:val="28"/>
          <w:szCs w:val="28"/>
        </w:rPr>
        <w:t xml:space="preserve">, which constitutes their common molecular basis for chitin deacetylase activity. </w:t>
      </w:r>
      <w:r>
        <w:rPr>
          <w:rFonts w:ascii="Times New Roman" w:hAnsi="Times New Roman" w:cs="Times New Roman"/>
          <w:color w:val="FF0000"/>
          <w:sz w:val="28"/>
          <w:szCs w:val="28"/>
        </w:rPr>
        <w:t xml:space="preserve">The phylogenetic relationships among these CDAs were elucidated via a phylogenetic tree (Fig. </w:t>
      </w:r>
      <w:r>
        <w:rPr>
          <w:rFonts w:hint="eastAsia" w:ascii="Times New Roman" w:hAnsi="Times New Roman" w:cs="Times New Roman"/>
          <w:color w:val="FF0000"/>
          <w:sz w:val="28"/>
          <w:szCs w:val="28"/>
        </w:rPr>
        <w:t>1</w:t>
      </w:r>
      <w:r>
        <w:rPr>
          <w:rFonts w:ascii="Times New Roman" w:hAnsi="Times New Roman" w:cs="Times New Roman"/>
          <w:color w:val="FF0000"/>
          <w:sz w:val="28"/>
          <w:szCs w:val="28"/>
        </w:rPr>
        <w:t>B)</w:t>
      </w:r>
      <w:r>
        <w:rPr>
          <w:rFonts w:hint="eastAsia" w:ascii="Times New Roman" w:hAnsi="Times New Roman" w:cs="Times New Roman"/>
          <w:color w:val="FF0000"/>
          <w:sz w:val="28"/>
          <w:szCs w:val="28"/>
          <w:lang w:val="en-US" w:eastAsia="zh-CN"/>
        </w:rPr>
        <w:t xml:space="preserve"> </w:t>
      </w:r>
      <w:r>
        <w:rPr>
          <w:rFonts w:ascii="Times New Roman" w:hAnsi="Times New Roman" w:cs="Times New Roman"/>
          <w:color w:val="FF0000"/>
          <w:sz w:val="28"/>
          <w:szCs w:val="28"/>
        </w:rPr>
        <w:fldChar w:fldCharType="begin">
          <w:fldData xml:space="preserve">PEVuZE5vdGU+PENpdGU+PEF1dGhvcj5LYW5nPC9BdXRob3I+PFllYXI+MjAxNDwvWWVhcj48UmVj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</w:fldData>
        </w:fldChar>
      </w:r>
      <w:r>
        <w:rPr>
          <w:rFonts w:hint="eastAsia" w:ascii="Times New Roman" w:hAnsi="Times New Roman" w:cs="Times New Roman"/>
          <w:color w:val="FF0000"/>
          <w:sz w:val="28"/>
          <w:szCs w:val="28"/>
          <w:lang w:eastAsia="zh-CN"/>
        </w:rPr>
        <w:instrText xml:space="preserve"> ADDIN EN.CITE </w:instrText>
      </w:r>
      <w:r>
        <w:rPr>
          <w:rFonts w:hint="eastAsia" w:ascii="Times New Roman" w:hAnsi="Times New Roman" w:cs="Times New Roman"/>
          <w:color w:val="FF0000"/>
          <w:sz w:val="28"/>
          <w:szCs w:val="28"/>
          <w:lang w:eastAsia="zh-CN"/>
        </w:rPr>
        <w:fldChar w:fldCharType="begin">
          <w:fldData xml:space="preserve">PEVuZE5vdGU+PENpdGU+PEF1dGhvcj5LYW5nPC9BdXRob3I+PFllYXI+MjAxNDwvWWVhcj48UmVj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</w:fldData>
        </w:fldChar>
      </w:r>
      <w:r>
        <w:rPr>
          <w:rFonts w:hint="eastAsia" w:ascii="Times New Roman" w:hAnsi="Times New Roman" w:cs="Times New Roman"/>
          <w:color w:val="FF0000"/>
          <w:sz w:val="28"/>
          <w:szCs w:val="28"/>
          <w:lang w:eastAsia="zh-CN"/>
        </w:rPr>
        <w:instrText xml:space="preserve"> ADDIN EN.CITE.DATA </w:instrText>
      </w:r>
      <w:r>
        <w:rPr>
          <w:rFonts w:hint="eastAsia" w:ascii="Times New Roman" w:hAnsi="Times New Roman" w:cs="Times New Roman"/>
          <w:color w:val="FF0000"/>
          <w:sz w:val="28"/>
          <w:szCs w:val="28"/>
          <w:lang w:eastAsia="zh-CN"/>
        </w:rPr>
        <w:fldChar w:fldCharType="separate"/>
      </w:r>
      <w:r>
        <w:rPr>
          <w:rFonts w:hint="eastAsia" w:ascii="Times New Roman" w:hAnsi="Times New Roman" w:cs="Times New Roman"/>
          <w:color w:val="FF0000"/>
          <w:sz w:val="28"/>
          <w:szCs w:val="28"/>
          <w:lang w:eastAsia="zh-CN"/>
        </w:rPr>
        <w:fldChar w:fldCharType="end"/>
      </w:r>
      <w:r>
        <w:rPr>
          <w:rFonts w:ascii="Times New Roman" w:hAnsi="Times New Roman" w:cs="Times New Roman"/>
          <w:color w:val="FF0000"/>
          <w:sz w:val="28"/>
          <w:szCs w:val="28"/>
        </w:rPr>
        <w:fldChar w:fldCharType="separate"/>
      </w:r>
      <w:r>
        <w:rPr>
          <w:rFonts w:hint="eastAsia" w:ascii="Times New Roman" w:hAnsi="Times New Roman" w:cs="Times New Roman" w:eastAsiaTheme="minorEastAsia"/>
          <w:color w:val="FF0000"/>
          <w:kern w:val="2"/>
          <w:sz w:val="28"/>
          <w:szCs w:val="28"/>
          <w:lang w:val="en-US" w:eastAsia="zh-CN" w:bidi="ar-SA"/>
        </w:rPr>
        <w:t>(Ding et al., 2021; Kang et al., 2014; Liu et al., 2016)</w:t>
      </w:r>
      <w:r>
        <w:rPr>
          <w:rFonts w:ascii="Times New Roman" w:hAnsi="Times New Roman" w:cs="Times New Roman"/>
          <w:color w:val="FF0000"/>
          <w:sz w:val="28"/>
          <w:szCs w:val="28"/>
        </w:rPr>
        <w:fldChar w:fldCharType="end"/>
      </w:r>
      <w:r>
        <w:rPr>
          <w:rFonts w:ascii="Times New Roman" w:hAnsi="Times New Roman" w:cs="Times New Roman"/>
          <w:color w:val="FF0000"/>
          <w:sz w:val="28"/>
          <w:szCs w:val="28"/>
        </w:rPr>
        <w:t>.</w:t>
      </w:r>
      <w:r>
        <w:rPr>
          <w:rFonts w:hint="eastAsia" w:ascii="Times New Roman" w:hAnsi="Times New Roman" w:cs="Times New Roman"/>
          <w:color w:val="FF0000"/>
          <w:sz w:val="28"/>
          <w:szCs w:val="28"/>
          <w:lang w:val="en-US" w:eastAsia="zh-CN"/>
        </w:rPr>
        <w:t xml:space="preserve"> Using cell surface display technology, the target genes were fused to the N-terminal domain of the ice nucleation protein (INP-N) from </w:t>
      </w:r>
      <w:r>
        <w:rPr>
          <w:rFonts w:hint="eastAsia" w:ascii="Times New Roman" w:hAnsi="Times New Roman" w:cs="Times New Roman"/>
          <w:i/>
          <w:iCs/>
          <w:color w:val="FF0000"/>
          <w:sz w:val="28"/>
          <w:szCs w:val="28"/>
          <w:lang w:val="en-US" w:eastAsia="zh-CN"/>
        </w:rPr>
        <w:t>Pseudomonas syringae</w:t>
      </w:r>
      <w:r>
        <w:rPr>
          <w:rFonts w:hint="eastAsia" w:ascii="Times New Roman" w:hAnsi="Times New Roman" w:cs="Times New Roman"/>
          <w:color w:val="FF0000"/>
          <w:sz w:val="28"/>
          <w:szCs w:val="28"/>
          <w:lang w:val="en-US" w:eastAsia="zh-CN"/>
        </w:rPr>
        <w:t xml:space="preserve"> and expressed in E. coli BL21</w:t>
      </w:r>
      <w:r>
        <w:rPr>
          <w:rFonts w:ascii="Times New Roman" w:hAnsi="Times New Roman" w:cs="Times New Roman"/>
          <w:color w:val="FF0000"/>
          <w:sz w:val="28"/>
          <w:szCs w:val="28"/>
        </w:rPr>
        <w:t xml:space="preserve">, resulting in the successful construction of four engineered strains: </w:t>
      </w:r>
      <w:r>
        <w:rPr>
          <w:rFonts w:ascii="Times New Roman" w:hAnsi="Times New Roman" w:cs="Times New Roman"/>
          <w:i/>
          <w:iCs/>
          <w:color w:val="FF0000"/>
          <w:sz w:val="28"/>
          <w:szCs w:val="28"/>
        </w:rPr>
        <w:t>E. coli</w:t>
      </w:r>
      <w:r>
        <w:rPr>
          <w:rFonts w:ascii="Times New Roman" w:hAnsi="Times New Roman" w:cs="Times New Roman"/>
          <w:color w:val="FF0000"/>
          <w:sz w:val="28"/>
          <w:szCs w:val="28"/>
        </w:rPr>
        <w:t xml:space="preserve"> BL21-pET23b(+)-CDA1, CDA2, CDA3, and CDA4 (Fig. </w:t>
      </w:r>
      <w:r>
        <w:rPr>
          <w:rFonts w:hint="eastAsia" w:ascii="Times New Roman" w:hAnsi="Times New Roman" w:cs="Times New Roman"/>
          <w:color w:val="FF0000"/>
          <w:sz w:val="28"/>
          <w:szCs w:val="28"/>
        </w:rPr>
        <w:t>1</w:t>
      </w:r>
      <w:r>
        <w:rPr>
          <w:rFonts w:ascii="Times New Roman" w:hAnsi="Times New Roman" w:cs="Times New Roman"/>
          <w:color w:val="FF0000"/>
          <w:sz w:val="28"/>
          <w:szCs w:val="28"/>
        </w:rPr>
        <w:t>C, Fig. S</w:t>
      </w:r>
      <w:r>
        <w:rPr>
          <w:rFonts w:hint="eastAsia" w:ascii="Times New Roman" w:hAnsi="Times New Roman" w:cs="Times New Roman"/>
          <w:color w:val="FF0000"/>
          <w:sz w:val="28"/>
          <w:szCs w:val="28"/>
        </w:rPr>
        <w:t>3</w:t>
      </w:r>
      <w:r>
        <w:rPr>
          <w:rFonts w:ascii="Times New Roman" w:hAnsi="Times New Roman" w:cs="Times New Roman"/>
          <w:color w:val="FF0000"/>
          <w:sz w:val="28"/>
          <w:szCs w:val="28"/>
        </w:rPr>
        <w:t xml:space="preserve">). </w:t>
      </w:r>
      <w:r>
        <w:rPr>
          <w:rFonts w:ascii="Times New Roman" w:hAnsi="Times New Roman" w:cs="Times New Roman"/>
          <w:i/>
          <w:iCs/>
          <w:color w:val="FF0000"/>
          <w:sz w:val="28"/>
          <w:szCs w:val="28"/>
        </w:rPr>
        <w:t>S</w:t>
      </w:r>
      <w:r>
        <w:rPr>
          <w:rFonts w:ascii="Times New Roman" w:hAnsi="Times New Roman" w:cs="Times New Roman"/>
          <w:i/>
          <w:iCs/>
          <w:color w:val="FF0000"/>
          <w:sz w:val="28"/>
          <w:szCs w:val="28"/>
        </w:rPr>
        <w:t>erratia marcescens</w:t>
      </w:r>
      <w:r>
        <w:rPr>
          <w:rFonts w:ascii="Times New Roman" w:hAnsi="Times New Roman" w:cs="Times New Roman"/>
          <w:color w:val="FF0000"/>
          <w:sz w:val="28"/>
          <w:szCs w:val="28"/>
        </w:rPr>
        <w:t>, known for its broad spectrum of chitinolytic enzymes, was employed as a positive control for general chitin degradation activity to benchmark the performance of the engineered strains</w:t>
      </w:r>
      <w:r>
        <w:rPr>
          <w:rFonts w:hint="eastAsia" w:ascii="Times New Roman" w:hAnsi="Times New Roman" w:cs="Times New Roman"/>
          <w:color w:val="FF0000"/>
          <w:sz w:val="28"/>
          <w:szCs w:val="28"/>
        </w:rPr>
        <w:t xml:space="preserve"> </w:t>
      </w:r>
      <w:r>
        <w:rPr>
          <w:rFonts w:ascii="Times New Roman" w:hAnsi="Times New Roman" w:eastAsia="Segoe UI" w:cs="Times New Roman"/>
          <w:color w:val="FF0000"/>
          <w:sz w:val="28"/>
          <w:szCs w:val="28"/>
          <w:shd w:val="clear" w:color="auto" w:fill="FFFFFF"/>
        </w:rPr>
        <w:fldChar w:fldCharType="begin"/>
      </w:r>
      <w:r>
        <w:rPr>
          <w:rFonts w:hint="eastAsia" w:ascii="Times New Roman" w:hAnsi="Times New Roman" w:eastAsia="宋体" w:cs="Times New Roman"/>
          <w:color w:val="FF0000"/>
          <w:sz w:val="28"/>
          <w:szCs w:val="28"/>
          <w:shd w:val="clear" w:color="auto" w:fill="FFFFFF"/>
          <w:lang w:eastAsia="zh-CN"/>
        </w:rPr>
        <w:instrText xml:space="preserve"> ADDIN EN.CITE &lt;EndNote&gt;&lt;Cite&gt;&lt;Author&gt;Ali&lt;/Author&gt;&lt;Year&gt;2026&lt;/Year&gt;&lt;RecNum&gt;65&lt;/RecNum&gt;&lt;DisplayText&gt;(Ali et al., 2026)&lt;/DisplayText&gt;&lt;record&gt;&lt;rec-number&gt;65&lt;/rec-number&gt;&lt;foreign-keys&gt;&lt;key app="EN" db-id="t0as022r3xd995ezfvhpfftm0vdtwta29srd" timestamp="1769656175"&gt;65&lt;/key&gt;&lt;/foreign-keys&gt;&lt;ref-type name="Journal Article"&gt;17&lt;/ref-type&gt;&lt;contributors&gt;&lt;authors&gt;&lt;author&gt;Ali, Gohar&lt;/author&gt;&lt;author&gt;Alkorbi, Ali S.&lt;/author&gt;&lt;author&gt;Jalalah, Mohammed&lt;/author&gt;&lt;author&gt;Harraz, Farid A.&lt;/author&gt;&lt;author&gt;Ling, Zhenmin M.&lt;/author&gt;&lt;author&gt;Saif, Irfan&lt;/author&gt;&lt;author&gt;Alqahtani, Abdulaziz R.&lt;/author&gt;&lt;author&gt;Salama, El-Sayed&lt;/author&gt;&lt;author&gt;Li, Xiangkai&lt;/author&gt;&lt;/authors&gt;&lt;/contributors&gt;&lt;titles&gt;&lt;title&gt;Anaerobic co-digestion of shrimp chaff and lignocellulosic biomass via hydrolytic bacteria: Enhanced biogas production and microbial community&lt;/title&gt;&lt;secondary-title&gt;Journal of Material Cycles and Waste Management&lt;/secondary-title&gt;&lt;/titles&gt;&lt;periodical&gt;&lt;full-title&gt;Journal of Material Cycles and Waste Management&lt;/full-title&gt;&lt;/periodical&gt;&lt;pages&gt;710-725&lt;/pages&gt;&lt;volume&gt;28&lt;/volume&gt;&lt;number&gt;1&lt;/number&gt;&lt;dates&gt;&lt;year&gt;2026&lt;/year&gt;&lt;pub-dates&gt;&lt;date&gt;2026/01/01&lt;/date&gt;&lt;/pub-dates&gt;&lt;/dates&gt;&lt;isbn&gt;1611-8227&lt;/isbn&gt;&lt;urls&gt;&lt;related-urls&gt;&lt;url&gt;https://doi.org/10.1007/s10163-025-02451-w&lt;/url&gt;&lt;/related-urls&gt;&lt;/urls&gt;&lt;electronic-resource-num&gt;10.1007/s10163-025-02451-w&lt;/electronic-resource-num&gt;&lt;/record&gt;&lt;/Cite&gt;&lt;/EndNote&gt;</w:instrText>
      </w:r>
      <w:r>
        <w:rPr>
          <w:rFonts w:ascii="Times New Roman" w:hAnsi="Times New Roman" w:eastAsia="Segoe UI" w:cs="Times New Roman"/>
          <w:color w:val="FF0000"/>
          <w:sz w:val="28"/>
          <w:szCs w:val="28"/>
          <w:shd w:val="clear" w:color="auto" w:fill="FFFFFF"/>
        </w:rPr>
        <w:fldChar w:fldCharType="separate"/>
      </w:r>
      <w:r>
        <w:rPr>
          <w:rFonts w:hint="eastAsia" w:ascii="Times New Roman" w:hAnsi="Times New Roman" w:eastAsia="Segoe UI" w:cs="Times New Roman"/>
          <w:color w:val="FF0000"/>
          <w:kern w:val="2"/>
          <w:sz w:val="28"/>
          <w:szCs w:val="28"/>
          <w:shd w:val="clear" w:color="auto" w:fill="FFFFFF"/>
          <w:lang w:val="en-US" w:eastAsia="zh-CN" w:bidi="ar-SA"/>
        </w:rPr>
        <w:t>(Ali et al., 2026)</w:t>
      </w:r>
      <w:r>
        <w:rPr>
          <w:rFonts w:ascii="Times New Roman" w:hAnsi="Times New Roman" w:eastAsia="Segoe UI" w:cs="Times New Roman"/>
          <w:color w:val="FF0000"/>
          <w:sz w:val="28"/>
          <w:szCs w:val="28"/>
          <w:shd w:val="clear" w:color="auto" w:fill="FFFFFF"/>
        </w:rPr>
        <w:fldChar w:fldCharType="end"/>
      </w:r>
      <w:r>
        <w:rPr>
          <w:rFonts w:ascii="Times New Roman" w:hAnsi="Times New Roman" w:eastAsia="Segoe UI" w:cs="Times New Roman"/>
          <w:color w:val="FF0000"/>
          <w:sz w:val="28"/>
          <w:szCs w:val="28"/>
          <w:shd w:val="clear" w:color="auto" w:fill="FFFFFF"/>
        </w:rPr>
        <w:t>.</w:t>
      </w:r>
      <w:r>
        <w:rPr>
          <w:rFonts w:hint="eastAsia" w:ascii="Times New Roman" w:hAnsi="Times New Roman" w:eastAsia="宋体" w:cs="Times New Roman"/>
          <w:sz w:val="28"/>
          <w:szCs w:val="28"/>
          <w:shd w:val="clear" w:color="auto" w:fill="FFFFFF"/>
        </w:rPr>
        <w:t xml:space="preserve"> </w:t>
      </w:r>
      <w:r>
        <w:rPr>
          <w:rFonts w:ascii="Times New Roman" w:hAnsi="Times New Roman" w:cs="Times New Roman"/>
          <w:color w:val="FF0000"/>
          <w:sz w:val="28"/>
          <w:szCs w:val="28"/>
        </w:rPr>
        <w:t xml:space="preserve">Among the candidates, </w:t>
      </w:r>
      <w:r>
        <w:rPr>
          <w:rFonts w:ascii="Times New Roman" w:hAnsi="Times New Roman" w:cs="Times New Roman"/>
          <w:i/>
          <w:iCs/>
          <w:color w:val="FF0000"/>
          <w:sz w:val="28"/>
          <w:szCs w:val="28"/>
        </w:rPr>
        <w:t>E. coli</w:t>
      </w:r>
      <w:r>
        <w:rPr>
          <w:rFonts w:ascii="Times New Roman" w:hAnsi="Times New Roman" w:cs="Times New Roman"/>
          <w:color w:val="FF0000"/>
          <w:sz w:val="28"/>
          <w:szCs w:val="28"/>
        </w:rPr>
        <w:t xml:space="preserve"> BL21-pET23b(+)-CDA1 demonstrated superior extracellular CDA activity during fermentation (Fig. </w:t>
      </w:r>
      <w:r>
        <w:rPr>
          <w:rFonts w:hint="eastAsia" w:ascii="Times New Roman" w:hAnsi="Times New Roman" w:cs="Times New Roman"/>
          <w:color w:val="FF0000"/>
          <w:sz w:val="28"/>
          <w:szCs w:val="28"/>
        </w:rPr>
        <w:t>1</w:t>
      </w:r>
      <w:r>
        <w:rPr>
          <w:rFonts w:ascii="Times New Roman" w:hAnsi="Times New Roman" w:cs="Times New Roman"/>
          <w:color w:val="FF0000"/>
          <w:sz w:val="28"/>
          <w:szCs w:val="28"/>
        </w:rPr>
        <w:t>D).</w:t>
      </w:r>
      <w:r>
        <w:rPr>
          <w:rFonts w:hint="eastAsia" w:ascii="Times New Roman" w:hAnsi="Times New Roman" w:cs="Times New Roman"/>
          <w:sz w:val="28"/>
          <w:szCs w:val="28"/>
        </w:rPr>
        <w:t xml:space="preserve"> </w:t>
      </w:r>
      <w:r>
        <w:rPr>
          <w:rFonts w:ascii="Times New Roman" w:hAnsi="Times New Roman" w:cs="Times New Roman"/>
          <w:color w:val="FF0000"/>
          <w:sz w:val="28"/>
          <w:szCs w:val="28"/>
        </w:rPr>
        <w:t>FTIR was employed to comparatively analyze the structural properties of commercial chitin, chitin extracted via co-fermentation, and chitosan produced by the engineered strain</w:t>
      </w:r>
      <w:r>
        <w:rPr>
          <w:rFonts w:hint="eastAsia" w:ascii="Times New Roman" w:hAnsi="Times New Roman" w:cs="Times New Roman"/>
          <w:color w:val="FF0000"/>
          <w:sz w:val="28"/>
          <w:szCs w:val="28"/>
          <w:lang w:val="en-US" w:eastAsia="zh-CN"/>
        </w:rPr>
        <w:t xml:space="preserve"> </w:t>
      </w:r>
      <w:r>
        <w:rPr>
          <w:rFonts w:ascii="Times New Roman" w:hAnsi="Times New Roman" w:cs="Times New Roman"/>
          <w:sz w:val="28"/>
          <w:szCs w:val="28"/>
        </w:rPr>
        <w:t xml:space="preserve">(Fig. </w:t>
      </w:r>
      <w:r>
        <w:rPr>
          <w:rFonts w:hint="eastAsia" w:ascii="Times New Roman" w:hAnsi="Times New Roman" w:cs="Times New Roman"/>
          <w:sz w:val="28"/>
          <w:szCs w:val="28"/>
        </w:rPr>
        <w:t>1</w:t>
      </w:r>
      <w:r>
        <w:rPr>
          <w:rFonts w:ascii="Times New Roman" w:hAnsi="Times New Roman" w:cs="Times New Roman"/>
          <w:sz w:val="28"/>
          <w:szCs w:val="28"/>
        </w:rPr>
        <w:t>E).</w:t>
      </w:r>
      <w:r>
        <w:rPr>
          <w:rFonts w:hint="eastAsia" w:ascii="Times New Roman" w:hAnsi="Times New Roman" w:cs="Times New Roman"/>
          <w:sz w:val="28"/>
          <w:szCs w:val="28"/>
        </w:rPr>
        <w:t xml:space="preserve"> </w:t>
      </w:r>
      <w:r>
        <w:rPr>
          <w:rFonts w:ascii="Times New Roman" w:hAnsi="Times New Roman" w:cs="Times New Roman"/>
          <w:color w:val="FF0000"/>
          <w:sz w:val="28"/>
          <w:szCs w:val="28"/>
        </w:rPr>
        <w:t>Crucially, variations were observed in the characteristic amide bands, located at 1655 cm⁻¹ (Amide I), 1560 cm⁻¹ (Amide II), and 1314 cm⁻¹ (Amide III).</w:t>
      </w:r>
      <w:r>
        <w:rPr>
          <w:rFonts w:ascii="Times New Roman" w:hAnsi="Times New Roman" w:cs="Times New Roman"/>
          <w:color w:val="0070C0"/>
          <w:sz w:val="28"/>
          <w:szCs w:val="28"/>
        </w:rPr>
        <w:t xml:space="preserve"> </w:t>
      </w:r>
      <w:r>
        <w:rPr>
          <w:rFonts w:ascii="Times New Roman" w:hAnsi="Times New Roman" w:cs="Times New Roman"/>
          <w:color w:val="FF0000"/>
          <w:sz w:val="28"/>
          <w:szCs w:val="28"/>
        </w:rPr>
        <w:t xml:space="preserve">Quantification of DD was performed using the ratio of absorbance intensities at 1655 cm⁻¹ (acetamide group) and 3450 cm⁻¹ (hydroxyl group), according to the linear relationship established in previous studies </w:t>
      </w:r>
      <w:r>
        <w:rPr>
          <w:rFonts w:ascii="Times New Roman" w:hAnsi="Times New Roman" w:eastAsia="Georgia" w:cs="Times New Roman"/>
          <w:color w:val="FF0000"/>
          <w:sz w:val="28"/>
          <w:szCs w:val="28"/>
        </w:rPr>
        <w:fldChar w:fldCharType="begin"/>
      </w:r>
      <w:r>
        <w:rPr>
          <w:rFonts w:hint="eastAsia" w:ascii="Times New Roman" w:hAnsi="Times New Roman" w:eastAsia="宋体" w:cs="Times New Roman"/>
          <w:color w:val="FF0000"/>
          <w:sz w:val="28"/>
          <w:szCs w:val="28"/>
          <w:lang w:eastAsia="zh-CN"/>
        </w:rPr>
        <w:instrText xml:space="preserve"> ADDIN EN.CITE &lt;EndNote&gt;&lt;Cite&gt;&lt;Author&gt;Vicente&lt;/Author&gt;&lt;Year&gt;2020&lt;/Year&gt;&lt;RecNum&gt;71&lt;/RecNum&gt;&lt;DisplayText&gt;(Vicente et al., 2020)&lt;/DisplayText&gt;&lt;record&gt;&lt;rec-number&gt;71&lt;/rec-number&gt;&lt;foreign-keys&gt;&lt;key app="EN" db-id="t0as022r3xd995ezfvhpfftm0vdtwta29srd" timestamp="1769656357"&gt;71&lt;/key&gt;&lt;/foreign-keys&gt;&lt;ref-type name="Journal Article"&gt;17&lt;/ref-type&gt;&lt;contributors&gt;&lt;authors&gt;&lt;author&gt;Vicente, F. A.&lt;/author&gt;&lt;author&gt;Bradić, B.&lt;/author&gt;&lt;author&gt;Novak, U.&lt;/author&gt;&lt;author&gt;Likozar, B.&lt;/author&gt;&lt;/authors&gt;&lt;/contributors&gt;&lt;auth-address&gt;National Institute of Chemistry, Ljubljana, Slovenia.&lt;/auth-address&gt;&lt;titles&gt;&lt;title&gt;α-Chitin dissolution, N-deacetylation and valorization in deep eutectic solvents&lt;/title&gt;&lt;secondary-title&gt;Biopolymers&lt;/secondary-title&gt;&lt;/titles&gt;&lt;periodical&gt;&lt;full-title&gt;Biopolymers&lt;/full-title&gt;&lt;/periodical&gt;&lt;pages&gt;e23351&lt;/pages&gt;&lt;volume&gt;111&lt;/volume&gt;&lt;number&gt;5&lt;/number&gt;&lt;edition&gt;20200312&lt;/edition&gt;&lt;keywords&gt;&lt;keyword&gt;Chitin/*chemistry/metabolism&lt;/keyword&gt;&lt;keyword&gt;Chitosan/chemistry/metabolism&lt;/keyword&gt;&lt;keyword&gt;Choline/chemistry&lt;/keyword&gt;&lt;keyword&gt;Glycerol/chemistry&lt;/keyword&gt;&lt;keyword&gt;Hydrogen Bonding&lt;/keyword&gt;&lt;keyword&gt;Oxalic Acid/chemistry&lt;/keyword&gt;&lt;keyword&gt;Solvents/*chemistry&lt;/keyword&gt;&lt;keyword&gt;Spectroscopy, Fourier Transform Infrared&lt;/keyword&gt;&lt;keyword&gt;Temperature&lt;/keyword&gt;&lt;keyword&gt;Urea/chemistry&lt;/keyword&gt;&lt;keyword&gt;chitin valorization&lt;/keyword&gt;&lt;keyword&gt;chitosan biopolymer&lt;/keyword&gt;&lt;keyword&gt;deep eutectic solvent&lt;/keyword&gt;&lt;keyword&gt;homogeneous chitin N-deacetylation&lt;/keyword&gt;&lt;keyword&gt;sustainable process&lt;/keyword&gt;&lt;/keywords&gt;&lt;dates&gt;&lt;year&gt;2020&lt;/year&gt;&lt;pub-dates&gt;&lt;date&gt;May&lt;/date&gt;&lt;/pub-dates&gt;&lt;/dates&gt;&lt;isbn&gt;0006-3525&lt;/isbn&gt;&lt;accession-num&gt;32163593&lt;/accession-num&gt;&lt;urls&gt;&lt;/urls&gt;&lt;electronic-resource-num&gt;10.1002/bip.23351&lt;/electronic-resource-num&gt;&lt;remote-database-provider&gt;NLM&lt;/remote-database-provider&gt;&lt;language&gt;eng&lt;/language&gt;&lt;/record&gt;&lt;/Cite&gt;&lt;/EndNote&gt;</w:instrText>
      </w:r>
      <w:r>
        <w:rPr>
          <w:rFonts w:ascii="Times New Roman" w:hAnsi="Times New Roman" w:eastAsia="Georgia" w:cs="Times New Roman"/>
          <w:color w:val="FF0000"/>
          <w:sz w:val="28"/>
          <w:szCs w:val="28"/>
        </w:rPr>
        <w:fldChar w:fldCharType="separate"/>
      </w:r>
      <w:r>
        <w:rPr>
          <w:rFonts w:hint="eastAsia" w:ascii="Times New Roman" w:hAnsi="Times New Roman" w:eastAsia="Georgia" w:cs="Times New Roman"/>
          <w:color w:val="FF0000"/>
          <w:kern w:val="2"/>
          <w:sz w:val="28"/>
          <w:szCs w:val="28"/>
          <w:lang w:val="en-US" w:eastAsia="zh-CN" w:bidi="ar-SA"/>
        </w:rPr>
        <w:t>(Vicente et al., 2020)</w:t>
      </w:r>
      <w:r>
        <w:rPr>
          <w:rFonts w:ascii="Times New Roman" w:hAnsi="Times New Roman" w:eastAsia="Georgia" w:cs="Times New Roman"/>
          <w:color w:val="FF0000"/>
          <w:sz w:val="28"/>
          <w:szCs w:val="28"/>
        </w:rPr>
        <w:fldChar w:fldCharType="end"/>
      </w:r>
      <w:r>
        <w:rPr>
          <w:rFonts w:ascii="Times New Roman" w:hAnsi="Times New Roman" w:eastAsia="Georgia" w:cs="Times New Roman"/>
          <w:color w:val="FF0000"/>
          <w:sz w:val="28"/>
          <w:szCs w:val="28"/>
        </w:rPr>
        <w:t>.</w:t>
      </w:r>
      <w:r>
        <w:rPr>
          <w:rFonts w:ascii="Times New Roman" w:hAnsi="Times New Roman" w:eastAsia="宋体" w:cs="Times New Roman"/>
          <w:i/>
          <w:iCs/>
          <w:color w:val="FF0000"/>
          <w:sz w:val="28"/>
          <w:szCs w:val="28"/>
        </w:rPr>
        <w:t xml:space="preserve"> </w:t>
      </w:r>
      <w:r>
        <w:rPr>
          <w:rFonts w:ascii="Times New Roman" w:hAnsi="Times New Roman" w:cs="Times New Roman"/>
          <w:color w:val="FF0000"/>
          <w:sz w:val="28"/>
          <w:szCs w:val="28"/>
        </w:rPr>
        <w:t xml:space="preserve">The FTIR analysis demonstrated that </w:t>
      </w:r>
      <w:r>
        <w:rPr>
          <w:rFonts w:ascii="Times New Roman" w:hAnsi="Times New Roman" w:cs="Times New Roman"/>
          <w:i/>
          <w:iCs/>
          <w:color w:val="FF0000"/>
          <w:sz w:val="28"/>
          <w:szCs w:val="28"/>
        </w:rPr>
        <w:t>E. coli</w:t>
      </w:r>
      <w:r>
        <w:rPr>
          <w:rFonts w:ascii="Times New Roman" w:hAnsi="Times New Roman" w:cs="Times New Roman"/>
          <w:color w:val="FF0000"/>
          <w:sz w:val="28"/>
          <w:szCs w:val="28"/>
        </w:rPr>
        <w:t xml:space="preserve"> BL21-pET23b(+)-CDA1 achieved a deacetylation degree of 48.2</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xml:space="preserve">%. </w:t>
      </w:r>
    </w:p>
    <w:p w14:paraId="41C1BDFF">
      <w:pPr>
        <w:spacing w:line="480" w:lineRule="auto"/>
        <w:ind w:firstLine="560" w:firstLineChars="200"/>
        <w:jc w:val="both"/>
        <w:rPr>
          <w:rFonts w:hint="default" w:ascii="Times New Roman" w:hAnsi="Times New Roman" w:cs="Times New Roman" w:eastAsiaTheme="minorEastAsia"/>
          <w:color w:val="000000" w:themeColor="text1"/>
          <w:sz w:val="28"/>
          <w:szCs w:val="28"/>
          <w:lang w:val="en-US" w:eastAsia="zh-CN"/>
          <w14:textFill>
            <w14:solidFill>
              <w14:schemeClr w14:val="tx1"/>
            </w14:solidFill>
          </w14:textFill>
        </w:rPr>
      </w:pPr>
      <w:r>
        <w:rPr>
          <w:rFonts w:hint="eastAsia" w:ascii="Times New Roman" w:hAnsi="Times New Roman" w:cs="Times New Roman"/>
          <w:color w:val="auto"/>
          <w:sz w:val="28"/>
          <w:szCs w:val="28"/>
        </w:rPr>
        <w:t>The deacetylation of chitin by CDA is a pivotal step in chitosan production, enhancing the valorization efficiency of chitin biomass</w:t>
      </w:r>
      <w:r>
        <w:rPr>
          <w:rFonts w:hint="eastAsia" w:ascii="Times New Roman" w:hAnsi="Times New Roman" w:cs="Times New Roman"/>
          <w:color w:val="auto"/>
          <w:sz w:val="28"/>
          <w:szCs w:val="28"/>
          <w:lang w:val="en-US" w:eastAsia="zh-CN"/>
        </w:rPr>
        <w:t xml:space="preserve"> </w:t>
      </w:r>
      <w:r>
        <w:rPr>
          <w:rFonts w:ascii="Times New Roman" w:hAnsi="Times New Roman" w:eastAsia="宋体" w:cs="Times New Roman"/>
          <w:color w:val="auto"/>
          <w:sz w:val="28"/>
          <w:szCs w:val="28"/>
        </w:rPr>
        <w:fldChar w:fldCharType="begin">
          <w:fldData xml:space="preserve">PEVuZE5vdGU+PENpdGU+PEF1dGhvcj5Hcmlmb2xsLVJvbWVybzwvQXV0aG9yPjxZZWFyPjIwMTg8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</w:fldData>
        </w:fldChar>
      </w:r>
      <w:r>
        <w:rPr>
          <w:rFonts w:hint="eastAsia" w:ascii="Times New Roman" w:hAnsi="Times New Roman" w:eastAsia="宋体" w:cs="Times New Roman"/>
          <w:color w:val="auto"/>
          <w:sz w:val="28"/>
          <w:szCs w:val="28"/>
          <w:lang w:eastAsia="zh-CN"/>
        </w:rPr>
        <w:instrText xml:space="preserve"> ADDIN EN.CITE </w:instrText>
      </w:r>
      <w:r>
        <w:rPr>
          <w:rFonts w:hint="eastAsia" w:ascii="Times New Roman" w:hAnsi="Times New Roman" w:eastAsia="宋体" w:cs="Times New Roman"/>
          <w:color w:val="auto"/>
          <w:sz w:val="28"/>
          <w:szCs w:val="28"/>
          <w:lang w:eastAsia="zh-CN"/>
        </w:rPr>
        <w:fldChar w:fldCharType="begin">
          <w:fldData xml:space="preserve">PEVuZE5vdGU+PENpdGU+PEF1dGhvcj5Hcmlmb2xsLVJvbWVybzwvQXV0aG9yPjxZZWFyPjIwMTg8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</w:fldData>
        </w:fldChar>
      </w:r>
      <w:r>
        <w:rPr>
          <w:rFonts w:hint="eastAsia" w:ascii="Times New Roman" w:hAnsi="Times New Roman" w:eastAsia="宋体" w:cs="Times New Roman"/>
          <w:color w:val="auto"/>
          <w:sz w:val="28"/>
          <w:szCs w:val="28"/>
          <w:lang w:eastAsia="zh-CN"/>
        </w:rPr>
        <w:instrText xml:space="preserve"> ADDIN EN.CITE.DATA </w:instrText>
      </w:r>
      <w:r>
        <w:rPr>
          <w:rFonts w:hint="eastAsia" w:ascii="Times New Roman" w:hAnsi="Times New Roman" w:eastAsia="宋体" w:cs="Times New Roman"/>
          <w:color w:val="auto"/>
          <w:sz w:val="28"/>
          <w:szCs w:val="28"/>
          <w:lang w:eastAsia="zh-CN"/>
        </w:rPr>
        <w:fldChar w:fldCharType="separate"/>
      </w:r>
      <w:r>
        <w:rPr>
          <w:rFonts w:hint="eastAsia" w:ascii="Times New Roman" w:hAnsi="Times New Roman" w:eastAsia="宋体" w:cs="Times New Roman"/>
          <w:color w:val="auto"/>
          <w:sz w:val="28"/>
          <w:szCs w:val="28"/>
          <w:lang w:eastAsia="zh-CN"/>
        </w:rPr>
        <w:fldChar w:fldCharType="end"/>
      </w:r>
      <w:r>
        <w:rPr>
          <w:rFonts w:ascii="Times New Roman" w:hAnsi="Times New Roman" w:eastAsia="宋体" w:cs="Times New Roman"/>
          <w:color w:val="auto"/>
          <w:sz w:val="28"/>
          <w:szCs w:val="28"/>
        </w:rPr>
        <w:fldChar w:fldCharType="separate"/>
      </w:r>
      <w:r>
        <w:rPr>
          <w:rFonts w:hint="eastAsia" w:ascii="Times New Roman" w:hAnsi="Times New Roman" w:eastAsia="宋体" w:cs="Times New Roman"/>
          <w:color w:val="auto"/>
          <w:kern w:val="2"/>
          <w:sz w:val="28"/>
          <w:szCs w:val="28"/>
          <w:lang w:val="en-US" w:eastAsia="zh-CN" w:bidi="ar-SA"/>
        </w:rPr>
        <w:t>(Grifoll-Romero et al., 2018)</w:t>
      </w:r>
      <w:r>
        <w:rPr>
          <w:rFonts w:ascii="Times New Roman" w:hAnsi="Times New Roman" w:eastAsia="宋体" w:cs="Times New Roman"/>
          <w:color w:val="auto"/>
          <w:sz w:val="28"/>
          <w:szCs w:val="28"/>
        </w:rPr>
        <w:fldChar w:fldCharType="end"/>
      </w:r>
      <w:r>
        <w:rPr>
          <w:rFonts w:hint="eastAsia" w:ascii="Times New Roman" w:hAnsi="Times New Roman" w:cs="Times New Roman"/>
          <w:color w:val="auto"/>
          <w:sz w:val="28"/>
          <w:szCs w:val="28"/>
        </w:rPr>
        <w:t>.</w:t>
      </w:r>
      <w:r>
        <w:rPr>
          <w:rFonts w:ascii="Times New Roman" w:hAnsi="Times New Roman" w:cs="Times New Roman"/>
          <w:sz w:val="28"/>
          <w:szCs w:val="28"/>
        </w:rPr>
        <w:t xml:space="preserve"> </w:t>
      </w:r>
      <w:r>
        <w:rPr>
          <w:rFonts w:hint="eastAsia" w:ascii="Times New Roman" w:hAnsi="Times New Roman" w:cs="Times New Roman"/>
          <w:sz w:val="28"/>
          <w:szCs w:val="28"/>
        </w:rPr>
        <w:t>The deacetylase MCDA01, encoded by Gene1, has been previously reported to exhibit exceptional catalytic efficiency towards highly crystalline chitin</w:t>
      </w:r>
      <w:r>
        <w:rPr>
          <w:rFonts w:hint="eastAsia" w:ascii="Times New Roman" w:hAnsi="Times New Roman" w:cs="Times New Roman"/>
          <w:sz w:val="28"/>
          <w:szCs w:val="28"/>
          <w:lang w:val="en-US" w:eastAsia="zh-CN"/>
        </w:rPr>
        <w:t xml:space="preserve"> </w:t>
      </w:r>
      <w:r>
        <w:rPr>
          <w:rFonts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&lt;EndNote&gt;&lt;Cite&gt;&lt;Author&gt;Yang&lt;/Author&gt;&lt;Year&gt;2022&lt;/Year&gt;&lt;RecNum&gt;27&lt;/RecNum&gt;&lt;DisplayText&gt;(Yang et al., 2022)&lt;/DisplayText&gt;&lt;record&gt;&lt;rec-number&gt;27&lt;/rec-number&gt;&lt;foreign-keys&gt;&lt;key app="EN" db-id="t0as022r3xd995ezfvhpfftm0vdtwta29srd" timestamp="1769590936"&gt;27&lt;/key&gt;&lt;/foreign-keys&gt;&lt;ref-type name="Electronic Article"&gt;43&lt;/ref-type&gt;&lt;contributors&gt;&lt;authors&gt;&lt;author&gt;Yang, Guang&lt;/author&gt;&lt;author&gt;Wang, Yuhan&lt;/author&gt;&lt;author&gt;Fang, Yaowei&lt;/author&gt;&lt;author&gt;An, Jia&lt;/author&gt;&lt;author&gt;Hou, Xiaoyue&lt;/author&gt;&lt;author&gt;Lu, Jing&lt;/author&gt;&lt;author&gt;Zhu, Rongjun&lt;/author&gt;&lt;author&gt;Liu, Shu&lt;/author&gt;&lt;/authors&gt;&lt;/contributors&gt;&lt;auth-address&gt;Jiangsu Key Laboratory of Marine Bioresources and Environment, Jiangsu Ocean University, Lianyungang 222005, China.&lt;/auth-address&gt;&lt;titles&gt;&lt;title&gt;A Novel Potent Crystalline Chitin Decomposer: Chitin Deacetylase from Acinetobacter schindleri MCDA01&lt;/title&gt;&lt;secondary-title&gt;Molecules (Basel, Switzerland)&lt;/secondary-title&gt;&lt;alt-title&gt;Molecules&lt;/alt-title&gt;&lt;/titles&gt;&lt;periodical&gt;&lt;full-title&gt;Molecules (Basel, Switzerland)&lt;/full-title&gt;&lt;abbr-1&gt;Molecules&lt;/abbr-1&gt;&lt;/periodical&gt;&lt;alt-periodical&gt;&lt;full-title&gt;Molecules (Basel, Switzerland)&lt;/full-title&gt;&lt;abbr-1&gt;Molecules&lt;/abbr-1&gt;&lt;/alt-periodical&gt;&lt;pages&gt;5345&lt;/pages&gt;&lt;volume&gt;27&lt;/volume&gt;&lt;number&gt;16&lt;/number&gt;&lt;keywords&gt;&lt;keyword&gt;Chitin&lt;/keyword&gt;&lt;keyword&gt;Chitosan&lt;/keyword&gt;&lt;/keywords&gt;&lt;dates&gt;&lt;year&gt;2022&lt;/year&gt;&lt;pub-dates&gt;&lt;date&gt;2022/08//&lt;/date&gt;&lt;/pub-dates&gt;&lt;/dates&gt;&lt;isbn&gt;1420-3049&lt;/isbn&gt;&lt;accession-num&gt;36014581&lt;/accession-num&gt;&lt;urls&gt;&lt;related-urls&gt;&lt;url&gt;http://europepmc.org/abstract/MED/36014581&lt;/url&gt;&lt;url&gt;https://doi.org/10.3390/molecules27165345&lt;/url&gt;&lt;url&gt;https://europepmc.org/articles/PMC9416191&lt;/url&gt;&lt;url&gt;https://europepmc.org/articles/PMC9416191?pdf=render&lt;/url&gt;&lt;/related-urls&gt;&lt;/urls&gt;&lt;electronic-resource-num&gt;10.3390/molecules27165345&lt;/electronic-resource-num&gt;&lt;remote-database-name&gt;PubMed&lt;/remote-database-name&gt;&lt;language&gt;eng&lt;/language&gt;&lt;/record&gt;&lt;/Cite&gt;&lt;/EndNote&gt;</w:instrText>
      </w:r>
      <w:r>
        <w:rPr>
          <w:rFonts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(Yang et al., 2022)</w:t>
      </w:r>
      <w:r>
        <w:rPr>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w:t>
      </w:r>
      <w:r>
        <w:rPr>
          <w:rFonts w:hint="eastAsia" w:ascii="Times New Roman" w:hAnsi="Times New Roman" w:cs="Times New Roman"/>
          <w:color w:val="000000" w:themeColor="text1"/>
          <w:sz w:val="28"/>
          <w:szCs w:val="28"/>
          <w:lang w:val="en-US" w:eastAsia="zh-CN"/>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t xml:space="preserve"> Compared to the wild-type strain </w:t>
      </w:r>
      <w:r>
        <w:rPr>
          <w:rFonts w:hint="eastAsia" w:ascii="Times New Roman" w:hAnsi="Times New Roman" w:cs="Times New Roman"/>
          <w:i/>
          <w:iCs/>
          <w:color w:val="000000" w:themeColor="text1"/>
          <w:sz w:val="28"/>
          <w:szCs w:val="28"/>
          <w14:textFill>
            <w14:solidFill>
              <w14:schemeClr w14:val="tx1"/>
            </w14:solidFill>
          </w14:textFill>
        </w:rPr>
        <w:t>Serratia marcescens</w:t>
      </w:r>
      <w:r>
        <w:rPr>
          <w:rFonts w:hint="eastAsia" w:ascii="Times New Roman" w:hAnsi="Times New Roman" w:cs="Times New Roman"/>
          <w:color w:val="000000" w:themeColor="text1"/>
          <w:sz w:val="28"/>
          <w:szCs w:val="28"/>
          <w14:textFill>
            <w14:solidFill>
              <w14:schemeClr w14:val="tx1"/>
            </w14:solidFill>
          </w14:textFill>
        </w:rPr>
        <w:t xml:space="preserve"> and the engineered strains </w:t>
      </w:r>
      <w:r>
        <w:rPr>
          <w:rFonts w:hint="eastAsia" w:ascii="Times New Roman" w:hAnsi="Times New Roman" w:cs="Times New Roman"/>
          <w:i/>
          <w:iCs/>
          <w:color w:val="000000" w:themeColor="text1"/>
          <w:sz w:val="28"/>
          <w:szCs w:val="28"/>
          <w14:textFill>
            <w14:solidFill>
              <w14:schemeClr w14:val="tx1"/>
            </w14:solidFill>
          </w14:textFill>
        </w:rPr>
        <w:t>E. coli</w:t>
      </w:r>
      <w:r>
        <w:rPr>
          <w:rFonts w:hint="eastAsia" w:ascii="Times New Roman" w:hAnsi="Times New Roman" w:cs="Times New Roman"/>
          <w:color w:val="000000" w:themeColor="text1"/>
          <w:sz w:val="28"/>
          <w:szCs w:val="28"/>
          <w14:textFill>
            <w14:solidFill>
              <w14:schemeClr w14:val="tx1"/>
            </w14:solidFill>
          </w14:textFill>
        </w:rPr>
        <w:t xml:space="preserve"> BL21-pET23b(+)-CDA1-3,</w:t>
      </w:r>
      <w:r>
        <w:rPr>
          <w:rFonts w:hint="eastAsia" w:ascii="Times New Roman" w:hAnsi="Times New Roman" w:cs="Times New Roman"/>
          <w:i/>
          <w:iCs/>
          <w:color w:val="000000" w:themeColor="text1"/>
          <w:sz w:val="28"/>
          <w:szCs w:val="28"/>
          <w14:textFill>
            <w14:solidFill>
              <w14:schemeClr w14:val="tx1"/>
            </w14:solidFill>
          </w14:textFill>
        </w:rPr>
        <w:t xml:space="preserve"> E. coli</w:t>
      </w:r>
      <w:r>
        <w:rPr>
          <w:rFonts w:hint="eastAsia" w:ascii="Times New Roman" w:hAnsi="Times New Roman" w:cs="Times New Roman"/>
          <w:color w:val="000000" w:themeColor="text1"/>
          <w:sz w:val="28"/>
          <w:szCs w:val="28"/>
          <w14:textFill>
            <w14:solidFill>
              <w14:schemeClr w14:val="tx1"/>
            </w14:solidFill>
          </w14:textFill>
        </w:rPr>
        <w:t xml:space="preserve"> BL21-pET23b(+)-</w:t>
      </w:r>
    </w:p>
    <w:p w14:paraId="7BDCD3CE">
      <w:pPr>
        <w:spacing w:line="480" w:lineRule="auto"/>
        <w:rPr>
          <w:rFonts w:hint="eastAsia" w:ascii="Times New Roman" w:hAnsi="Times New Roman" w:cs="Times New Roman"/>
          <w:color w:val="auto"/>
          <w:sz w:val="28"/>
          <w:szCs w:val="28"/>
          <w:lang w:val="en-US" w:eastAsia="zh-CN"/>
        </w:rPr>
      </w:pPr>
      <w:r>
        <w:rPr>
          <w:rFonts w:hint="eastAsia" w:ascii="Times New Roman" w:hAnsi="Times New Roman" w:cs="Times New Roman"/>
          <w:color w:val="000000" w:themeColor="text1"/>
          <w:sz w:val="28"/>
          <w:szCs w:val="28"/>
          <w14:textFill>
            <w14:solidFill>
              <w14:schemeClr w14:val="tx1"/>
            </w14:solidFill>
          </w14:textFill>
        </w:rPr>
        <w:t>CDA1 constructed based on Gene1 exhibited the highest enzyme activity and the most effective deacetylation performance.</w:t>
      </w:r>
      <w:r>
        <w:rPr>
          <w:rFonts w:hint="eastAsia" w:ascii="Times New Roman" w:hAnsi="Times New Roman" w:cs="Times New Roman"/>
          <w:color w:val="000000" w:themeColor="text1"/>
          <w:sz w:val="28"/>
          <w:szCs w:val="28"/>
          <w:lang w:val="en-US" w:eastAsia="zh-CN"/>
          <w14:textFill>
            <w14:solidFill>
              <w14:schemeClr w14:val="tx1"/>
            </w14:solidFill>
          </w14:textFill>
        </w:rPr>
        <w:t xml:space="preserve"> FTIR analysis confirmed that the degree of deacetylation significantly influences the type and density of inter- and intra-molecular hydrogen bond networks associated with amide groups, thereby inducing specific spectral shifts </w:t>
      </w:r>
      <w:r>
        <w:rPr>
          <w:rFonts w:hint="eastAsia" w:ascii="Times New Roman" w:hAnsi="Times New Roman" w:eastAsia="宋体" w:cs="Times New Roman"/>
          <w:color w:val="auto"/>
          <w:sz w:val="28"/>
          <w:szCs w:val="28"/>
          <w:shd w:val="clear" w:color="auto" w:fill="FFFFFF"/>
        </w:rPr>
        <w:fldChar w:fldCharType="begin"/>
      </w:r>
      <w:r>
        <w:rPr>
          <w:rFonts w:hint="eastAsia" w:ascii="Times New Roman" w:hAnsi="Times New Roman" w:eastAsia="宋体" w:cs="Times New Roman"/>
          <w:color w:val="auto"/>
          <w:sz w:val="28"/>
          <w:szCs w:val="28"/>
          <w:shd w:val="clear" w:color="auto" w:fill="FFFFFF"/>
          <w:lang w:eastAsia="zh-CN"/>
        </w:rPr>
        <w:instrText xml:space="preserve"> ADDIN EN.CITE &lt;EndNote&gt;&lt;Cite&gt;&lt;Author&gt;Sun&lt;/Author&gt;&lt;Year&gt;2024&lt;/Year&gt;&lt;RecNum&gt;70&lt;/RecNum&gt;&lt;DisplayText&gt;(Sun et al., 2024)&lt;/DisplayText&gt;&lt;record&gt;&lt;rec-number&gt;70&lt;/rec-number&gt;&lt;foreign-keys&gt;&lt;key app="EN" db-id="t0as022r3xd995ezfvhpfftm0vdtwta29srd" timestamp="1769656334"&gt;70&lt;/key&gt;&lt;/foreign-keys&gt;&lt;ref-type name="Journal Article"&gt;17&lt;/ref-type&gt;&lt;contributors&gt;&lt;authors&gt;&lt;author&gt;Sun, Xiangyu&lt;/author&gt;&lt;author&gt;Wang, Yiruo&lt;/author&gt;&lt;author&gt;Yu, Jiaming&lt;/author&gt;&lt;author&gt;Wei, Qifeng&lt;/author&gt;&lt;author&gt;Ren, Xiulian&lt;/author&gt;&lt;/authors&gt;&lt;/contributors&gt;&lt;titles&gt;&lt;title&gt;Study on the deacetylation and mechanism of chitin in natural deep eutectic solvent&lt;/title&gt;&lt;secondary-title&gt;International Journal of Biological Macromolecules&lt;/secondary-title&gt;&lt;/titles&gt;&lt;periodical&gt;&lt;full-title&gt;International Journal of Biological Macromolecules&lt;/full-title&gt;&lt;/periodical&gt;&lt;pages&gt;127698&lt;/pages&gt;&lt;volume&gt;255&lt;/volume&gt;&lt;keywords&gt;&lt;keyword&gt;Chitin&lt;/keyword&gt;&lt;keyword&gt;Natural deep eutectic solvent&lt;/keyword&gt;&lt;keyword&gt;Deacetylation&lt;/keyword&gt;&lt;/keywords&gt;&lt;dates&gt;&lt;year&gt;2024&lt;/year&gt;&lt;pub-dates&gt;&lt;date&gt;2024/01/01/&lt;/date&gt;&lt;/pub-dates&gt;&lt;/dates&gt;&lt;isbn&gt;0141-8130&lt;/isbn&gt;&lt;urls&gt;&lt;related-urls&gt;&lt;url&gt;https://www.sciencedirect.com/science/article/pii/S0141813023045968&lt;/url&gt;&lt;/related-urls&gt;&lt;/urls&gt;&lt;electronic-resource-num&gt;https://doi.org/10.1016/j.ijbiomac.2023.127698&lt;/electronic-resource-num&gt;&lt;/record&gt;&lt;/Cite&gt;&lt;/EndNote&gt;</w:instrText>
      </w:r>
      <w:r>
        <w:rPr>
          <w:rFonts w:hint="eastAsia" w:ascii="Times New Roman" w:hAnsi="Times New Roman" w:eastAsia="宋体" w:cs="Times New Roman"/>
          <w:color w:val="auto"/>
          <w:sz w:val="28"/>
          <w:szCs w:val="28"/>
          <w:shd w:val="clear" w:color="auto" w:fill="FFFFFF"/>
        </w:rPr>
        <w:fldChar w:fldCharType="separate"/>
      </w:r>
      <w:r>
        <w:rPr>
          <w:rFonts w:hint="eastAsia" w:ascii="Times New Roman" w:hAnsi="Times New Roman" w:eastAsia="宋体" w:cs="Times New Roman"/>
          <w:color w:val="auto"/>
          <w:kern w:val="2"/>
          <w:sz w:val="28"/>
          <w:szCs w:val="28"/>
          <w:shd w:val="clear" w:color="auto" w:fill="FFFFFF"/>
          <w:lang w:val="en-US" w:eastAsia="zh-CN" w:bidi="ar-SA"/>
        </w:rPr>
        <w:t>(Sun et al., 2024)</w:t>
      </w:r>
      <w:r>
        <w:rPr>
          <w:rFonts w:hint="eastAsia" w:ascii="Times New Roman" w:hAnsi="Times New Roman" w:eastAsia="宋体" w:cs="Times New Roman"/>
          <w:color w:val="auto"/>
          <w:sz w:val="28"/>
          <w:szCs w:val="28"/>
          <w:shd w:val="clear" w:color="auto" w:fill="FFFFFF"/>
        </w:rPr>
        <w:fldChar w:fldCharType="end"/>
      </w:r>
      <w:r>
        <w:rPr>
          <w:rFonts w:ascii="Times New Roman" w:hAnsi="Times New Roman" w:eastAsia="宋体" w:cs="Times New Roman"/>
          <w:color w:val="auto"/>
          <w:sz w:val="28"/>
          <w:szCs w:val="28"/>
          <w:shd w:val="clear" w:color="auto" w:fill="FFFFFF"/>
        </w:rPr>
        <w:t>.</w:t>
      </w:r>
      <w:r>
        <w:rPr>
          <w:rFonts w:hint="eastAsia" w:ascii="Times New Roman" w:hAnsi="Times New Roman" w:eastAsia="宋体" w:cs="Times New Roman"/>
          <w:color w:val="auto"/>
          <w:sz w:val="28"/>
          <w:szCs w:val="28"/>
          <w:shd w:val="clear" w:color="auto" w:fill="FFFFFF"/>
          <w:lang w:val="en-US" w:eastAsia="zh-CN"/>
        </w:rPr>
        <w:t xml:space="preserve"> </w:t>
      </w:r>
      <w:r>
        <w:rPr>
          <w:rFonts w:hint="eastAsia" w:ascii="Times New Roman" w:hAnsi="Times New Roman" w:eastAsia="宋体" w:cs="Times New Roman"/>
          <w:color w:val="auto"/>
          <w:sz w:val="28"/>
          <w:szCs w:val="28"/>
          <w:shd w:val="clear" w:color="auto" w:fill="FFFFFF"/>
        </w:rPr>
        <w:t>M</w:t>
      </w:r>
      <w:r>
        <w:rPr>
          <w:rFonts w:hint="eastAsia" w:ascii="Times New Roman" w:hAnsi="Times New Roman" w:eastAsia="宋体" w:cs="Times New Roman"/>
          <w:color w:val="000000" w:themeColor="text1"/>
          <w:sz w:val="28"/>
          <w:szCs w:val="28"/>
          <w:shd w:val="clear" w:color="auto" w:fill="FFFFFF"/>
          <w14:textFill>
            <w14:solidFill>
              <w14:schemeClr w14:val="tx1"/>
            </w14:solidFill>
          </w14:textFill>
        </w:rPr>
        <w:t xml:space="preserve">eanwhile, the retention of the glycosidic bond characteristic peak confirmed that the deacetylation process did not disrupt the conformational integrity of the </w:t>
      </w:r>
      <w:r>
        <w:rPr>
          <w:rFonts w:hint="default" w:ascii="Times New Roman" w:hAnsi="Times New Roman" w:eastAsia="宋体" w:cs="Times New Roman"/>
          <w:color w:val="000000" w:themeColor="text1"/>
          <w:sz w:val="28"/>
          <w:szCs w:val="28"/>
          <w:shd w:val="clear" w:color="auto" w:fill="FFFFFF"/>
          <w14:textFill>
            <w14:solidFill>
              <w14:schemeClr w14:val="tx1"/>
            </w14:solidFill>
          </w14:textFill>
        </w:rPr>
        <w:t>β-(1,4)-glycosidic</w:t>
      </w:r>
      <w:r>
        <w:rPr>
          <w:rFonts w:hint="eastAsia" w:ascii="Times New Roman" w:hAnsi="Times New Roman" w:eastAsia="宋体" w:cs="Times New Roman"/>
          <w:color w:val="000000" w:themeColor="text1"/>
          <w:sz w:val="28"/>
          <w:szCs w:val="28"/>
          <w:shd w:val="clear" w:color="auto" w:fill="FFFFFF"/>
          <w14:textFill>
            <w14:solidFill>
              <w14:schemeClr w14:val="tx1"/>
            </w14:solidFill>
          </w14:textFill>
        </w:rPr>
        <w:t xml:space="preserve"> linkage in chitosan. In this study, deacetylating engineered strains were constructed using cell surface display technology, eliminating the need for enzyme purification and immobilization, thereby offering a more stable, cost-effective, and sustainable route for continuous chitosan production.</w:t>
      </w:r>
    </w:p>
    <w:p w14:paraId="1904628E">
      <w:pPr>
        <w:spacing w:line="480" w:lineRule="auto"/>
        <w:ind w:firstLine="420" w:firstLineChars="200"/>
        <w:rPr>
          <w:rFonts w:ascii="Times New Roman" w:hAnsi="Times New Roman" w:cs="Times New Roman"/>
        </w:rPr>
      </w:pPr>
      <w:r>
        <w:drawing>
          <wp:inline distT="0" distB="0" distL="114300" distR="114300">
            <wp:extent cx="4962525" cy="6858000"/>
            <wp:effectExtent l="0" t="0" r="3175"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4962525" cy="6858000"/>
                    </a:xfrm>
                    <a:prstGeom prst="rect">
                      <a:avLst/>
                    </a:prstGeom>
                  </pic:spPr>
                </pic:pic>
              </a:graphicData>
            </a:graphic>
          </wp:inline>
        </w:drawing>
      </w:r>
    </w:p>
    <w:p w14:paraId="58458E3E">
      <w:pPr>
        <w:ind w:firstLine="630" w:firstLineChars="300"/>
        <w:rPr>
          <w:rFonts w:ascii="Times New Roman" w:hAnsi="Times New Roman" w:cs="Times New Roman"/>
        </w:rPr>
      </w:pPr>
    </w:p>
    <w:p w14:paraId="7F6EC440">
      <w:pPr>
        <w:ind w:firstLine="420" w:firstLineChars="200"/>
        <w:rPr>
          <w:rFonts w:ascii="Times New Roman" w:hAnsi="Times New Roman" w:cs="Times New Roman"/>
        </w:rPr>
      </w:pPr>
      <w:r>
        <w:rPr>
          <w:rFonts w:hint="eastAsia" w:ascii="Times New Roman" w:hAnsi="Times New Roman" w:cs="Times New Roman"/>
        </w:rPr>
        <w:t xml:space="preserve">Fig. 1. Construction of deacetylating engineered bacteria </w:t>
      </w:r>
      <w:r>
        <w:rPr>
          <w:rFonts w:hint="eastAsia" w:ascii="Times New Roman" w:hAnsi="Times New Roman" w:cs="Times New Roman"/>
          <w:i/>
          <w:iCs/>
        </w:rPr>
        <w:t>E. coli</w:t>
      </w:r>
      <w:r>
        <w:rPr>
          <w:rFonts w:hint="eastAsia" w:ascii="Times New Roman" w:hAnsi="Times New Roman" w:cs="Times New Roman"/>
        </w:rPr>
        <w:t xml:space="preserve"> BL21-pET23b(+)-CDA </w:t>
      </w:r>
    </w:p>
    <w:p w14:paraId="576BC263">
      <w:pPr>
        <w:numPr>
          <w:ilvl w:val="0"/>
          <w:numId w:val="2"/>
        </w:numPr>
        <w:ind w:left="420" w:leftChars="200"/>
        <w:rPr>
          <w:rFonts w:ascii="Times New Roman" w:hAnsi="Times New Roman" w:cs="Times New Roman"/>
        </w:rPr>
      </w:pPr>
      <w:r>
        <w:rPr>
          <w:rFonts w:hint="eastAsia" w:ascii="Times New Roman" w:hAnsi="Times New Roman" w:cs="Times New Roman"/>
        </w:rPr>
        <w:t>Multiple amino acid sequence alignment. (B) Phylogenetic analysis of CDAs. (C) Plasmid design using cell surface display. (D) Changes in protease activity. (E) a: commercial chitin; b: chitin prepared by the co-fermentation; c:chitosan prepared by whole-cell biocatalytic system.</w:t>
      </w:r>
    </w:p>
    <w:p w14:paraId="5C0D229C">
      <w:pPr>
        <w:rPr>
          <w:rFonts w:ascii="Times New Roman" w:hAnsi="Times New Roman" w:cs="Times New Roman"/>
          <w:sz w:val="28"/>
          <w:szCs w:val="28"/>
        </w:rPr>
      </w:pPr>
    </w:p>
    <w:p w14:paraId="7EF5A1EB">
      <w:pPr>
        <w:rPr>
          <w:rFonts w:ascii="Times New Roman" w:hAnsi="Times New Roman" w:cs="Times New Roman"/>
          <w:sz w:val="28"/>
          <w:szCs w:val="28"/>
        </w:rPr>
      </w:pPr>
    </w:p>
    <w:p w14:paraId="3051C01D">
      <w:pPr>
        <w:rPr>
          <w:rFonts w:ascii="Times New Roman" w:hAnsi="Times New Roman" w:cs="Times New Roman"/>
          <w:sz w:val="28"/>
          <w:szCs w:val="28"/>
        </w:rPr>
      </w:pPr>
      <w:r>
        <w:rPr>
          <w:rFonts w:ascii="Times New Roman" w:hAnsi="Times New Roman" w:cs="Times New Roman"/>
          <w:sz w:val="28"/>
          <w:szCs w:val="28"/>
        </w:rPr>
        <w:t>3.</w:t>
      </w:r>
      <w:r>
        <w:rPr>
          <w:rFonts w:hint="eastAsia" w:ascii="Times New Roman" w:hAnsi="Times New Roman" w:cs="Times New Roman"/>
          <w:sz w:val="28"/>
          <w:szCs w:val="28"/>
        </w:rPr>
        <w:t>2 C</w:t>
      </w:r>
      <w:r>
        <w:rPr>
          <w:rFonts w:ascii="Times New Roman" w:hAnsi="Times New Roman" w:cs="Times New Roman"/>
          <w:sz w:val="28"/>
          <w:szCs w:val="28"/>
        </w:rPr>
        <w:t>onstruction of</w:t>
      </w:r>
      <w:r>
        <w:rPr>
          <w:rFonts w:ascii="Times New Roman" w:hAnsi="Times New Roman" w:cs="Times New Roman"/>
          <w:i/>
          <w:iCs/>
          <w:sz w:val="28"/>
          <w:szCs w:val="28"/>
        </w:rPr>
        <w:t xml:space="preserve"> </w:t>
      </w:r>
      <w:r>
        <w:rPr>
          <w:rFonts w:ascii="Times New Roman" w:hAnsi="Times New Roman" w:cs="Times New Roman"/>
          <w:color w:val="000000" w:themeColor="text1"/>
          <w:sz w:val="28"/>
          <w:szCs w:val="28"/>
          <w14:textFill>
            <w14:solidFill>
              <w14:schemeClr w14:val="tx1"/>
            </w14:solidFill>
          </w14:textFill>
        </w:rPr>
        <w:t>chitosanase</w:t>
      </w:r>
      <w:r>
        <w:rPr>
          <w:rFonts w:ascii="Times New Roman" w:hAnsi="Times New Roman" w:cs="Times New Roman"/>
          <w:sz w:val="28"/>
          <w:szCs w:val="28"/>
        </w:rPr>
        <w:t xml:space="preserve"> </w:t>
      </w:r>
      <w:r>
        <w:rPr>
          <w:rFonts w:hint="eastAsia" w:ascii="Times New Roman" w:hAnsi="Times New Roman" w:cs="Times New Roman"/>
          <w:sz w:val="28"/>
          <w:szCs w:val="28"/>
        </w:rPr>
        <w:t>r</w:t>
      </w:r>
      <w:r>
        <w:rPr>
          <w:rFonts w:ascii="Times New Roman" w:hAnsi="Times New Roman" w:cs="Times New Roman"/>
          <w:sz w:val="28"/>
          <w:szCs w:val="28"/>
        </w:rPr>
        <w:t>ecombinant and its verification</w:t>
      </w:r>
    </w:p>
    <w:p w14:paraId="50BCAE6E">
      <w:pPr>
        <w:ind w:firstLine="840" w:firstLineChars="300"/>
        <w:rPr>
          <w:rFonts w:hint="eastAsia" w:ascii="Times New Roman" w:hAnsi="Times New Roman" w:cs="Times New Roman"/>
          <w:color w:val="auto"/>
          <w:sz w:val="28"/>
          <w:szCs w:val="28"/>
          <w:lang w:val="en-US" w:eastAsia="zh-CN"/>
        </w:rPr>
      </w:pPr>
      <w:r>
        <w:rPr>
          <w:rFonts w:ascii="Times New Roman" w:hAnsi="Times New Roman" w:cs="Times New Roman"/>
          <w:sz w:val="28"/>
          <w:szCs w:val="28"/>
        </w:rPr>
        <w:t xml:space="preserve">In our previous work, the engineered strain </w:t>
      </w:r>
      <w:r>
        <w:rPr>
          <w:rFonts w:ascii="Times New Roman" w:hAnsi="Times New Roman" w:cs="Times New Roman"/>
          <w:i/>
          <w:iCs/>
          <w:sz w:val="28"/>
          <w:szCs w:val="28"/>
        </w:rPr>
        <w:t>E. coli</w:t>
      </w:r>
      <w:r>
        <w:rPr>
          <w:rFonts w:ascii="Times New Roman" w:hAnsi="Times New Roman" w:cs="Times New Roman"/>
          <w:sz w:val="28"/>
          <w:szCs w:val="28"/>
        </w:rPr>
        <w:t xml:space="preserve"> BL21-pET23b(+)-NICHI, displaying the GH8 family chitosanase CHI-1 (derived from </w:t>
      </w:r>
      <w:r>
        <w:rPr>
          <w:rFonts w:ascii="Times New Roman" w:hAnsi="Times New Roman" w:cs="Times New Roman"/>
          <w:i/>
          <w:iCs/>
          <w:sz w:val="28"/>
          <w:szCs w:val="28"/>
        </w:rPr>
        <w:t>B. thuringiensis</w:t>
      </w:r>
      <w:r>
        <w:rPr>
          <w:rFonts w:ascii="Times New Roman" w:hAnsi="Times New Roman" w:cs="Times New Roman"/>
          <w:sz w:val="28"/>
          <w:szCs w:val="28"/>
        </w:rPr>
        <w:t>), was successfully constructed and preserved</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in the </w:t>
      </w:r>
      <w:r>
        <w:rPr>
          <w:rFonts w:hint="eastAsia" w:ascii="Times New Roman" w:hAnsi="Times New Roman" w:cs="Times New Roman"/>
          <w:sz w:val="28"/>
          <w:szCs w:val="28"/>
        </w:rPr>
        <w:t>the</w:t>
      </w:r>
      <w:r>
        <w:rPr>
          <w:rFonts w:ascii="Times New Roman" w:hAnsi="Times New Roman" w:cs="Times New Roman"/>
          <w:sz w:val="28"/>
          <w:szCs w:val="28"/>
        </w:rPr>
        <w:t xml:space="preserve"> </w:t>
      </w:r>
      <w:r>
        <w:rPr>
          <w:rFonts w:hint="eastAsia" w:ascii="Times New Roman" w:hAnsi="Times New Roman" w:cs="Times New Roman"/>
          <w:sz w:val="28"/>
          <w:szCs w:val="28"/>
        </w:rPr>
        <w:t>l</w:t>
      </w:r>
      <w:r>
        <w:rPr>
          <w:rFonts w:ascii="Times New Roman" w:hAnsi="Times New Roman" w:cs="Times New Roman"/>
          <w:sz w:val="28"/>
          <w:szCs w:val="28"/>
        </w:rPr>
        <w:t>aboratory</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 xml:space="preserve">(construction strategy shown in Fig. </w:t>
      </w:r>
      <w:r>
        <w:rPr>
          <w:rFonts w:hint="eastAsia" w:ascii="Times New Roman" w:hAnsi="Times New Roman" w:cs="Times New Roman"/>
          <w:sz w:val="28"/>
          <w:szCs w:val="28"/>
        </w:rPr>
        <w:t>2</w:t>
      </w:r>
      <w:r>
        <w:rPr>
          <w:rFonts w:ascii="Times New Roman" w:hAnsi="Times New Roman" w:cs="Times New Roman"/>
          <w:sz w:val="28"/>
          <w:szCs w:val="28"/>
        </w:rPr>
        <w:t>A)</w:t>
      </w:r>
      <w:r>
        <w:rPr>
          <w:rFonts w:hint="eastAsia" w:ascii="Times New Roman" w:hAnsi="Times New Roman" w:cs="Times New Roman"/>
          <w:sz w:val="28"/>
          <w:szCs w:val="28"/>
        </w:rPr>
        <w:t xml:space="preserve">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&lt;EndNote&gt;&lt;Cite&gt;&lt;Author&gt;Chen&lt;/Author&gt;&lt;Year&gt;2022&lt;/Year&gt;&lt;RecNum&gt;73&lt;/RecNum&gt;&lt;DisplayText&gt;(Chen et al., 2022)&lt;/DisplayText&gt;&lt;record&gt;&lt;rec-number&gt;73&lt;/rec-number&gt;&lt;foreign-keys&gt;&lt;key app="EN" db-id="t0as022r3xd995ezfvhpfftm0vdtwta29srd" timestamp="1769657464"&gt;73&lt;/key&gt;&lt;/foreign-keys&gt;&lt;ref-type name="Journal Article"&gt;17&lt;/ref-type&gt;&lt;contributors&gt;&lt;authors&gt;&lt;author&gt;Chen, Yanli&lt;/author&gt;&lt;author&gt;Ling, Zhenmin&lt;/author&gt;&lt;author&gt;Mamtimin, Tursunay&lt;/author&gt;&lt;author&gt;Khan, Aman&lt;/author&gt;&lt;author&gt;Peng, Liang&lt;/author&gt;&lt;author&gt;Yang, Jinfeng&lt;/author&gt;&lt;author&gt;Ali, Gohar&lt;/author&gt;&lt;author&gt;Zhou, Tuoyu&lt;/author&gt;&lt;author&gt;Zhang, Qing&lt;/author&gt;&lt;author&gt;Zhang, Jing&lt;/author&gt;&lt;author&gt;Li, Xiangkai&lt;/author&gt;&lt;/authors&gt;&lt;/contributors&gt;&lt;titles&gt;&lt;title&gt;Chitooligosaccharides production from shrimp chaff in chitosanase cell surface display system&lt;/title&gt;&lt;secondary-title&gt;Carbohydrate Polymers&lt;/secondary-title&gt;&lt;/titles&gt;&lt;periodical&gt;&lt;full-title&gt;Carbohydrate Polymers&lt;/full-title&gt;&lt;/periodical&gt;&lt;pages&gt;118894&lt;/pages&gt;&lt;volume&gt;277&lt;/volume&gt;&lt;keywords&gt;&lt;keyword&gt;Shrimp chaff&lt;/keyword&gt;&lt;keyword&gt;Co-fermentation&lt;/keyword&gt;&lt;keyword&gt;Chitosanase&lt;/keyword&gt;&lt;keyword&gt;Cell surface display&lt;/keyword&gt;&lt;keyword&gt;Chitosan&lt;/keyword&gt;&lt;keyword&gt;COS production&lt;/keyword&gt;&lt;/keywords&gt;&lt;dates&gt;&lt;year&gt;2022&lt;/year&gt;&lt;pub-dates&gt;&lt;date&gt;2022/02/01/&lt;/date&gt;&lt;/pub-dates&gt;&lt;/dates&gt;&lt;isbn&gt;0144-8617&lt;/isbn&gt;&lt;urls&gt;&lt;related-urls&gt;&lt;url&gt;https://www.sciencedirect.com/science/article/pii/S0144861721012819&lt;/url&gt;&lt;/related-urls&gt;&lt;/urls&gt;&lt;electronic-resource-num&gt;https://doi.org/10.1016/j.carbpol.2021.118894&lt;/electronic-resource-num&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(Chen et al., 2022)</w:t>
      </w:r>
      <w:r>
        <w:rPr>
          <w:rFonts w:hint="eastAsia" w:ascii="Times New Roman" w:hAnsi="Times New Roman" w:cs="Times New Roman"/>
          <w:sz w:val="28"/>
          <w:szCs w:val="28"/>
        </w:rPr>
        <w:fldChar w:fldCharType="end"/>
      </w:r>
      <w:r>
        <w:rPr>
          <w:rFonts w:hint="eastAsia" w:ascii="Times New Roman" w:hAnsi="Times New Roman" w:cs="Times New Roman"/>
          <w:sz w:val="28"/>
          <w:szCs w:val="28"/>
        </w:rPr>
        <w:t xml:space="preserve">. </w:t>
      </w:r>
      <w:r>
        <w:rPr>
          <w:rFonts w:ascii="Times New Roman" w:hAnsi="Times New Roman" w:cs="Times New Roman"/>
          <w:sz w:val="28"/>
          <w:szCs w:val="28"/>
        </w:rPr>
        <w:t>However, upon revitalization from long-term storage, the strain exhibited a marked attenuation in catalytic performance. When inoculated into a medium containing 0.5</w:t>
      </w:r>
      <w:r>
        <w:rPr>
          <w:rFonts w:hint="eastAsia" w:ascii="Times New Roman" w:hAnsi="Times New Roman" w:cs="Times New Roman"/>
          <w:sz w:val="28"/>
          <w:szCs w:val="28"/>
        </w:rPr>
        <w:t xml:space="preserve"> </w:t>
      </w:r>
      <w:r>
        <w:rPr>
          <w:rFonts w:ascii="Times New Roman" w:hAnsi="Times New Roman" w:cs="Times New Roman"/>
          <w:sz w:val="28"/>
          <w:szCs w:val="28"/>
        </w:rPr>
        <w:t>% chitosan, the hydrolysis efficiency plummeted to below 10</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 by the fourth day (Fig. </w:t>
      </w:r>
      <w:r>
        <w:rPr>
          <w:rFonts w:hint="eastAsia" w:ascii="Times New Roman" w:hAnsi="Times New Roman" w:cs="Times New Roman"/>
          <w:sz w:val="28"/>
          <w:szCs w:val="28"/>
        </w:rPr>
        <w:t>2</w:t>
      </w:r>
      <w:r>
        <w:rPr>
          <w:rFonts w:ascii="Times New Roman" w:hAnsi="Times New Roman" w:cs="Times New Roman"/>
          <w:sz w:val="28"/>
          <w:szCs w:val="28"/>
        </w:rPr>
        <w:t>C), rendering it unsuitable for practical application.</w:t>
      </w:r>
      <w:r>
        <w:rPr>
          <w:rFonts w:hint="eastAsia" w:ascii="Times New Roman" w:hAnsi="Times New Roman" w:cs="Times New Roman"/>
          <w:sz w:val="28"/>
          <w:szCs w:val="28"/>
          <w:lang w:val="en-US" w:eastAsia="zh-CN"/>
        </w:rPr>
        <w:t xml:space="preserve"> </w:t>
      </w:r>
      <w:r>
        <w:rPr>
          <w:rFonts w:hint="eastAsia" w:ascii="Times New Roman" w:hAnsi="Times New Roman" w:cs="Times New Roman"/>
          <w:color w:val="FF0000"/>
          <w:sz w:val="28"/>
          <w:szCs w:val="28"/>
          <w:lang w:val="en-US" w:eastAsia="zh-CN"/>
        </w:rPr>
        <w:t>This functional deterioration was attributed to plasmid instability or segregational loss induced by prolonged preservation.</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 xml:space="preserve">To restore efficient hydrolytic capability, the engineered strain </w:t>
      </w:r>
      <w:r>
        <w:rPr>
          <w:rFonts w:ascii="Times New Roman" w:hAnsi="Times New Roman" w:cs="Times New Roman"/>
          <w:i/>
          <w:iCs/>
          <w:sz w:val="28"/>
          <w:szCs w:val="28"/>
        </w:rPr>
        <w:t>E. coli</w:t>
      </w:r>
      <w:r>
        <w:rPr>
          <w:rFonts w:ascii="Times New Roman" w:hAnsi="Times New Roman" w:cs="Times New Roman"/>
          <w:sz w:val="28"/>
          <w:szCs w:val="28"/>
        </w:rPr>
        <w:t xml:space="preserve"> BL21-pET23b(+)-NICHI was re-constructed. The recombinant plasmid pET23b(+)-NICHI, carrying the fusion cassette of the INP-N anchor and the </w:t>
      </w:r>
      <w:r>
        <w:rPr>
          <w:rFonts w:hint="eastAsia" w:ascii="Times New Roman" w:hAnsi="Times New Roman" w:cs="Times New Roman"/>
          <w:sz w:val="28"/>
          <w:szCs w:val="28"/>
        </w:rPr>
        <w:t>CHI</w:t>
      </w:r>
      <w:r>
        <w:rPr>
          <w:rFonts w:ascii="Times New Roman" w:hAnsi="Times New Roman" w:cs="Times New Roman"/>
          <w:sz w:val="28"/>
          <w:szCs w:val="28"/>
        </w:rPr>
        <w:t xml:space="preserve">-1 gene, was extracted from the preserved host and re-transformed into fresh </w:t>
      </w:r>
      <w:r>
        <w:rPr>
          <w:rFonts w:ascii="Times New Roman" w:hAnsi="Times New Roman" w:cs="Times New Roman"/>
          <w:i/>
          <w:iCs/>
          <w:sz w:val="28"/>
          <w:szCs w:val="28"/>
        </w:rPr>
        <w:t>E. coli</w:t>
      </w:r>
      <w:r>
        <w:rPr>
          <w:rFonts w:ascii="Times New Roman" w:hAnsi="Times New Roman" w:cs="Times New Roman"/>
          <w:sz w:val="28"/>
          <w:szCs w:val="28"/>
        </w:rPr>
        <w:t xml:space="preserve"> BL21</w:t>
      </w:r>
      <w:r>
        <w:rPr>
          <w:rFonts w:hint="eastAsia" w:ascii="Times New Roman" w:hAnsi="Times New Roman" w:cs="Times New Roman"/>
          <w:sz w:val="28"/>
          <w:szCs w:val="28"/>
        </w:rPr>
        <w:t xml:space="preserve"> </w:t>
      </w:r>
      <w:r>
        <w:rPr>
          <w:rFonts w:ascii="Times New Roman" w:hAnsi="Times New Roman" w:cs="Times New Roman"/>
          <w:sz w:val="28"/>
          <w:szCs w:val="28"/>
        </w:rPr>
        <w:t>(DE3) competent cells via the heat-shock method. Positive transformants were selected on ampicillin-containing LB plates and subsequently confirmed by colony PCR</w:t>
      </w:r>
      <w:r>
        <w:rPr>
          <w:rFonts w:hint="eastAsia" w:ascii="Times New Roman" w:hAnsi="Times New Roman" w:cs="Times New Roman"/>
          <w:sz w:val="28"/>
          <w:szCs w:val="28"/>
        </w:rPr>
        <w:t xml:space="preserve">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&lt;EndNote&gt;&lt;Cite&gt;&lt;Author&gt;Ling&lt;/Author&gt;&lt;Year&gt;2018&lt;/Year&gt;&lt;RecNum&gt;75&lt;/RecNum&gt;&lt;DisplayText&gt;(Ling et al., 2018)&lt;/DisplayText&gt;&lt;record&gt;&lt;rec-number&gt;75&lt;/rec-number&gt;&lt;foreign-keys&gt;&lt;key app="EN" db-id="t0as022r3xd995ezfvhpfftm0vdtwta29srd" timestamp="1769657511"&gt;75&lt;/key&gt;&lt;/foreign-keys&gt;&lt;ref-type name="Journal Article"&gt;17&lt;/ref-type&gt;&lt;contributors&gt;&lt;authors&gt;&lt;author&gt;Ling, M.&lt;/author&gt;&lt;author&gt;Li, J.&lt;/author&gt;&lt;author&gt;Du, G.&lt;/author&gt;&lt;author&gt;Liu, L.&lt;/author&gt;&lt;/authors&gt;&lt;/contributors&gt;&lt;auth-address&gt;Key Laboratory of Carbohydrate Chemistry and Biotechnology, Ministry of Education, Jiangnan University, Wuxi 214122, China.&amp;#xD;Key Laboratory of Industrial Biotechnology, Ministry of Education, Jiangnan University, Wuxi 214122, China.&lt;/auth-address&gt;&lt;titles&gt;&lt;title&gt;Metabolic engineering for the production of chitooligosaccharides: advances and perspectives&lt;/title&gt;&lt;secondary-title&gt;Emerg Top Life Sci&lt;/secondary-title&gt;&lt;/titles&gt;&lt;periodical&gt;&lt;full-title&gt;Emerg Top Life Sci&lt;/full-title&gt;&lt;/periodical&gt;&lt;pages&gt;377-388&lt;/pages&gt;&lt;volume&gt;2&lt;/volume&gt;&lt;number&gt;3&lt;/number&gt;&lt;keywords&gt;&lt;keyword&gt;E. coli&lt;/keyword&gt;&lt;keyword&gt;chitooligosaccharides&lt;/keyword&gt;&lt;keyword&gt;metabolic engineering&lt;/keyword&gt;&lt;keyword&gt;microbial production&lt;/keyword&gt;&lt;/keywords&gt;&lt;dates&gt;&lt;year&gt;2018&lt;/year&gt;&lt;pub-dates&gt;&lt;date&gt;Oct 26&lt;/date&gt;&lt;/pub-dates&gt;&lt;/dates&gt;&lt;isbn&gt;2397-8554 (Print)&amp;#xD;2397-8554&lt;/isbn&gt;&lt;accession-num&gt;33525791&lt;/accession-num&gt;&lt;urls&gt;&lt;/urls&gt;&lt;electronic-resource-num&gt;10.1042/etls20180009&lt;/electronic-resource-num&gt;&lt;remote-database-provider&gt;NLM&lt;/remote-database-provider&gt;&lt;language&gt;eng&lt;/language&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(Ling et al., 2018)</w:t>
      </w:r>
      <w:r>
        <w:rPr>
          <w:rFonts w:hint="eastAsia" w:ascii="Times New Roman" w:hAnsi="Times New Roman" w:cs="Times New Roman"/>
          <w:sz w:val="28"/>
          <w:szCs w:val="28"/>
        </w:rPr>
        <w:fldChar w:fldCharType="end"/>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sz w:val="28"/>
          <w:szCs w:val="28"/>
        </w:rPr>
        <w:t>Fermentation kinetics demonstrated that the re-constructed strain recovered its catalytic vigor. The chitosanase activity increased steadily during the initial cultivation phase, peaking at 143 U/mL on the fourth day (Fi</w:t>
      </w:r>
      <w:r>
        <w:rPr>
          <w:rFonts w:ascii="Times New Roman" w:hAnsi="Times New Roman" w:cs="Times New Roman"/>
          <w:sz w:val="30"/>
          <w:szCs w:val="30"/>
        </w:rPr>
        <w:t xml:space="preserve">g. </w:t>
      </w:r>
      <w:r>
        <w:rPr>
          <w:rFonts w:hint="eastAsia" w:ascii="Times New Roman" w:hAnsi="Times New Roman" w:cs="Times New Roman"/>
          <w:sz w:val="30"/>
          <w:szCs w:val="30"/>
        </w:rPr>
        <w:t>2</w:t>
      </w:r>
      <w:r>
        <w:rPr>
          <w:rFonts w:ascii="Times New Roman" w:hAnsi="Times New Roman" w:cs="Times New Roman"/>
          <w:sz w:val="30"/>
          <w:szCs w:val="30"/>
        </w:rPr>
        <w:t xml:space="preserve">B). </w:t>
      </w:r>
      <w:r>
        <w:rPr>
          <w:rFonts w:ascii="Times New Roman" w:hAnsi="Times New Roman" w:cs="Times New Roman"/>
          <w:sz w:val="28"/>
          <w:szCs w:val="28"/>
        </w:rPr>
        <w:t>Consequently, the chitosan hydrolysis efficiency was significantly enhanced, reach</w:t>
      </w:r>
      <w:r>
        <w:rPr>
          <w:rFonts w:ascii="Times New Roman" w:hAnsi="Times New Roman" w:cs="Times New Roman"/>
          <w:color w:val="auto"/>
          <w:sz w:val="28"/>
          <w:szCs w:val="28"/>
        </w:rPr>
        <w:t xml:space="preserve">ing approximately 40% (Fig. </w:t>
      </w:r>
      <w:r>
        <w:rPr>
          <w:rFonts w:hint="eastAsia" w:ascii="Times New Roman" w:hAnsi="Times New Roman" w:cs="Times New Roman"/>
          <w:color w:val="auto"/>
          <w:sz w:val="28"/>
          <w:szCs w:val="28"/>
        </w:rPr>
        <w:t>2</w:t>
      </w:r>
      <w:r>
        <w:rPr>
          <w:rFonts w:ascii="Times New Roman" w:hAnsi="Times New Roman" w:cs="Times New Roman"/>
          <w:color w:val="auto"/>
          <w:sz w:val="28"/>
          <w:szCs w:val="28"/>
        </w:rPr>
        <w:t>D).</w:t>
      </w:r>
      <w:r>
        <w:rPr>
          <w:rFonts w:hint="eastAsia" w:ascii="Times New Roman" w:hAnsi="Times New Roman" w:cs="Times New Roman"/>
          <w:color w:val="auto"/>
          <w:sz w:val="28"/>
          <w:szCs w:val="28"/>
          <w:lang w:val="en-US" w:eastAsia="zh-CN"/>
        </w:rPr>
        <w:t xml:space="preserve"> </w:t>
      </w:r>
    </w:p>
    <w:p w14:paraId="67B4170C">
      <w:pPr>
        <w:ind w:firstLine="840" w:firstLineChars="30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Microbial cell surface display technology serves as a robust platform for the immobilization of biocatalysts, facilitating the stable presentation of target proteins on the bacterial exterior via fusion with anchoring motifs</w:t>
      </w:r>
      <w:r>
        <w:rPr>
          <w:rFonts w:hint="eastAsia" w:ascii="Times New Roman" w:hAnsi="Times New Roman" w:cs="Times New Roman"/>
          <w:sz w:val="28"/>
          <w:szCs w:val="28"/>
          <w:lang w:val="en-US" w:eastAsia="zh-CN"/>
        </w:rPr>
        <w:t xml:space="preserve"> </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ADDIN EN.CITE &lt;EndNote&gt;&lt;Cite&gt;&lt;Author&gt;Zhang&lt;/Author&gt;&lt;Year&gt;2025&lt;/Year&gt;&lt;RecNum&gt;101&lt;/RecNum&gt;&lt;DisplayText&gt;(Zhang et al., 2025)&lt;/DisplayText&gt;&lt;record&gt;&lt;rec-number&gt;101&lt;/rec-number&gt;&lt;foreign-keys&gt;&lt;key app="EN" db-id="t0as022r3xd995ezfvhpfftm0vdtwta29srd" timestamp="1772440980"&gt;101&lt;/key&gt;&lt;/foreign-keys&gt;&lt;ref-type name="Electronic Article"&gt;43&lt;/ref-type&gt;&lt;contributors&gt;&lt;authors&gt;&lt;author&gt;Zhang, Baoyu&lt;/author&gt;&lt;author&gt;Gao, Xing&lt;/author&gt;&lt;author&gt;Zhou, Yu&lt;/author&gt;&lt;author&gt;You, Shengping&lt;/author&gt;&lt;author&gt;Qi, Wei&lt;/author&gt;&lt;author&gt;Wang, Mengfan&lt;/author&gt;&lt;/authors&gt;&lt;/contributors&gt;&lt;titles&gt;&lt;title&gt;Surface Display Technologies for Whole-Cell Biocatalysts: Advances in Optimization Strategies, Food Applications, and Future Perspectives&lt;/title&gt;&lt;secondary-title&gt;Foods&lt;/secondary-title&gt;&lt;/titles&gt;&lt;periodical&gt;&lt;full-title&gt;Foods&lt;/full-title&gt;&lt;/periodical&gt;&lt;pages&gt;1803&lt;/pages&gt;&lt;volume&gt;14&lt;/volume&gt;&lt;number&gt;10&lt;/number&gt;&lt;keywords&gt;&lt;keyword&gt;whole-cell biocatalyst&lt;/keyword&gt;&lt;keyword&gt;surface display&lt;/keyword&gt;&lt;keyword&gt;food applications&lt;/keyword&gt;&lt;keyword&gt;immobilization&lt;/keyword&gt;&lt;keyword&gt;anchor proteins&lt;/keyword&gt;&lt;keyword&gt;passenger proteins&lt;/keyword&gt;&lt;/keywords&gt;&lt;dates&gt;&lt;year&gt;2025&lt;/year&gt;&lt;/dates&gt;&lt;isbn&gt;2304-8158&lt;/isbn&gt;&lt;urls&gt;&lt;/urls&gt;&lt;electronic-resource-num&gt;10.3390/foods14101803&lt;/electronic-resource-num&gt;&lt;/record&gt;&lt;/Cite&gt;&lt;/EndNote&gt;</w:instrText>
      </w:r>
      <w:r>
        <w:rPr>
          <w:rFonts w:hint="eastAsia" w:ascii="Times New Roman" w:hAnsi="Times New Roman" w:cs="Times New Roman"/>
          <w:sz w:val="28"/>
          <w:szCs w:val="28"/>
          <w:lang w:val="en-US" w:eastAsia="zh-CN"/>
        </w:rPr>
        <w:fldChar w:fldCharType="separate"/>
      </w:r>
      <w:r>
        <w:rPr>
          <w:rFonts w:hint="eastAsia" w:ascii="Times New Roman" w:hAnsi="Times New Roman" w:cs="Times New Roman" w:eastAsiaTheme="minorEastAsia"/>
          <w:kern w:val="2"/>
          <w:sz w:val="28"/>
          <w:szCs w:val="28"/>
          <w:lang w:val="en-US" w:eastAsia="zh-CN" w:bidi="ar-SA"/>
        </w:rPr>
        <w:t>(Zhang et al., 2025)</w:t>
      </w:r>
      <w:r>
        <w:rPr>
          <w:rFonts w:hint="eastAsia"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xml:space="preserve">. Compared to the instability and low enzyme activity of chitosanase secreted by wild-type strains, </w:t>
      </w:r>
      <w:r>
        <w:rPr>
          <w:rFonts w:hint="default" w:ascii="Times New Roman" w:hAnsi="Times New Roman" w:cs="Times New Roman"/>
          <w:i/>
          <w:iCs/>
          <w:sz w:val="28"/>
          <w:szCs w:val="28"/>
          <w:lang w:val="en-US" w:eastAsia="zh-CN"/>
        </w:rPr>
        <w:t xml:space="preserve">E. coli </w:t>
      </w:r>
      <w:r>
        <w:rPr>
          <w:rFonts w:hint="default" w:ascii="Times New Roman" w:hAnsi="Times New Roman" w:cs="Times New Roman"/>
          <w:sz w:val="28"/>
          <w:szCs w:val="28"/>
          <w:lang w:val="en-US" w:eastAsia="zh-CN"/>
        </w:rPr>
        <w:t>BL21-pET23b(+)-NICHI constructed using this technology maintained continuously increasing enzyme activity during fermentation, indicating that CHI-1 achieved stable expression on the cell surface with good stability</w:t>
      </w:r>
      <w:r>
        <w:rPr>
          <w:rFonts w:hint="eastAsia" w:ascii="Times New Roman" w:hAnsi="Times New Roman" w:cs="Times New Roman"/>
          <w:sz w:val="28"/>
          <w:szCs w:val="28"/>
          <w:lang w:val="en-US" w:eastAsia="zh-CN"/>
        </w:rPr>
        <w:t xml:space="preserve">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&lt;EndNote&gt;&lt;Cite&gt;&lt;Author&gt;Chen&lt;/Author&gt;&lt;Year&gt;2022&lt;/Year&gt;&lt;RecNum&gt;73&lt;/RecNum&gt;&lt;DisplayText&gt;(Chen et al., 2022)&lt;/DisplayText&gt;&lt;record&gt;&lt;rec-number&gt;73&lt;/rec-number&gt;&lt;foreign-keys&gt;&lt;key app="EN" db-id="t0as022r3xd995ezfvhpfftm0vdtwta29srd" timestamp="1769657464"&gt;73&lt;/key&gt;&lt;/foreign-keys&gt;&lt;ref-type name="Journal Article"&gt;17&lt;/ref-type&gt;&lt;contributors&gt;&lt;authors&gt;&lt;author&gt;Chen, Yanli&lt;/author&gt;&lt;author&gt;Ling, Zhenmin&lt;/author&gt;&lt;author&gt;Mamtimin, Tursunay&lt;/author&gt;&lt;author&gt;Khan, Aman&lt;/author&gt;&lt;author&gt;Peng, Liang&lt;/author&gt;&lt;author&gt;Yang, Jinfeng&lt;/author&gt;&lt;author&gt;Ali, Gohar&lt;/author&gt;&lt;author&gt;Zhou, Tuoyu&lt;/author&gt;&lt;author&gt;Zhang, Qing&lt;/author&gt;&lt;author&gt;Zhang, Jing&lt;/author&gt;&lt;author&gt;Li, Xiangkai&lt;/author&gt;&lt;/authors&gt;&lt;/contributors&gt;&lt;titles&gt;&lt;title&gt;Chitooligosaccharides production from shrimp chaff in chitosanase cell surface display system&lt;/title&gt;&lt;secondary-title&gt;Carbohydrate Polymers&lt;/secondary-title&gt;&lt;/titles&gt;&lt;periodical&gt;&lt;full-title&gt;Carbohydrate Polymers&lt;/full-title&gt;&lt;/periodical&gt;&lt;pages&gt;118894&lt;/pages&gt;&lt;volume&gt;277&lt;/volume&gt;&lt;keywords&gt;&lt;keyword&gt;Shrimp chaff&lt;/keyword&gt;&lt;keyword&gt;Co-fermentation&lt;/keyword&gt;&lt;keyword&gt;Chitosanase&lt;/keyword&gt;&lt;keyword&gt;Cell surface display&lt;/keyword&gt;&lt;keyword&gt;Chitosan&lt;/keyword&gt;&lt;keyword&gt;COS production&lt;/keyword&gt;&lt;/keywords&gt;&lt;dates&gt;&lt;year&gt;2022&lt;/year&gt;&lt;pub-dates&gt;&lt;date&gt;2022/02/01/&lt;/date&gt;&lt;/pub-dates&gt;&lt;/dates&gt;&lt;isbn&gt;0144-8617&lt;/isbn&gt;&lt;urls&gt;&lt;related-urls&gt;&lt;url&gt;https://www.sciencedirect.com/science/article/pii/S0144861721012819&lt;/url&gt;&lt;/related-urls&gt;&lt;/urls&gt;&lt;electronic-resource-num&gt;https://doi.org/10.1016/j.carbpol.2021.118894&lt;/electronic-resource-num&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(Chen et al., 2022)</w:t>
      </w:r>
      <w:r>
        <w:rPr>
          <w:rFonts w:hint="eastAsia" w:ascii="Times New Roman" w:hAnsi="Times New Roman" w:cs="Times New Roman"/>
          <w:sz w:val="28"/>
          <w:szCs w:val="28"/>
        </w:rPr>
        <w:fldChar w:fldCharType="end"/>
      </w:r>
      <w:r>
        <w:rPr>
          <w:rFonts w:hint="default" w:ascii="Times New Roman" w:hAnsi="Times New Roman" w:cs="Times New Roman"/>
          <w:sz w:val="28"/>
          <w:szCs w:val="28"/>
          <w:lang w:val="en-US" w:eastAsia="zh-CN"/>
        </w:rPr>
        <w:t>. In contrast to conventional thermochemical depolymerization, this engineered whole-cell biocatalytic platform offers significant advantages by driving efficient substrate conversion under mild, environmentally benign conditions, thereby establishing a sustainable paradigm for targeted COS biosynthesis</w:t>
      </w:r>
      <w:r>
        <w:rPr>
          <w:rFonts w:hint="eastAsia" w:ascii="Times New Roman" w:hAnsi="Times New Roman" w:cs="Times New Roman"/>
          <w:sz w:val="28"/>
          <w:szCs w:val="28"/>
          <w:lang w:val="en-US" w:eastAsia="zh-CN"/>
        </w:rPr>
        <w:t>.</w:t>
      </w:r>
    </w:p>
    <w:p w14:paraId="0F1426A9">
      <w:pPr>
        <w:ind w:firstLine="840" w:firstLineChars="300"/>
        <w:rPr>
          <w:rFonts w:hint="eastAsia" w:ascii="Times New Roman" w:hAnsi="Times New Roman" w:cs="Times New Roman"/>
          <w:sz w:val="28"/>
          <w:szCs w:val="28"/>
          <w:lang w:val="en-US" w:eastAsia="zh-CN"/>
        </w:rPr>
      </w:pPr>
    </w:p>
    <w:p w14:paraId="4C1A3641">
      <w:pPr>
        <w:ind w:firstLine="840" w:firstLineChars="300"/>
        <w:rPr>
          <w:rFonts w:hint="default" w:ascii="Times New Roman" w:hAnsi="Times New Roman" w:cs="Times New Roman"/>
          <w:sz w:val="28"/>
          <w:szCs w:val="28"/>
          <w:lang w:val="en-US" w:eastAsia="zh-CN"/>
        </w:rPr>
      </w:pPr>
    </w:p>
    <w:p w14:paraId="07576E54">
      <w:pPr>
        <w:rPr>
          <w:rFonts w:ascii="Times New Roman" w:hAnsi="Times New Roman" w:cs="Times New Roman"/>
          <w:sz w:val="28"/>
          <w:szCs w:val="28"/>
        </w:rPr>
      </w:pPr>
      <w:r>
        <w:drawing>
          <wp:inline distT="0" distB="0" distL="114300" distR="114300">
            <wp:extent cx="6088380" cy="5794375"/>
            <wp:effectExtent l="0" t="0" r="0" b="254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6"/>
                    <a:stretch>
                      <a:fillRect/>
                    </a:stretch>
                  </pic:blipFill>
                  <pic:spPr>
                    <a:xfrm>
                      <a:off x="0" y="0"/>
                      <a:ext cx="6088380" cy="5794375"/>
                    </a:xfrm>
                    <a:prstGeom prst="rect">
                      <a:avLst/>
                    </a:prstGeom>
                  </pic:spPr>
                </pic:pic>
              </a:graphicData>
            </a:graphic>
          </wp:inline>
        </w:drawing>
      </w:r>
    </w:p>
    <w:p w14:paraId="40304397"/>
    <w:p w14:paraId="169DBEBE">
      <w:pPr>
        <w:rPr>
          <w:rFonts w:ascii="Times New Roman" w:hAnsi="Times New Roman" w:cs="Times New Roman"/>
          <w:sz w:val="24"/>
        </w:rPr>
      </w:pPr>
      <w:r>
        <w:rPr>
          <w:rFonts w:ascii="Times New Roman" w:hAnsi="Times New Roman" w:cs="Times New Roman"/>
          <w:sz w:val="24"/>
        </w:rPr>
        <w:t>Fig</w:t>
      </w:r>
      <w:r>
        <w:rPr>
          <w:rFonts w:hint="eastAsia" w:ascii="Times New Roman" w:hAnsi="Times New Roman" w:cs="Times New Roman"/>
          <w:sz w:val="24"/>
        </w:rPr>
        <w:t>. 2</w:t>
      </w:r>
      <w:r>
        <w:rPr>
          <w:rFonts w:ascii="Times New Roman" w:hAnsi="Times New Roman" w:cs="Times New Roman"/>
          <w:sz w:val="24"/>
        </w:rPr>
        <w:t xml:space="preserve">. Construction of hydrolytic engineered </w:t>
      </w:r>
      <w:r>
        <w:rPr>
          <w:rFonts w:hint="eastAsia" w:ascii="Times New Roman" w:hAnsi="Times New Roman" w:cs="Times New Roman"/>
          <w:sz w:val="24"/>
        </w:rPr>
        <w:t>strain</w:t>
      </w:r>
      <w:r>
        <w:rPr>
          <w:rFonts w:ascii="Times New Roman" w:hAnsi="Times New Roman" w:cs="Times New Roman"/>
          <w:sz w:val="24"/>
        </w:rPr>
        <w:t xml:space="preserve"> </w:t>
      </w:r>
      <w:r>
        <w:rPr>
          <w:rFonts w:ascii="Times New Roman" w:hAnsi="Times New Roman" w:cs="Times New Roman"/>
          <w:i/>
          <w:iCs/>
          <w:sz w:val="24"/>
        </w:rPr>
        <w:t>E. coli</w:t>
      </w:r>
      <w:r>
        <w:rPr>
          <w:rFonts w:ascii="Times New Roman" w:hAnsi="Times New Roman" w:cs="Times New Roman"/>
          <w:sz w:val="24"/>
        </w:rPr>
        <w:t xml:space="preserve"> BL21-pET23b(+)-NICHI   </w:t>
      </w:r>
    </w:p>
    <w:p w14:paraId="3CAB2C0E">
      <w:pPr>
        <w:numPr>
          <w:ilvl w:val="0"/>
          <w:numId w:val="3"/>
        </w:numPr>
        <w:rPr>
          <w:rFonts w:ascii="Times New Roman" w:hAnsi="Times New Roman" w:cs="Times New Roman"/>
          <w:sz w:val="24"/>
        </w:rPr>
      </w:pPr>
      <w:r>
        <w:rPr>
          <w:rFonts w:hint="eastAsia" w:ascii="Times New Roman" w:hAnsi="Times New Roman" w:cs="Times New Roman"/>
          <w:sz w:val="24"/>
        </w:rPr>
        <w:t xml:space="preserve">Plasmid design utilizing cell surface display technology and PCR validation by Ina-CHI. (B) </w:t>
      </w:r>
      <w:r>
        <w:rPr>
          <w:rFonts w:ascii="Times New Roman" w:hAnsi="Times New Roman" w:cs="Times New Roman"/>
          <w:sz w:val="24"/>
        </w:rPr>
        <w:t>Changes in protease activity</w:t>
      </w:r>
      <w:r>
        <w:rPr>
          <w:rFonts w:hint="eastAsia" w:ascii="Times New Roman" w:hAnsi="Times New Roman" w:cs="Times New Roman"/>
          <w:sz w:val="24"/>
        </w:rPr>
        <w:t xml:space="preserve">. (C) </w:t>
      </w:r>
      <w:r>
        <w:rPr>
          <w:rFonts w:ascii="Times New Roman" w:hAnsi="Times New Roman" w:cs="Times New Roman"/>
          <w:sz w:val="24"/>
        </w:rPr>
        <w:t xml:space="preserve">Hydrolytic </w:t>
      </w:r>
      <w:r>
        <w:rPr>
          <w:rFonts w:hint="eastAsia" w:ascii="Times New Roman" w:hAnsi="Times New Roman" w:cs="Times New Roman"/>
          <w:sz w:val="24"/>
        </w:rPr>
        <w:t>a</w:t>
      </w:r>
      <w:r>
        <w:rPr>
          <w:rFonts w:ascii="Times New Roman" w:hAnsi="Times New Roman" w:cs="Times New Roman"/>
          <w:sz w:val="24"/>
        </w:rPr>
        <w:t xml:space="preserve">ctivity of the </w:t>
      </w:r>
      <w:r>
        <w:rPr>
          <w:rFonts w:ascii="Times New Roman" w:hAnsi="Times New Roman" w:cs="Times New Roman"/>
          <w:i/>
          <w:iCs/>
          <w:sz w:val="24"/>
        </w:rPr>
        <w:t xml:space="preserve">E. coli </w:t>
      </w:r>
      <w:r>
        <w:rPr>
          <w:rFonts w:ascii="Times New Roman" w:hAnsi="Times New Roman" w:cs="Times New Roman"/>
          <w:sz w:val="24"/>
        </w:rPr>
        <w:t xml:space="preserve">BL21-pET23b(+)-NICHI </w:t>
      </w:r>
      <w:r>
        <w:rPr>
          <w:rFonts w:hint="eastAsia" w:ascii="Times New Roman" w:hAnsi="Times New Roman" w:cs="Times New Roman"/>
          <w:sz w:val="24"/>
        </w:rPr>
        <w:t>b</w:t>
      </w:r>
      <w:r>
        <w:rPr>
          <w:rFonts w:ascii="Times New Roman" w:hAnsi="Times New Roman" w:cs="Times New Roman"/>
          <w:sz w:val="24"/>
        </w:rPr>
        <w:t>efore construction</w:t>
      </w:r>
      <w:r>
        <w:rPr>
          <w:rFonts w:hint="eastAsia" w:ascii="Times New Roman" w:hAnsi="Times New Roman" w:cs="Times New Roman"/>
          <w:sz w:val="24"/>
        </w:rPr>
        <w:t xml:space="preserve">. (D) </w:t>
      </w:r>
      <w:r>
        <w:rPr>
          <w:rFonts w:ascii="Times New Roman" w:hAnsi="Times New Roman" w:cs="Times New Roman"/>
          <w:sz w:val="24"/>
        </w:rPr>
        <w:t xml:space="preserve">Hydrolytic </w:t>
      </w:r>
      <w:r>
        <w:rPr>
          <w:rFonts w:hint="eastAsia" w:ascii="Times New Roman" w:hAnsi="Times New Roman" w:cs="Times New Roman"/>
          <w:sz w:val="24"/>
        </w:rPr>
        <w:t>a</w:t>
      </w:r>
      <w:r>
        <w:rPr>
          <w:rFonts w:ascii="Times New Roman" w:hAnsi="Times New Roman" w:cs="Times New Roman"/>
          <w:sz w:val="24"/>
        </w:rPr>
        <w:t xml:space="preserve">ctivity of the </w:t>
      </w:r>
      <w:r>
        <w:rPr>
          <w:rFonts w:hint="eastAsia" w:ascii="Times New Roman" w:hAnsi="Times New Roman" w:cs="Times New Roman"/>
          <w:sz w:val="24"/>
        </w:rPr>
        <w:t>r</w:t>
      </w:r>
      <w:r>
        <w:rPr>
          <w:rFonts w:ascii="Times New Roman" w:hAnsi="Times New Roman" w:cs="Times New Roman"/>
          <w:sz w:val="24"/>
        </w:rPr>
        <w:t xml:space="preserve">econstructed </w:t>
      </w:r>
      <w:r>
        <w:rPr>
          <w:rFonts w:ascii="Times New Roman" w:hAnsi="Times New Roman" w:cs="Times New Roman"/>
          <w:i/>
          <w:iCs/>
          <w:sz w:val="24"/>
        </w:rPr>
        <w:t xml:space="preserve">E. coli </w:t>
      </w:r>
      <w:r>
        <w:rPr>
          <w:rFonts w:ascii="Times New Roman" w:hAnsi="Times New Roman" w:cs="Times New Roman"/>
          <w:sz w:val="24"/>
        </w:rPr>
        <w:t>BL21-pET23b(+)-NICHI</w:t>
      </w:r>
      <w:r>
        <w:rPr>
          <w:rFonts w:hint="eastAsia" w:ascii="Times New Roman" w:hAnsi="Times New Roman" w:cs="Times New Roman"/>
          <w:sz w:val="24"/>
        </w:rPr>
        <w:t>.</w:t>
      </w:r>
    </w:p>
    <w:p w14:paraId="0DC5F54C">
      <w:pPr>
        <w:ind w:firstLine="420" w:firstLineChars="200"/>
      </w:pPr>
    </w:p>
    <w:p w14:paraId="7E6020C6">
      <w:pPr>
        <w:ind w:firstLine="420" w:firstLineChars="200"/>
      </w:pPr>
    </w:p>
    <w:p w14:paraId="48D646A9">
      <w:pPr>
        <w:ind w:firstLine="420" w:firstLineChars="200"/>
      </w:pPr>
    </w:p>
    <w:p w14:paraId="5F61AF9D">
      <w:pPr>
        <w:ind w:firstLine="420" w:firstLineChars="200"/>
      </w:pPr>
    </w:p>
    <w:p w14:paraId="419AFB4B">
      <w:pPr>
        <w:ind w:firstLine="420" w:firstLineChars="200"/>
      </w:pPr>
    </w:p>
    <w:p w14:paraId="71A73D3E">
      <w:pPr>
        <w:ind w:firstLine="420" w:firstLineChars="200"/>
      </w:pPr>
    </w:p>
    <w:p w14:paraId="37E55AED">
      <w:pPr>
        <w:ind w:firstLine="420" w:firstLineChars="200"/>
      </w:pPr>
    </w:p>
    <w:p w14:paraId="74DE030C"/>
    <w:p w14:paraId="0427D21B">
      <w:pPr>
        <w:rPr>
          <w:rFonts w:ascii="Times New Roman" w:hAnsi="Times New Roman" w:cs="Times New Roman"/>
          <w:sz w:val="28"/>
          <w:szCs w:val="28"/>
        </w:rPr>
      </w:pPr>
      <w:r>
        <w:rPr>
          <w:rFonts w:hint="eastAsia" w:ascii="Times New Roman" w:hAnsi="Times New Roman" w:cs="Times New Roman"/>
          <w:sz w:val="28"/>
          <w:szCs w:val="28"/>
        </w:rPr>
        <w:t xml:space="preserve">3.3 Screening and validation </w:t>
      </w:r>
      <w:r>
        <w:rPr>
          <w:rFonts w:ascii="Times New Roman" w:hAnsi="Times New Roman" w:cs="Times New Roman"/>
          <w:sz w:val="28"/>
          <w:szCs w:val="28"/>
        </w:rPr>
        <w:t xml:space="preserve">of </w:t>
      </w:r>
      <w:r>
        <w:rPr>
          <w:rFonts w:hint="eastAsia" w:ascii="Times New Roman" w:hAnsi="Times New Roman" w:cs="Times New Roman"/>
          <w:sz w:val="28"/>
          <w:szCs w:val="28"/>
        </w:rPr>
        <w:t>co-</w:t>
      </w:r>
      <w:r>
        <w:rPr>
          <w:rFonts w:ascii="Times New Roman" w:hAnsi="Times New Roman" w:cs="Times New Roman"/>
          <w:sz w:val="28"/>
          <w:szCs w:val="28"/>
        </w:rPr>
        <w:t>fermenting strains for DP and DM</w:t>
      </w:r>
    </w:p>
    <w:p w14:paraId="2B7D53CD">
      <w:pPr>
        <w:ind w:firstLine="840" w:firstLineChars="300"/>
        <w:rPr>
          <w:rFonts w:hint="eastAsia" w:ascii="Times New Roman" w:hAnsi="Times New Roman" w:cs="Times New Roman"/>
          <w:sz w:val="28"/>
          <w:szCs w:val="28"/>
        </w:rPr>
      </w:pPr>
      <w:r>
        <w:rPr>
          <w:rFonts w:hint="eastAsia" w:ascii="Times New Roman" w:hAnsi="Times New Roman" w:cs="Times New Roman"/>
          <w:color w:val="FF0000"/>
          <w:sz w:val="28"/>
          <w:szCs w:val="28"/>
        </w:rPr>
        <w:t xml:space="preserve">The fundamental chemical composition of shrimp chaff was initially characterized. </w:t>
      </w:r>
      <w:r>
        <w:rPr>
          <w:rFonts w:ascii="Times New Roman" w:hAnsi="Times New Roman" w:cs="Times New Roman"/>
          <w:color w:val="FF0000"/>
          <w:sz w:val="28"/>
          <w:szCs w:val="28"/>
        </w:rPr>
        <w:t>As shown in Table S1, the substrate contained 10% moisture, 23</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ash, 42</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protein, and 25</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chitin. Given this complex matrix, the primary determinants for obtaining high-purity chitin are the efficiencies of DP and DM</w:t>
      </w:r>
      <w:r>
        <w:rPr>
          <w:rFonts w:hint="eastAsia" w:ascii="Times New Roman" w:hAnsi="Times New Roman" w:cs="Times New Roman"/>
          <w:color w:val="FF0000"/>
          <w:sz w:val="28"/>
          <w:szCs w:val="28"/>
          <w:lang w:val="en-US" w:eastAsia="zh-CN"/>
        </w:rPr>
        <w:t xml:space="preserve"> </w:t>
      </w:r>
      <w:r>
        <w:rPr>
          <w:rFonts w:hint="eastAsia" w:ascii="Times New Roman" w:hAnsi="Times New Roman" w:cs="Times New Roman"/>
          <w:color w:val="FF0000"/>
          <w:sz w:val="28"/>
          <w:szCs w:val="28"/>
        </w:rPr>
        <w:fldChar w:fldCharType="begin"/>
      </w:r>
      <w:r>
        <w:rPr>
          <w:rFonts w:hint="eastAsia" w:ascii="Times New Roman" w:hAnsi="Times New Roman" w:cs="Times New Roman"/>
          <w:color w:val="FF0000"/>
          <w:sz w:val="28"/>
          <w:szCs w:val="28"/>
          <w:lang w:eastAsia="zh-CN"/>
        </w:rPr>
        <w:instrText xml:space="preserve"> ADDIN EN.CITE &lt;EndNote&gt;&lt;Cite&gt;&lt;Author&gt;Dun&lt;/Author&gt;&lt;Year&gt;2019&lt;/Year&gt;&lt;RecNum&gt;55&lt;/RecNum&gt;&lt;DisplayText&gt;(Dun et al., 2019)&lt;/DisplayText&gt;&lt;record&gt;&lt;rec-number&gt;55&lt;/rec-number&gt;&lt;foreign-keys&gt;&lt;key app="EN" db-id="t0as022r3xd995ezfvhpfftm0vdtwta29srd" timestamp="1769655358"&gt;55&lt;/key&gt;&lt;/foreign-keys&gt;&lt;ref-type name="Journal Article"&gt;17&lt;/ref-type&gt;&lt;contributors&gt;&lt;authors&gt;&lt;author&gt;Dun, Yaohao&lt;/author&gt;&lt;author&gt;Li, Yongqiang&lt;/author&gt;&lt;author&gt;Xu, Jiahui&lt;/author&gt;&lt;author&gt;Hu, Yuanliang&lt;/author&gt;&lt;author&gt;Zhang, Changyi&lt;/author&gt;&lt;author&gt;Liang, Yunxiang&lt;/author&gt;&lt;author&gt;Zhao, Shumiao&lt;/author&gt;&lt;/authors&gt;&lt;/contributors&gt;&lt;titles&gt;&lt;title&gt;Simultaneous fermentation and hydrolysis to extract chitin from crayfish shell waste&lt;/title&gt;&lt;secondary-title&gt;International Journal of Biological Macromolecules&lt;/secondary-title&gt;&lt;/titles&gt;&lt;periodical&gt;&lt;full-title&gt;International Journal of Biological Macromolecules&lt;/full-title&gt;&lt;/periodical&gt;&lt;pages&gt;420-426&lt;/pages&gt;&lt;volume&gt;123&lt;/volume&gt;&lt;keywords&gt;&lt;keyword&gt;Chitin&lt;/keyword&gt;&lt;keyword&gt;Demineralization&lt;/keyword&gt;&lt;keyword&gt;Deproteinization&lt;/keyword&gt;&lt;keyword&gt;Proteinase K&lt;/keyword&gt;&lt;/keywords&gt;&lt;dates&gt;&lt;year&gt;2019&lt;/year&gt;&lt;pub-dates&gt;&lt;date&gt;2019/02/15/&lt;/date&gt;&lt;/pub-dates&gt;&lt;/dates&gt;&lt;isbn&gt;0141-8130&lt;/isbn&gt;&lt;urls&gt;&lt;related-urls&gt;&lt;url&gt;https://www.sciencedirect.com/science/article/pii/S0141813018317446&lt;/url&gt;&lt;/related-urls&gt;&lt;/urls&gt;&lt;electronic-resource-num&gt;https://doi.org/10.1016/j.ijbiomac.2018.11.088&lt;/electronic-resource-num&gt;&lt;/record&gt;&lt;/Cite&gt;&lt;/EndNote&gt;</w:instrText>
      </w:r>
      <w:r>
        <w:rPr>
          <w:rFonts w:hint="eastAsia" w:ascii="Times New Roman" w:hAnsi="Times New Roman" w:cs="Times New Roman"/>
          <w:color w:val="FF0000"/>
          <w:sz w:val="28"/>
          <w:szCs w:val="28"/>
        </w:rPr>
        <w:fldChar w:fldCharType="separate"/>
      </w:r>
      <w:r>
        <w:rPr>
          <w:rFonts w:hint="eastAsia" w:ascii="Times New Roman" w:hAnsi="Times New Roman" w:cs="Times New Roman" w:eastAsiaTheme="minorEastAsia"/>
          <w:color w:val="FF0000"/>
          <w:kern w:val="2"/>
          <w:sz w:val="28"/>
          <w:szCs w:val="28"/>
          <w:lang w:val="en-US" w:eastAsia="zh-CN" w:bidi="ar-SA"/>
        </w:rPr>
        <w:t>(Dun et al., 2019)</w:t>
      </w:r>
      <w:r>
        <w:rPr>
          <w:rFonts w:hint="eastAsia" w:ascii="Times New Roman" w:hAnsi="Times New Roman" w:cs="Times New Roman"/>
          <w:color w:val="FF0000"/>
          <w:sz w:val="28"/>
          <w:szCs w:val="28"/>
        </w:rPr>
        <w:fldChar w:fldCharType="end"/>
      </w:r>
      <w:r>
        <w:rPr>
          <w:rFonts w:ascii="Times New Roman" w:hAnsi="Times New Roman" w:cs="Times New Roman"/>
          <w:color w:val="FF0000"/>
          <w:sz w:val="28"/>
          <w:szCs w:val="28"/>
        </w:rPr>
        <w:t>.</w:t>
      </w:r>
      <w:r>
        <w:rPr>
          <w:rFonts w:hint="eastAsia" w:ascii="Times New Roman" w:hAnsi="Times New Roman" w:cs="Times New Roman"/>
          <w:color w:val="FF0000"/>
          <w:sz w:val="28"/>
          <w:szCs w:val="28"/>
        </w:rPr>
        <w:t xml:space="preserve"> I</w:t>
      </w:r>
      <w:r>
        <w:rPr>
          <w:rFonts w:ascii="Times New Roman" w:hAnsi="Times New Roman" w:cs="Times New Roman"/>
          <w:color w:val="FF0000"/>
          <w:sz w:val="28"/>
          <w:szCs w:val="28"/>
        </w:rPr>
        <w:t>n this study, a co-fermentation process utilizing protease-producing and acidogenic strains was established for the simultaneous DP and DM of shrimp chaff.</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xml:space="preserve">During screening , </w:t>
      </w:r>
      <w:r>
        <w:rPr>
          <w:rFonts w:ascii="Times New Roman" w:hAnsi="Times New Roman" w:cs="Times New Roman"/>
          <w:i/>
          <w:iCs/>
          <w:color w:val="FF0000"/>
          <w:sz w:val="28"/>
          <w:szCs w:val="28"/>
        </w:rPr>
        <w:t>B.</w:t>
      </w:r>
      <w:r>
        <w:rPr>
          <w:rFonts w:hint="eastAsia" w:ascii="Times New Roman" w:hAnsi="Times New Roman" w:cs="Times New Roman"/>
          <w:i/>
          <w:iCs/>
          <w:color w:val="FF0000"/>
          <w:sz w:val="28"/>
          <w:szCs w:val="28"/>
        </w:rPr>
        <w:t xml:space="preserve"> </w:t>
      </w:r>
      <w:r>
        <w:rPr>
          <w:rFonts w:ascii="Times New Roman" w:hAnsi="Times New Roman" w:cs="Times New Roman"/>
          <w:i/>
          <w:iCs/>
          <w:color w:val="FF0000"/>
          <w:sz w:val="28"/>
          <w:szCs w:val="28"/>
        </w:rPr>
        <w:t>subtilis</w:t>
      </w:r>
      <w:r>
        <w:rPr>
          <w:rFonts w:ascii="Times New Roman" w:hAnsi="Times New Roman" w:cs="Times New Roman"/>
          <w:color w:val="FF0000"/>
          <w:sz w:val="28"/>
          <w:szCs w:val="28"/>
        </w:rPr>
        <w:t xml:space="preserve"> was selected as the </w:t>
      </w:r>
      <w:r>
        <w:rPr>
          <w:rFonts w:hint="eastAsia" w:ascii="Times New Roman" w:hAnsi="Times New Roman" w:cs="Times New Roman"/>
          <w:color w:val="FF0000"/>
          <w:sz w:val="28"/>
          <w:szCs w:val="28"/>
        </w:rPr>
        <w:t>DP</w:t>
      </w:r>
      <w:r>
        <w:rPr>
          <w:rFonts w:ascii="Times New Roman" w:hAnsi="Times New Roman" w:cs="Times New Roman"/>
          <w:color w:val="FF0000"/>
          <w:sz w:val="28"/>
          <w:szCs w:val="28"/>
        </w:rPr>
        <w:t xml:space="preserve"> strains</w:t>
      </w:r>
      <w:r>
        <w:rPr>
          <w:rFonts w:hint="eastAsia" w:ascii="Times New Roman" w:hAnsi="Times New Roman" w:cs="Times New Roman"/>
          <w:color w:val="FF0000"/>
          <w:sz w:val="28"/>
          <w:szCs w:val="28"/>
        </w:rPr>
        <w:t>.</w:t>
      </w:r>
      <w:r>
        <w:rPr>
          <w:rFonts w:ascii="Times New Roman" w:hAnsi="Times New Roman" w:cs="Times New Roman"/>
          <w:color w:val="FF0000"/>
          <w:sz w:val="28"/>
          <w:szCs w:val="28"/>
        </w:rPr>
        <w:t xml:space="preserve"> </w:t>
      </w:r>
      <w:r>
        <w:rPr>
          <w:rFonts w:hint="eastAsia" w:ascii="Times New Roman" w:hAnsi="Times New Roman" w:cs="Times New Roman"/>
          <w:color w:val="FF0000"/>
          <w:sz w:val="28"/>
          <w:szCs w:val="28"/>
        </w:rPr>
        <w:t>Its proteolytic activity was monitored over a 4-day fermentation period, exhibiting a continuous increase that peaked at 145 U/mL on day 4 (Fig. 3E).</w:t>
      </w:r>
      <w:r>
        <w:rPr>
          <w:rFonts w:hint="eastAsia" w:ascii="Times New Roman" w:hAnsi="Times New Roman" w:cs="Times New Roman"/>
          <w:color w:val="FF0000"/>
          <w:sz w:val="28"/>
          <w:szCs w:val="28"/>
          <w:lang w:val="en-US" w:eastAsia="zh-CN"/>
        </w:rPr>
        <w:t xml:space="preserve"> </w:t>
      </w:r>
      <w:r>
        <w:rPr>
          <w:rFonts w:ascii="Times New Roman" w:hAnsi="Times New Roman" w:cs="Times New Roman"/>
          <w:color w:val="FF0000"/>
          <w:sz w:val="28"/>
          <w:szCs w:val="28"/>
        </w:rPr>
        <w:t>Subsequently, three acid-producing strains—</w:t>
      </w:r>
      <w:r>
        <w:rPr>
          <w:rFonts w:ascii="Times New Roman" w:hAnsi="Times New Roman" w:cs="Times New Roman"/>
          <w:i/>
          <w:iCs/>
          <w:color w:val="FF0000"/>
          <w:sz w:val="28"/>
          <w:szCs w:val="28"/>
        </w:rPr>
        <w:t>Acetobacter xylinus</w:t>
      </w:r>
      <w:r>
        <w:rPr>
          <w:rFonts w:ascii="Times New Roman" w:hAnsi="Times New Roman" w:cs="Times New Roman"/>
          <w:color w:val="FF0000"/>
          <w:sz w:val="28"/>
          <w:szCs w:val="28"/>
        </w:rPr>
        <w:t xml:space="preserve">, </w:t>
      </w:r>
      <w:r>
        <w:rPr>
          <w:rFonts w:ascii="Times New Roman" w:hAnsi="Times New Roman" w:cs="Times New Roman"/>
          <w:i/>
          <w:iCs/>
          <w:color w:val="FF0000"/>
          <w:sz w:val="28"/>
          <w:szCs w:val="28"/>
        </w:rPr>
        <w:t>L. plantarum</w:t>
      </w:r>
      <w:r>
        <w:rPr>
          <w:rFonts w:ascii="Times New Roman" w:hAnsi="Times New Roman" w:cs="Times New Roman"/>
          <w:color w:val="FF0000"/>
          <w:sz w:val="28"/>
          <w:szCs w:val="28"/>
        </w:rPr>
        <w:t xml:space="preserve">, and </w:t>
      </w:r>
      <w:r>
        <w:rPr>
          <w:rFonts w:ascii="Times New Roman" w:hAnsi="Times New Roman" w:cs="Times New Roman"/>
          <w:i/>
          <w:iCs/>
          <w:color w:val="FF0000"/>
          <w:sz w:val="28"/>
          <w:szCs w:val="28"/>
        </w:rPr>
        <w:t>Acetobacter</w:t>
      </w:r>
      <w:r>
        <w:rPr>
          <w:rFonts w:ascii="Times New Roman" w:hAnsi="Times New Roman" w:cs="Times New Roman"/>
          <w:color w:val="FF0000"/>
          <w:sz w:val="28"/>
          <w:szCs w:val="28"/>
        </w:rPr>
        <w:t xml:space="preserve"> sp.—were evaluated as candidates for co-fermentation with </w:t>
      </w:r>
      <w:r>
        <w:rPr>
          <w:rFonts w:ascii="Times New Roman" w:hAnsi="Times New Roman" w:cs="Times New Roman"/>
          <w:i/>
          <w:iCs/>
          <w:color w:val="FF0000"/>
          <w:sz w:val="28"/>
          <w:szCs w:val="28"/>
        </w:rPr>
        <w:t>B. subtilis</w:t>
      </w:r>
      <w:r>
        <w:rPr>
          <w:rFonts w:ascii="Times New Roman" w:hAnsi="Times New Roman" w:cs="Times New Roman"/>
          <w:color w:val="FF0000"/>
          <w:sz w:val="28"/>
          <w:szCs w:val="28"/>
        </w:rPr>
        <w:t xml:space="preserve"> to achieve DM. A sequential inoculation strategy was adopted, wherein the DP strain was introduced prior to the DM strain.</w:t>
      </w:r>
      <w:r>
        <w:rPr>
          <w:rFonts w:ascii="Times New Roman" w:hAnsi="Times New Roman" w:cs="Times New Roman"/>
          <w:color w:val="0070C0"/>
          <w:sz w:val="28"/>
          <w:szCs w:val="28"/>
        </w:rPr>
        <w:t xml:space="preserve"> </w:t>
      </w:r>
      <w:r>
        <w:rPr>
          <w:rFonts w:ascii="Times New Roman" w:hAnsi="Times New Roman" w:cs="Times New Roman"/>
          <w:color w:val="FF0000"/>
          <w:sz w:val="28"/>
          <w:szCs w:val="28"/>
        </w:rPr>
        <w:t xml:space="preserve">Specifically, </w:t>
      </w:r>
      <w:r>
        <w:rPr>
          <w:rFonts w:ascii="Times New Roman" w:hAnsi="Times New Roman" w:cs="Times New Roman"/>
          <w:i/>
          <w:iCs/>
          <w:color w:val="FF0000"/>
          <w:sz w:val="28"/>
          <w:szCs w:val="28"/>
        </w:rPr>
        <w:t>B. subtilis</w:t>
      </w:r>
      <w:r>
        <w:rPr>
          <w:rFonts w:ascii="Times New Roman" w:hAnsi="Times New Roman" w:cs="Times New Roman"/>
          <w:color w:val="FF0000"/>
          <w:sz w:val="28"/>
          <w:szCs w:val="28"/>
        </w:rPr>
        <w:t xml:space="preserve"> was cultivated as a mono-culture for 3 days, </w:t>
      </w:r>
      <w:r>
        <w:rPr>
          <w:rFonts w:hint="eastAsia" w:ascii="Times New Roman" w:hAnsi="Times New Roman" w:cs="Times New Roman"/>
          <w:color w:val="FF0000"/>
          <w:sz w:val="28"/>
          <w:szCs w:val="28"/>
        </w:rPr>
        <w:t>followed by the addition of each DM candidate for a 5-day extended co-fermentation.</w:t>
      </w:r>
      <w:r>
        <w:rPr>
          <w:rFonts w:hint="eastAsia" w:ascii="Times New Roman" w:hAnsi="Times New Roman" w:cs="Times New Roman"/>
          <w:color w:val="FF0000"/>
          <w:sz w:val="28"/>
          <w:szCs w:val="28"/>
          <w:lang w:val="en-US" w:eastAsia="zh-CN"/>
        </w:rPr>
        <w:t xml:space="preserve"> The co-fermentation of </w:t>
      </w:r>
      <w:r>
        <w:rPr>
          <w:rFonts w:ascii="Times New Roman" w:hAnsi="Times New Roman" w:cs="Times New Roman"/>
          <w:i/>
          <w:iCs/>
          <w:color w:val="FF0000"/>
          <w:sz w:val="28"/>
          <w:szCs w:val="28"/>
        </w:rPr>
        <w:t>B. subtilis</w:t>
      </w:r>
      <w:r>
        <w:rPr>
          <w:rFonts w:ascii="Times New Roman" w:hAnsi="Times New Roman" w:cs="Times New Roman"/>
          <w:color w:val="FF0000"/>
          <w:sz w:val="28"/>
          <w:szCs w:val="28"/>
        </w:rPr>
        <w:t xml:space="preserve"> and </w:t>
      </w:r>
      <w:r>
        <w:rPr>
          <w:rFonts w:ascii="Times New Roman" w:hAnsi="Times New Roman" w:cs="Times New Roman"/>
          <w:i/>
          <w:iCs/>
          <w:color w:val="FF0000"/>
          <w:sz w:val="28"/>
          <w:szCs w:val="28"/>
        </w:rPr>
        <w:t>Acetobacter</w:t>
      </w:r>
      <w:r>
        <w:rPr>
          <w:rFonts w:ascii="Times New Roman" w:hAnsi="Times New Roman" w:cs="Times New Roman"/>
          <w:color w:val="FF0000"/>
          <w:sz w:val="28"/>
          <w:szCs w:val="28"/>
        </w:rPr>
        <w:t xml:space="preserve"> sp.</w:t>
      </w:r>
      <w:r>
        <w:rPr>
          <w:rFonts w:hint="eastAsia" w:ascii="Times New Roman" w:hAnsi="Times New Roman" w:cs="Times New Roman"/>
          <w:color w:val="FF0000"/>
          <w:sz w:val="28"/>
          <w:szCs w:val="28"/>
          <w:lang w:val="en-US" w:eastAsia="zh-CN"/>
        </w:rPr>
        <w:t xml:space="preserve"> exhibited outstanding acidification capacity, with the culture medium pH significantly decreasing from an initial 5.7 to 4.2 </w:t>
      </w:r>
      <w:r>
        <w:rPr>
          <w:rFonts w:ascii="Times New Roman" w:hAnsi="Times New Roman" w:cs="Times New Roman"/>
          <w:color w:val="FF0000"/>
          <w:sz w:val="28"/>
          <w:szCs w:val="28"/>
        </w:rPr>
        <w:t>(Fig.</w:t>
      </w:r>
      <w:r>
        <w:rPr>
          <w:rFonts w:hint="eastAsia" w:ascii="Times New Roman" w:hAnsi="Times New Roman" w:cs="Times New Roman"/>
          <w:color w:val="FF0000"/>
          <w:sz w:val="28"/>
          <w:szCs w:val="28"/>
        </w:rPr>
        <w:t xml:space="preserve"> 3</w:t>
      </w:r>
      <w:r>
        <w:rPr>
          <w:rFonts w:ascii="Times New Roman" w:hAnsi="Times New Roman" w:cs="Times New Roman"/>
          <w:color w:val="FF0000"/>
          <w:sz w:val="28"/>
          <w:szCs w:val="28"/>
        </w:rPr>
        <w:t>A)</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Correspondingly, this combination yielded the highest titratable acidity, reaching 25 g/L on the 5</w:t>
      </w:r>
      <w:r>
        <w:rPr>
          <w:rFonts w:ascii="Times New Roman" w:hAnsi="Times New Roman" w:cs="Times New Roman"/>
          <w:color w:val="FF0000"/>
          <w:sz w:val="28"/>
          <w:szCs w:val="28"/>
          <w:vertAlign w:val="superscript"/>
        </w:rPr>
        <w:t>th</w:t>
      </w:r>
      <w:r>
        <w:rPr>
          <w:rFonts w:ascii="Times New Roman" w:hAnsi="Times New Roman" w:cs="Times New Roman"/>
          <w:color w:val="FF0000"/>
          <w:sz w:val="28"/>
          <w:szCs w:val="28"/>
        </w:rPr>
        <w:t xml:space="preserve"> day of co-fermentation (Fig. </w:t>
      </w:r>
      <w:r>
        <w:rPr>
          <w:rFonts w:hint="eastAsia" w:ascii="Times New Roman" w:hAnsi="Times New Roman" w:cs="Times New Roman"/>
          <w:color w:val="FF0000"/>
          <w:sz w:val="28"/>
          <w:szCs w:val="28"/>
        </w:rPr>
        <w:t>3</w:t>
      </w:r>
      <w:r>
        <w:rPr>
          <w:rFonts w:ascii="Times New Roman" w:hAnsi="Times New Roman" w:cs="Times New Roman"/>
          <w:color w:val="FF0000"/>
          <w:sz w:val="28"/>
          <w:szCs w:val="28"/>
        </w:rPr>
        <w:t xml:space="preserve">B). In terms of removal efficiency, significant variations were observed (Fig. </w:t>
      </w:r>
      <w:r>
        <w:rPr>
          <w:rFonts w:hint="eastAsia" w:ascii="Times New Roman" w:hAnsi="Times New Roman" w:cs="Times New Roman"/>
          <w:color w:val="FF0000"/>
          <w:sz w:val="28"/>
          <w:szCs w:val="28"/>
        </w:rPr>
        <w:t>3</w:t>
      </w:r>
      <w:r>
        <w:rPr>
          <w:rFonts w:ascii="Times New Roman" w:hAnsi="Times New Roman" w:cs="Times New Roman"/>
          <w:color w:val="FF0000"/>
          <w:sz w:val="28"/>
          <w:szCs w:val="28"/>
        </w:rPr>
        <w:t xml:space="preserve">C, Fig. </w:t>
      </w:r>
      <w:r>
        <w:rPr>
          <w:rFonts w:hint="eastAsia" w:ascii="Times New Roman" w:hAnsi="Times New Roman" w:cs="Times New Roman"/>
          <w:color w:val="FF0000"/>
          <w:sz w:val="28"/>
          <w:szCs w:val="28"/>
        </w:rPr>
        <w:t>3</w:t>
      </w:r>
      <w:r>
        <w:rPr>
          <w:rFonts w:ascii="Times New Roman" w:hAnsi="Times New Roman" w:cs="Times New Roman"/>
          <w:color w:val="FF0000"/>
          <w:sz w:val="28"/>
          <w:szCs w:val="28"/>
        </w:rPr>
        <w:t xml:space="preserve">D). The combination of </w:t>
      </w:r>
      <w:r>
        <w:rPr>
          <w:rFonts w:ascii="Times New Roman" w:hAnsi="Times New Roman" w:cs="Times New Roman"/>
          <w:i/>
          <w:iCs/>
          <w:color w:val="FF0000"/>
          <w:sz w:val="28"/>
          <w:szCs w:val="28"/>
        </w:rPr>
        <w:t>L. plantarum</w:t>
      </w:r>
      <w:r>
        <w:rPr>
          <w:rFonts w:ascii="Times New Roman" w:hAnsi="Times New Roman" w:cs="Times New Roman"/>
          <w:color w:val="FF0000"/>
          <w:sz w:val="28"/>
          <w:szCs w:val="28"/>
        </w:rPr>
        <w:t xml:space="preserve"> and </w:t>
      </w:r>
      <w:r>
        <w:rPr>
          <w:rFonts w:ascii="Times New Roman" w:hAnsi="Times New Roman" w:cs="Times New Roman"/>
          <w:i/>
          <w:iCs/>
          <w:color w:val="FF0000"/>
          <w:sz w:val="28"/>
          <w:szCs w:val="28"/>
        </w:rPr>
        <w:t>B. subtilis</w:t>
      </w:r>
      <w:r>
        <w:rPr>
          <w:rFonts w:ascii="Times New Roman" w:hAnsi="Times New Roman" w:cs="Times New Roman"/>
          <w:color w:val="FF0000"/>
          <w:sz w:val="28"/>
          <w:szCs w:val="28"/>
        </w:rPr>
        <w:t xml:space="preserve"> yielded DP and DM efficiencies of 70.1</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and 54.8</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xml:space="preserve">%, respectively, while </w:t>
      </w:r>
      <w:r>
        <w:rPr>
          <w:rFonts w:ascii="Times New Roman" w:hAnsi="Times New Roman" w:cs="Times New Roman"/>
          <w:i/>
          <w:iCs/>
          <w:color w:val="FF0000"/>
          <w:sz w:val="28"/>
          <w:szCs w:val="28"/>
        </w:rPr>
        <w:t>Acetobacter xylinus</w:t>
      </w:r>
      <w:r>
        <w:rPr>
          <w:rFonts w:ascii="Times New Roman" w:hAnsi="Times New Roman" w:cs="Times New Roman"/>
          <w:color w:val="FF0000"/>
          <w:sz w:val="28"/>
          <w:szCs w:val="28"/>
        </w:rPr>
        <w:t xml:space="preserve"> with </w:t>
      </w:r>
      <w:r>
        <w:rPr>
          <w:rFonts w:ascii="Times New Roman" w:hAnsi="Times New Roman" w:cs="Times New Roman"/>
          <w:i/>
          <w:iCs/>
          <w:color w:val="FF0000"/>
          <w:sz w:val="28"/>
          <w:szCs w:val="28"/>
        </w:rPr>
        <w:t>B. subtilis</w:t>
      </w:r>
      <w:r>
        <w:rPr>
          <w:rFonts w:ascii="Times New Roman" w:hAnsi="Times New Roman" w:cs="Times New Roman"/>
          <w:color w:val="FF0000"/>
          <w:sz w:val="28"/>
          <w:szCs w:val="28"/>
        </w:rPr>
        <w:t xml:space="preserve"> resulted in 60.4</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and 17.0</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xml:space="preserve">%. In contrast, </w:t>
      </w:r>
      <w:r>
        <w:rPr>
          <w:rFonts w:ascii="Times New Roman" w:hAnsi="Times New Roman" w:cs="Times New Roman"/>
          <w:i/>
          <w:iCs/>
          <w:color w:val="FF0000"/>
          <w:sz w:val="28"/>
          <w:szCs w:val="28"/>
        </w:rPr>
        <w:t>Acetobacter</w:t>
      </w:r>
      <w:r>
        <w:rPr>
          <w:rFonts w:ascii="Times New Roman" w:hAnsi="Times New Roman" w:cs="Times New Roman"/>
          <w:color w:val="FF0000"/>
          <w:sz w:val="28"/>
          <w:szCs w:val="28"/>
        </w:rPr>
        <w:t xml:space="preserve"> sp. combined with </w:t>
      </w:r>
      <w:r>
        <w:rPr>
          <w:rFonts w:ascii="Times New Roman" w:hAnsi="Times New Roman" w:cs="Times New Roman"/>
          <w:i/>
          <w:iCs/>
          <w:color w:val="FF0000"/>
          <w:sz w:val="28"/>
          <w:szCs w:val="28"/>
        </w:rPr>
        <w:t>B. subtilis</w:t>
      </w:r>
      <w:r>
        <w:rPr>
          <w:rFonts w:ascii="Times New Roman" w:hAnsi="Times New Roman" w:cs="Times New Roman"/>
          <w:color w:val="FF0000"/>
          <w:sz w:val="28"/>
          <w:szCs w:val="28"/>
        </w:rPr>
        <w:t xml:space="preserve"> outperformed the other consortia, achieving the highest efficiencies of 78.3</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for DP and 75.3</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for DM</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(Fig.</w:t>
      </w:r>
      <w:r>
        <w:rPr>
          <w:rFonts w:hint="eastAsia" w:ascii="Times New Roman" w:hAnsi="Times New Roman" w:cs="Times New Roman"/>
          <w:color w:val="FF0000"/>
          <w:sz w:val="28"/>
          <w:szCs w:val="28"/>
        </w:rPr>
        <w:t xml:space="preserve"> 3</w:t>
      </w:r>
      <w:r>
        <w:rPr>
          <w:rFonts w:ascii="Times New Roman" w:hAnsi="Times New Roman" w:cs="Times New Roman"/>
          <w:color w:val="FF0000"/>
          <w:sz w:val="28"/>
          <w:szCs w:val="28"/>
        </w:rPr>
        <w:t>C,</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Fig.</w:t>
      </w:r>
      <w:r>
        <w:rPr>
          <w:rFonts w:hint="eastAsia" w:ascii="Times New Roman" w:hAnsi="Times New Roman" w:cs="Times New Roman"/>
          <w:color w:val="FF0000"/>
          <w:sz w:val="28"/>
          <w:szCs w:val="28"/>
        </w:rPr>
        <w:t xml:space="preserve"> 3</w:t>
      </w:r>
      <w:r>
        <w:rPr>
          <w:rFonts w:ascii="Times New Roman" w:hAnsi="Times New Roman" w:cs="Times New Roman"/>
          <w:color w:val="FF0000"/>
          <w:sz w:val="28"/>
          <w:szCs w:val="28"/>
        </w:rPr>
        <w:t>D).</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 xml:space="preserve">Following biological treatment, the simultaneous recovery of valuable by-products was addressed. Calcium carbonate was precipitated by adding a saturated sodium carbonate solution to the calcium-rich filtrate obtained after DM, followed by vacuum filtration and drying. </w:t>
      </w:r>
      <w:r>
        <w:rPr>
          <w:rFonts w:hint="eastAsia" w:ascii="Times New Roman" w:hAnsi="Times New Roman" w:cs="Times New Roman"/>
          <w:color w:val="FF0000"/>
          <w:sz w:val="28"/>
          <w:szCs w:val="28"/>
        </w:rPr>
        <w:t>For crude protein recovery, freeze-drying was applied to the co-fermentation supernatant</w:t>
      </w:r>
      <w:r>
        <w:rPr>
          <w:rFonts w:hint="eastAsia" w:ascii="Times New Roman" w:hAnsi="Times New Roman" w:cs="Times New Roman"/>
          <w:color w:val="FF0000"/>
          <w:sz w:val="28"/>
          <w:szCs w:val="28"/>
          <w:lang w:val="en-US" w:eastAsia="zh-CN"/>
        </w:rPr>
        <w:t xml:space="preserve"> </w:t>
      </w:r>
      <w:r>
        <w:rPr>
          <w:rFonts w:hint="eastAsia" w:ascii="Times New Roman" w:hAnsi="Times New Roman" w:cs="Times New Roman"/>
          <w:color w:val="FF0000"/>
          <w:sz w:val="28"/>
          <w:szCs w:val="28"/>
        </w:rPr>
        <w:fldChar w:fldCharType="begin">
          <w:fldData xml:space="preserve">PEVuZE5vdGU+PENpdGU+PEF1dGhvcj5aaGFuZzwvQXV0aG9yPjxZZWFyPjIwMjQ8L1llYXI+PFJl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</w:fldData>
        </w:fldChar>
      </w:r>
      <w:r>
        <w:rPr>
          <w:rFonts w:hint="eastAsia" w:ascii="Times New Roman" w:hAnsi="Times New Roman" w:cs="Times New Roman"/>
          <w:color w:val="FF0000"/>
          <w:sz w:val="28"/>
          <w:szCs w:val="28"/>
          <w:lang w:eastAsia="zh-CN"/>
        </w:rPr>
        <w:instrText xml:space="preserve"> ADDIN EN.CITE </w:instrText>
      </w:r>
      <w:r>
        <w:rPr>
          <w:rFonts w:hint="eastAsia" w:ascii="Times New Roman" w:hAnsi="Times New Roman" w:cs="Times New Roman"/>
          <w:color w:val="FF0000"/>
          <w:sz w:val="28"/>
          <w:szCs w:val="28"/>
          <w:lang w:eastAsia="zh-CN"/>
        </w:rPr>
        <w:fldChar w:fldCharType="begin">
          <w:fldData xml:space="preserve">PEVuZE5vdGU+PENpdGU+PEF1dGhvcj5aaGFuZzwvQXV0aG9yPjxZZWFyPjIwMjQ8L1llYXI+PFJl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</w:fldData>
        </w:fldChar>
      </w:r>
      <w:r>
        <w:rPr>
          <w:rFonts w:hint="eastAsia" w:ascii="Times New Roman" w:hAnsi="Times New Roman" w:cs="Times New Roman"/>
          <w:color w:val="FF0000"/>
          <w:sz w:val="28"/>
          <w:szCs w:val="28"/>
          <w:lang w:eastAsia="zh-CN"/>
        </w:rPr>
        <w:instrText xml:space="preserve"> ADDIN EN.CITE.DATA </w:instrText>
      </w:r>
      <w:r>
        <w:rPr>
          <w:rFonts w:hint="eastAsia" w:ascii="Times New Roman" w:hAnsi="Times New Roman" w:cs="Times New Roman"/>
          <w:color w:val="FF0000"/>
          <w:sz w:val="28"/>
          <w:szCs w:val="28"/>
          <w:lang w:eastAsia="zh-CN"/>
        </w:rPr>
        <w:fldChar w:fldCharType="separate"/>
      </w:r>
      <w:r>
        <w:rPr>
          <w:rFonts w:hint="eastAsia" w:ascii="Times New Roman" w:hAnsi="Times New Roman" w:cs="Times New Roman"/>
          <w:color w:val="FF0000"/>
          <w:sz w:val="28"/>
          <w:szCs w:val="28"/>
          <w:lang w:eastAsia="zh-CN"/>
        </w:rPr>
        <w:fldChar w:fldCharType="end"/>
      </w:r>
      <w:r>
        <w:rPr>
          <w:rFonts w:hint="eastAsia" w:ascii="Times New Roman" w:hAnsi="Times New Roman" w:cs="Times New Roman"/>
          <w:color w:val="FF0000"/>
          <w:sz w:val="28"/>
          <w:szCs w:val="28"/>
        </w:rPr>
        <w:fldChar w:fldCharType="separate"/>
      </w:r>
      <w:r>
        <w:rPr>
          <w:rFonts w:hint="eastAsia" w:ascii="Times New Roman" w:hAnsi="Times New Roman" w:cs="Times New Roman" w:eastAsiaTheme="minorEastAsia"/>
          <w:color w:val="FF0000"/>
          <w:kern w:val="2"/>
          <w:sz w:val="28"/>
          <w:szCs w:val="28"/>
          <w:lang w:val="en-US" w:eastAsia="zh-CN" w:bidi="ar-SA"/>
        </w:rPr>
        <w:t>(Zhang et al., 2024)</w:t>
      </w:r>
      <w:r>
        <w:rPr>
          <w:rFonts w:hint="eastAsia" w:ascii="Times New Roman" w:hAnsi="Times New Roman" w:cs="Times New Roman"/>
          <w:color w:val="FF0000"/>
          <w:sz w:val="28"/>
          <w:szCs w:val="28"/>
        </w:rPr>
        <w:fldChar w:fldCharType="end"/>
      </w:r>
      <w:r>
        <w:rPr>
          <w:rFonts w:ascii="Times New Roman" w:hAnsi="Times New Roman" w:cs="Times New Roman"/>
          <w:color w:val="0070C0"/>
          <w:sz w:val="28"/>
          <w:szCs w:val="28"/>
        </w:rPr>
        <w:t>.</w:t>
      </w:r>
      <w:r>
        <w:rPr>
          <w:rFonts w:ascii="Times New Roman" w:hAnsi="Times New Roman" w:cs="Times New Roman"/>
          <w:color w:val="FF0000"/>
          <w:sz w:val="28"/>
          <w:szCs w:val="28"/>
        </w:rPr>
        <w:t xml:space="preserve"> </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SEM analysis provided visual evidence of the structural transformation of shrimp chaff and the morphology of the recovered products. The native shrimp chaff surface appeared compact with no detectable crystalline microfiber morphology at 20,000× magnification</w:t>
      </w: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(Fig</w:t>
      </w:r>
      <w:r>
        <w:rPr>
          <w:rFonts w:hint="eastAsia" w:ascii="Times New Roman" w:hAnsi="Times New Roman" w:cs="Times New Roman"/>
          <w:color w:val="FF0000"/>
          <w:sz w:val="28"/>
          <w:szCs w:val="28"/>
        </w:rPr>
        <w:t>. 3</w:t>
      </w:r>
      <w:r>
        <w:rPr>
          <w:rFonts w:ascii="Times New Roman" w:hAnsi="Times New Roman" w:cs="Times New Roman"/>
          <w:color w:val="FF0000"/>
          <w:sz w:val="28"/>
          <w:szCs w:val="28"/>
        </w:rPr>
        <w:t>F</w:t>
      </w:r>
      <w:r>
        <w:rPr>
          <w:rFonts w:hint="eastAsia" w:ascii="Times New Roman" w:hAnsi="Times New Roman" w:cs="Times New Roman"/>
          <w:color w:val="FF0000"/>
          <w:sz w:val="28"/>
          <w:szCs w:val="28"/>
        </w:rPr>
        <w:t>1</w:t>
      </w:r>
      <w:r>
        <w:rPr>
          <w:rFonts w:ascii="Times New Roman" w:hAnsi="Times New Roman" w:cs="Times New Roman"/>
          <w:color w:val="FF0000"/>
          <w:sz w:val="28"/>
          <w:szCs w:val="28"/>
        </w:rPr>
        <w:t>).</w:t>
      </w:r>
      <w:r>
        <w:rPr>
          <w:rFonts w:hint="eastAsia" w:ascii="Times New Roman" w:hAnsi="Times New Roman" w:cs="Times New Roman"/>
          <w:sz w:val="28"/>
          <w:szCs w:val="28"/>
        </w:rPr>
        <w:t xml:space="preserve"> </w:t>
      </w:r>
      <w:r>
        <w:rPr>
          <w:rFonts w:ascii="Times New Roman" w:hAnsi="Times New Roman" w:cs="Times New Roman"/>
          <w:color w:val="FF0000"/>
          <w:sz w:val="28"/>
          <w:szCs w:val="28"/>
        </w:rPr>
        <w:t xml:space="preserve">Conversely, the treated substrate exhibited profound structural alterations, characterized by the effective disintegration of the original dense mineral-protein-chitin complex and the formation of a porous, honeycomb-like network (Fig. </w:t>
      </w:r>
      <w:r>
        <w:rPr>
          <w:rFonts w:hint="eastAsia" w:ascii="Times New Roman" w:hAnsi="Times New Roman" w:cs="Times New Roman"/>
          <w:color w:val="FF0000"/>
          <w:sz w:val="28"/>
          <w:szCs w:val="28"/>
        </w:rPr>
        <w:t>3</w:t>
      </w:r>
      <w:r>
        <w:rPr>
          <w:rFonts w:ascii="Times New Roman" w:hAnsi="Times New Roman" w:cs="Times New Roman"/>
          <w:color w:val="FF0000"/>
          <w:sz w:val="28"/>
          <w:szCs w:val="28"/>
        </w:rPr>
        <w:t>F2).</w:t>
      </w:r>
      <w:r>
        <w:rPr>
          <w:rFonts w:hint="eastAsia" w:ascii="Times New Roman" w:hAnsi="Times New Roman" w:cs="Times New Roman"/>
          <w:color w:val="FF0000"/>
          <w:sz w:val="28"/>
          <w:szCs w:val="28"/>
          <w:lang w:val="en-US" w:eastAsia="zh-CN"/>
        </w:rPr>
        <w:t xml:space="preserve"> </w:t>
      </w:r>
      <w:r>
        <w:rPr>
          <w:rFonts w:hint="eastAsia" w:ascii="Times New Roman" w:hAnsi="Times New Roman" w:cs="Times New Roman"/>
          <w:color w:val="FF0000"/>
          <w:sz w:val="28"/>
          <w:szCs w:val="28"/>
        </w:rPr>
        <w:t>The recovered calcium carbonate displayed distinct cubic and rhombohedral crystal structures with sharp edges (Fig. 3F3). Meanwhile, the crude protein product presented a fragmented, thin-walled architecture (Fig. 3F4).</w:t>
      </w:r>
    </w:p>
    <w:p w14:paraId="5FB0A5FD">
      <w:pPr>
        <w:ind w:firstLine="840" w:firstLineChars="300"/>
        <w:rPr>
          <w:rFonts w:hint="default" w:ascii="Times New Roman" w:hAnsi="Times New Roman" w:cs="Times New Roman" w:eastAsiaTheme="minorEastAsia"/>
          <w:color w:val="FF0000"/>
          <w:sz w:val="28"/>
          <w:szCs w:val="28"/>
          <w:lang w:val="en-US" w:eastAsia="zh-CN"/>
        </w:rPr>
      </w:pPr>
      <w:r>
        <w:rPr>
          <w:rFonts w:ascii="Times New Roman" w:hAnsi="Times New Roman" w:cs="Times New Roman"/>
          <w:color w:val="0070C0"/>
          <w:sz w:val="28"/>
          <w:szCs w:val="28"/>
        </w:rPr>
        <w:t>Successive co-fermentation represents the optimal strategy for the biological extraction of chitin, as it integrates the DP and DM stages within a single bioreaction unit, thereby streamlining the process</w:t>
      </w:r>
      <w:r>
        <w:rPr>
          <w:rFonts w:hint="eastAsia" w:ascii="Times New Roman" w:hAnsi="Times New Roman" w:cs="Times New Roman"/>
          <w:color w:val="0070C0"/>
          <w:sz w:val="28"/>
          <w:szCs w:val="28"/>
        </w:rPr>
        <w:t xml:space="preserve"> </w:t>
      </w:r>
      <w:r>
        <w:rPr>
          <w:rFonts w:hint="eastAsia" w:ascii="Times New Roman" w:hAnsi="Times New Roman" w:cs="Times New Roman"/>
          <w:color w:val="0070C0"/>
          <w:sz w:val="28"/>
          <w:szCs w:val="28"/>
        </w:rPr>
        <w:fldChar w:fldCharType="begin"/>
      </w:r>
      <w:r>
        <w:rPr>
          <w:rFonts w:hint="eastAsia" w:ascii="Times New Roman" w:hAnsi="Times New Roman" w:cs="Times New Roman"/>
          <w:color w:val="0070C0"/>
          <w:sz w:val="28"/>
          <w:szCs w:val="28"/>
          <w:lang w:eastAsia="zh-CN"/>
        </w:rPr>
        <w:instrText xml:space="preserve"> ADDIN EN.CITE &lt;EndNote&gt;&lt;Cite&gt;&lt;Author&gt;Sixto-Berrocal&lt;/Author&gt;&lt;Year&gt;2023&lt;/Year&gt;&lt;RecNum&gt;56&lt;/RecNum&gt;&lt;DisplayText&gt;(Sixto-Berrocal et al., 2023)&lt;/DisplayText&gt;&lt;record&gt;&lt;rec-number&gt;56&lt;/rec-number&gt;&lt;foreign-keys&gt;&lt;key app="EN" db-id="t0as022r3xd995ezfvhpfftm0vdtwta29srd" timestamp="1769655386"&gt;56&lt;/key&gt;&lt;/foreign-keys&gt;&lt;ref-type name="Journal Article"&gt;17&lt;/ref-type&gt;&lt;contributors&gt;&lt;authors&gt;&lt;author&gt;Sixto-Berrocal, Ana María&lt;/author&gt;&lt;author&gt;Vázquez-Aldana, Marlenne&lt;/author&gt;&lt;author&gt;Miranda-Castro, Susana Patricia&lt;/author&gt;&lt;author&gt;Martínez-Trujillo, M. Aurora&lt;/author&gt;&lt;author&gt;Cruz-Díaz, Martín R.&lt;/author&gt;&lt;/authors&gt;&lt;/contributors&gt;&lt;titles&gt;&lt;title&gt;Chitin/chitosan extraction from shrimp shell waste by a completely biotechnological process&lt;/title&gt;&lt;secondary-title&gt;International Journal of Biological Macromolecules&lt;/secondary-title&gt;&lt;/titles&gt;&lt;periodical&gt;&lt;full-title&gt;International Journal of Biological Macromolecules&lt;/full-title&gt;&lt;/periodical&gt;&lt;pages&gt;123204&lt;/pages&gt;&lt;volume&gt;230&lt;/volume&gt;&lt;keywords&gt;&lt;keyword&gt;Chitin deacetylases&lt;/keyword&gt;&lt;/keywords&gt;&lt;dates&gt;&lt;year&gt;2023&lt;/year&gt;&lt;pub-dates&gt;&lt;date&gt;2023/03/01/&lt;/date&gt;&lt;/pub-dates&gt;&lt;/dates&gt;&lt;isbn&gt;0141-8130&lt;/isbn&gt;&lt;urls&gt;&lt;related-urls&gt;&lt;url&gt;https://www.sciencedirect.com/science/article/pii/S0141813023000788&lt;/url&gt;&lt;/related-urls&gt;&lt;/urls&gt;&lt;electronic-resource-num&gt;https://doi.org/10.1016/j.ijbiomac.2023.123204&lt;/electronic-resource-num&gt;&lt;/record&gt;&lt;/Cite&gt;&lt;/EndNote&gt;</w:instrText>
      </w:r>
      <w:r>
        <w:rPr>
          <w:rFonts w:hint="eastAsia" w:ascii="Times New Roman" w:hAnsi="Times New Roman" w:cs="Times New Roman"/>
          <w:color w:val="0070C0"/>
          <w:sz w:val="28"/>
          <w:szCs w:val="28"/>
        </w:rPr>
        <w:fldChar w:fldCharType="separate"/>
      </w:r>
      <w:r>
        <w:rPr>
          <w:rFonts w:hint="eastAsia" w:ascii="Times New Roman" w:hAnsi="Times New Roman" w:cs="Times New Roman" w:eastAsiaTheme="minorEastAsia"/>
          <w:color w:val="0070C0"/>
          <w:kern w:val="2"/>
          <w:sz w:val="28"/>
          <w:szCs w:val="28"/>
          <w:lang w:val="en-US" w:eastAsia="zh-CN" w:bidi="ar-SA"/>
        </w:rPr>
        <w:t>(Sixto-Berrocal et al., 2023)</w:t>
      </w:r>
      <w:r>
        <w:rPr>
          <w:rFonts w:hint="eastAsia" w:ascii="Times New Roman" w:hAnsi="Times New Roman" w:cs="Times New Roman"/>
          <w:color w:val="0070C0"/>
          <w:sz w:val="28"/>
          <w:szCs w:val="28"/>
        </w:rPr>
        <w:fldChar w:fldCharType="end"/>
      </w:r>
      <w:r>
        <w:rPr>
          <w:rFonts w:ascii="Times New Roman" w:hAnsi="Times New Roman" w:cs="Times New Roman"/>
          <w:color w:val="0070C0"/>
          <w:sz w:val="28"/>
          <w:szCs w:val="28"/>
        </w:rPr>
        <w:t>.</w:t>
      </w:r>
      <w:r>
        <w:rPr>
          <w:rFonts w:hint="eastAsia" w:ascii="Times New Roman" w:hAnsi="Times New Roman" w:cs="Times New Roman"/>
          <w:color w:val="0070C0"/>
          <w:sz w:val="28"/>
          <w:szCs w:val="28"/>
          <w:lang w:val="en-US" w:eastAsia="zh-CN"/>
        </w:rPr>
        <w:t xml:space="preserve"> The steadily increasing enzyme activity indicates that B. subtilis effectively adapts to the fermentation environment and continuously secretes proteases, providing the essential enzymatic basis for efficient protein removal. The rationale for adopting the sequential inoculation strategy (DP strain followed by DM strain) lies in the fact that protease action effectively disrupts the native calcium-protein-chitin complex inherent in shrimp chaff, thereby exposing mineral sites for subsequent acid attack </w:t>
      </w:r>
      <w:r>
        <w:rPr>
          <w:rFonts w:hint="eastAsia" w:ascii="Times New Roman" w:hAnsi="Times New Roman" w:cs="Times New Roman"/>
          <w:color w:val="0070C0"/>
          <w:sz w:val="28"/>
          <w:szCs w:val="28"/>
        </w:rPr>
        <w:fldChar w:fldCharType="begin"/>
      </w:r>
      <w:r>
        <w:rPr>
          <w:rFonts w:hint="eastAsia" w:ascii="Times New Roman" w:hAnsi="Times New Roman" w:cs="Times New Roman"/>
          <w:color w:val="0070C0"/>
          <w:sz w:val="28"/>
          <w:szCs w:val="28"/>
          <w:lang w:eastAsia="zh-CN"/>
        </w:rPr>
        <w:instrText xml:space="preserve"> ADDIN EN.CITE &lt;EndNote&gt;&lt;Cite&gt;&lt;Author&gt;Rao&lt;/Author&gt;&lt;Year&gt;2000&lt;/Year&gt;&lt;RecNum&gt;57&lt;/RecNum&gt;&lt;DisplayText&gt;(Rao et al., 2000)&lt;/DisplayText&gt;&lt;record&gt;&lt;rec-number&gt;57&lt;/rec-number&gt;&lt;foreign-keys&gt;&lt;key app="EN" db-id="t0as022r3xd995ezfvhpfftm0vdtwta29srd" timestamp="1769655459"&gt;57&lt;/key&gt;&lt;/foreign-keys&gt;&lt;ref-type name="Journal Article"&gt;17&lt;/ref-type&gt;&lt;contributors&gt;&lt;authors&gt;&lt;author&gt;Rao, M. S.&lt;/author&gt;&lt;author&gt;Muñoz, J.&lt;/author&gt;&lt;author&gt;Stevens, W. F.&lt;/author&gt;&lt;/authors&gt;&lt;/contributors&gt;&lt;auth-address&gt;Bioprocess Technology Program, Asian Institute of Technology, Klong Luang Pathumthani, Thailand. mukku@ait.ac.th&lt;/auth-address&gt;&lt;titles&gt;&lt;title&gt;Critical factors in chitin production by fermentation of shrimp biowaste&lt;/title&gt;&lt;secondary-title&gt;Appl Microbiol Biotechnol&lt;/secondary-title&gt;&lt;/titles&gt;&lt;periodical&gt;&lt;full-title&gt;Appl Microbiol Biotechnol&lt;/full-title&gt;&lt;/periodical&gt;&lt;pages&gt;808-13&lt;/pages&gt;&lt;volume&gt;54&lt;/volume&gt;&lt;number&gt;6&lt;/number&gt;&lt;keywords&gt;&lt;keyword&gt;Acetic Acid/pharmacology&lt;/keyword&gt;&lt;keyword&gt;Animals&lt;/keyword&gt;&lt;keyword&gt;Biotechnology/methods&lt;/keyword&gt;&lt;keyword&gt;Chitin/*metabolism&lt;/keyword&gt;&lt;keyword&gt;Culture Media&lt;/keyword&gt;&lt;keyword&gt;*Decapoda&lt;/keyword&gt;&lt;keyword&gt;Fermentation&lt;/keyword&gt;&lt;keyword&gt;Hydrogen-Ion Concentration&lt;/keyword&gt;&lt;keyword&gt;*Industrial Waste&lt;/keyword&gt;&lt;keyword&gt;Lactobacillus/growth &amp;amp; development/*metabolism&lt;/keyword&gt;&lt;/keywords&gt;&lt;dates&gt;&lt;year&gt;2000&lt;/year&gt;&lt;pub-dates&gt;&lt;date&gt;Dec&lt;/date&gt;&lt;/pub-dates&gt;&lt;/dates&gt;&lt;isbn&gt;0175-7598 (Print)&amp;#xD;0175-7598&lt;/isbn&gt;&lt;accession-num&gt;11152073&lt;/accession-num&gt;&lt;urls&gt;&lt;/urls&gt;&lt;electronic-resource-num&gt;10.1007/s002530000449&lt;/electronic-resource-num&gt;&lt;remote-database-provider&gt;NLM&lt;/remote-database-provider&gt;&lt;language&gt;eng&lt;/language&gt;&lt;/record&gt;&lt;/Cite&gt;&lt;/EndNote&gt;</w:instrText>
      </w:r>
      <w:r>
        <w:rPr>
          <w:rFonts w:hint="eastAsia" w:ascii="Times New Roman" w:hAnsi="Times New Roman" w:cs="Times New Roman"/>
          <w:color w:val="0070C0"/>
          <w:sz w:val="28"/>
          <w:szCs w:val="28"/>
        </w:rPr>
        <w:fldChar w:fldCharType="separate"/>
      </w:r>
      <w:r>
        <w:rPr>
          <w:rFonts w:hint="eastAsia" w:ascii="Times New Roman" w:hAnsi="Times New Roman" w:cs="Times New Roman" w:eastAsiaTheme="minorEastAsia"/>
          <w:color w:val="0070C0"/>
          <w:kern w:val="2"/>
          <w:sz w:val="28"/>
          <w:szCs w:val="28"/>
          <w:lang w:val="en-US" w:eastAsia="zh-CN" w:bidi="ar-SA"/>
        </w:rPr>
        <w:t>(Rao et al., 2000)</w:t>
      </w:r>
      <w:r>
        <w:rPr>
          <w:rFonts w:hint="eastAsia" w:ascii="Times New Roman" w:hAnsi="Times New Roman" w:cs="Times New Roman"/>
          <w:color w:val="0070C0"/>
          <w:sz w:val="28"/>
          <w:szCs w:val="28"/>
        </w:rPr>
        <w:fldChar w:fldCharType="end"/>
      </w:r>
      <w:r>
        <w:rPr>
          <w:rFonts w:hint="eastAsia" w:ascii="Times New Roman" w:hAnsi="Times New Roman" w:cs="Times New Roman"/>
          <w:color w:val="0070C0"/>
          <w:sz w:val="28"/>
          <w:szCs w:val="28"/>
          <w:lang w:val="en-US" w:eastAsia="zh-CN"/>
        </w:rPr>
        <w:t xml:space="preserve">. SEM observations revealed that the co-fermented shrimp chaff exhibited a porous structure, confirming the effective removal of mineral and protein components </w:t>
      </w:r>
      <w:r>
        <w:rPr>
          <w:rFonts w:hint="eastAsia" w:ascii="Times New Roman" w:hAnsi="Times New Roman" w:cs="Times New Roman"/>
          <w:color w:val="0070C0"/>
          <w:sz w:val="28"/>
          <w:szCs w:val="28"/>
        </w:rPr>
        <w:fldChar w:fldCharType="begin"/>
      </w:r>
      <w:r>
        <w:rPr>
          <w:rFonts w:hint="eastAsia" w:ascii="Times New Roman" w:hAnsi="Times New Roman" w:cs="Times New Roman"/>
          <w:color w:val="0070C0"/>
          <w:sz w:val="28"/>
          <w:szCs w:val="28"/>
          <w:lang w:eastAsia="zh-CN"/>
        </w:rPr>
        <w:instrText xml:space="preserve"> ADDIN EN.CITE &lt;EndNote&gt;&lt;Cite&gt;&lt;Author&gt;Xu&lt;/Author&gt;&lt;Year&gt;2008&lt;/Year&gt;&lt;RecNum&gt;59&lt;/RecNum&gt;&lt;DisplayText&gt;(Xu et al., 2008)&lt;/DisplayText&gt;&lt;record&gt;&lt;rec-number&gt;59&lt;/rec-number&gt;&lt;foreign-keys&gt;&lt;key app="EN" db-id="t0as022r3xd995ezfvhpfftm0vdtwta29srd" timestamp="1769655515"&gt;59&lt;/key&gt;&lt;/foreign-keys&gt;&lt;ref-type name="Journal Article"&gt;17&lt;/ref-type&gt;&lt;contributors&gt;&lt;authors&gt;&lt;author&gt;Xu, Y.&lt;/author&gt;&lt;author&gt;Gallert, C.&lt;/author&gt;&lt;author&gt;Winter, J.&lt;/author&gt;&lt;/authors&gt;&lt;/contributors&gt;&lt;auth-address&gt;Institut für Ingenieurbiologie und Biotechnologie des Abwassers, Universität Karlsruhe, Am Fasanengarten, Karlsruhe, Germany.&lt;/auth-address&gt;&lt;titles&gt;&lt;title&gt;Chitin purification from shrimp wastes by microbial deproteination and decalcification&lt;/title&gt;&lt;secondary-title&gt;Appl Microbiol Biotechnol&lt;/secondary-title&gt;&lt;/titles&gt;&lt;periodical&gt;&lt;full-title&gt;Appl Microbiol Biotechnol&lt;/full-title&gt;&lt;/periodical&gt;&lt;pages&gt;687-97&lt;/pages&gt;&lt;volume&gt;79&lt;/volume&gt;&lt;number&gt;4&lt;/number&gt;&lt;edition&gt;20080417&lt;/edition&gt;&lt;keywords&gt;&lt;keyword&gt;Anaerobiosis&lt;/keyword&gt;&lt;keyword&gt;Animals&lt;/keyword&gt;&lt;keyword&gt;Bacteria/*metabolism&lt;/keyword&gt;&lt;keyword&gt;Biotransformation&lt;/keyword&gt;&lt;keyword&gt;Calcium/*metabolism&lt;/keyword&gt;&lt;keyword&gt;Chitin/chemistry/*isolation &amp;amp; purification/metabolism&lt;/keyword&gt;&lt;keyword&gt;Crangonidae/chemistry/*metabolism&lt;/keyword&gt;&lt;keyword&gt;Fermentation&lt;/keyword&gt;&lt;keyword&gt;*Industrial Microbiology&lt;/keyword&gt;&lt;keyword&gt;Industrial Waste/*analysis&lt;/keyword&gt;&lt;keyword&gt;Penaeidae/chemistry/*metabolism&lt;/keyword&gt;&lt;keyword&gt;Proteins/*metabolism&lt;/keyword&gt;&lt;/keywords&gt;&lt;dates&gt;&lt;year&gt;2008&lt;/year&gt;&lt;pub-dates&gt;&lt;date&gt;Jun&lt;/date&gt;&lt;/pub-dates&gt;&lt;/dates&gt;&lt;isbn&gt;0175-7598 (Print)&amp;#xD;0175-7598&lt;/isbn&gt;&lt;accession-num&gt;18418590&lt;/accession-num&gt;&lt;urls&gt;&lt;/urls&gt;&lt;electronic-resource-num&gt;10.1007/s00253-008-1471-9&lt;/electronic-resource-num&gt;&lt;remote-database-provider&gt;NLM&lt;/remote-database-provider&gt;&lt;language&gt;eng&lt;/language&gt;&lt;/record&gt;&lt;/Cite&gt;&lt;/EndNote&gt;</w:instrText>
      </w:r>
      <w:r>
        <w:rPr>
          <w:rFonts w:hint="eastAsia" w:ascii="Times New Roman" w:hAnsi="Times New Roman" w:cs="Times New Roman"/>
          <w:color w:val="0070C0"/>
          <w:sz w:val="28"/>
          <w:szCs w:val="28"/>
        </w:rPr>
        <w:fldChar w:fldCharType="separate"/>
      </w:r>
      <w:r>
        <w:rPr>
          <w:rFonts w:hint="eastAsia" w:ascii="Times New Roman" w:hAnsi="Times New Roman" w:cs="Times New Roman" w:eastAsiaTheme="minorEastAsia"/>
          <w:color w:val="0070C0"/>
          <w:kern w:val="2"/>
          <w:sz w:val="28"/>
          <w:szCs w:val="28"/>
          <w:lang w:val="en-US" w:eastAsia="zh-CN" w:bidi="ar-SA"/>
        </w:rPr>
        <w:t>(Xu et al., 2008)</w:t>
      </w:r>
      <w:r>
        <w:rPr>
          <w:rFonts w:hint="eastAsia" w:ascii="Times New Roman" w:hAnsi="Times New Roman" w:cs="Times New Roman"/>
          <w:color w:val="0070C0"/>
          <w:sz w:val="28"/>
          <w:szCs w:val="28"/>
        </w:rPr>
        <w:fldChar w:fldCharType="end"/>
      </w:r>
      <w:r>
        <w:rPr>
          <w:rFonts w:hint="eastAsia" w:ascii="Times New Roman" w:hAnsi="Times New Roman" w:cs="Times New Roman"/>
          <w:color w:val="0070C0"/>
          <w:sz w:val="28"/>
          <w:szCs w:val="28"/>
          <w:lang w:val="en-US" w:eastAsia="zh-CN"/>
        </w:rPr>
        <w:t xml:space="preserve">. The recovered calcium carbonate displayed distinct cubic and rhombohedral crystal structures with well-defined edges, indicating high purity and crystallinity. Meanwhile, the crude protein product presented a fragmented, thin-walled morphology, a typical structure induced by lyophilization that facilitates the preservation of protein bioactivity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&lt;EndNote&gt;&lt;Cite&gt;&lt;Author&gt;Lu&lt;/Author&gt;&lt;Year&gt;2023&lt;/Year&gt;&lt;RecNum&gt;60&lt;/RecNum&gt;&lt;DisplayText&gt;(Lu et al., 2023)&lt;/DisplayText&gt;&lt;record&gt;&lt;rec-number&gt;60&lt;/rec-number&gt;&lt;foreign-keys&gt;&lt;key app="EN" db-id="t0as022r3xd995ezfvhpfftm0vdtwta29srd" timestamp="1769655561"&gt;60&lt;/key&gt;&lt;/foreign-keys&gt;&lt;ref-type name="Journal Article"&gt;17&lt;/ref-type&gt;&lt;contributors&gt;&lt;authors&gt;&lt;author&gt;Lu, De-Lin&lt;/author&gt;&lt;author&gt;Zhang, Ming-Shu&lt;/author&gt;&lt;author&gt;Deng, Jun-Jin&lt;/author&gt;&lt;author&gt;Lu, Wen-Jun&lt;/author&gt;&lt;author&gt;Yang, Zhen-Dong&lt;/author&gt;&lt;author&gt;Li, Zhi-Wei&lt;/author&gt;&lt;author&gt;Chen, Yu-Chen&lt;/author&gt;&lt;author&gt;Luo, Xiao-Chun&lt;/author&gt;&lt;/authors&gt;&lt;/contributors&gt;&lt;titles&gt;&lt;title&gt;Highly efficient shrimp shell recovery by solid-state fermentation with Streptomyces sp. SCUT-3&lt;/title&gt;&lt;secondary-title&gt;Chemical Engineering Journal&lt;/secondary-title&gt;&lt;/titles&gt;&lt;periodical&gt;&lt;full-title&gt;Chemical Engineering Journal&lt;/full-title&gt;&lt;/periodical&gt;&lt;pages&gt;141256&lt;/pages&gt;&lt;volume&gt;458&lt;/volume&gt;&lt;keywords&gt;&lt;keyword&gt;Shrimp shell degradation&lt;/keyword&gt;&lt;keyword&gt;Amino acids&lt;/keyword&gt;&lt;keyword&gt;Chitin&lt;/keyword&gt;&lt;keyword&gt;Calcium&lt;/keyword&gt;&lt;/keywords&gt;&lt;dates&gt;&lt;year&gt;2023&lt;/year&gt;&lt;pub-dates&gt;&lt;date&gt;2023/02/15/&lt;/date&gt;&lt;/pub-dates&gt;&lt;/dates&gt;&lt;isbn&gt;1385-8947&lt;/isbn&gt;&lt;urls&gt;&lt;related-urls&gt;&lt;url&gt;https://www.sciencedirect.com/science/article/pii/S1385894722067377&lt;/url&gt;&lt;/related-urls&gt;&lt;/urls&gt;&lt;electronic-resource-num&gt;https://doi.org/10.1016/j.cej.2022.141256&lt;/electronic-resource-num&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(Lu et al., 2023)</w:t>
      </w:r>
      <w:r>
        <w:rPr>
          <w:rFonts w:hint="eastAsia" w:ascii="Times New Roman" w:hAnsi="Times New Roman" w:cs="Times New Roman"/>
          <w:sz w:val="28"/>
          <w:szCs w:val="28"/>
        </w:rPr>
        <w:fldChar w:fldCharType="end"/>
      </w:r>
      <w:r>
        <w:rPr>
          <w:rFonts w:hint="eastAsia" w:ascii="Times New Roman" w:hAnsi="Times New Roman" w:cs="Times New Roman"/>
          <w:sz w:val="28"/>
          <w:szCs w:val="28"/>
          <w:lang w:val="en-US" w:eastAsia="zh-CN"/>
        </w:rPr>
        <w:t xml:space="preserve">. </w:t>
      </w:r>
      <w:r>
        <w:rPr>
          <w:rFonts w:hint="eastAsia" w:ascii="Times New Roman" w:hAnsi="Times New Roman" w:cs="Times New Roman"/>
          <w:color w:val="0070C0"/>
          <w:sz w:val="28"/>
          <w:szCs w:val="28"/>
          <w:lang w:val="en-US" w:eastAsia="zh-CN"/>
        </w:rPr>
        <w:t>The results demonstrate that co-fermentation of shrimp chaff using Acetobacter sp. and B. subtilis enables efficient chitin extraction while achieving value-added recovery of minerals and proteins, thereby successfully realizing the integrated valorization of shrimp chaff.</w:t>
      </w:r>
    </w:p>
    <w:p w14:paraId="6F87B243">
      <w:pPr>
        <w:jc w:val="left"/>
        <w:rPr>
          <w:rFonts w:ascii="Times New Roman" w:hAnsi="Times New Roman" w:cs="Times New Roman"/>
          <w:sz w:val="24"/>
          <w:szCs w:val="24"/>
        </w:rPr>
      </w:pPr>
    </w:p>
    <w:p w14:paraId="6B2D764F">
      <w:pPr>
        <w:jc w:val="left"/>
        <w:rPr>
          <w:rFonts w:ascii="Times New Roman" w:hAnsi="Times New Roman" w:cs="Times New Roman"/>
          <w:sz w:val="24"/>
          <w:szCs w:val="24"/>
        </w:rPr>
      </w:pPr>
      <w:r>
        <w:rPr>
          <w:rFonts w:hint="eastAsia" w:ascii="Times New Roman" w:hAnsi="Times New Roman" w:cs="Times New Roman"/>
          <w:sz w:val="24"/>
          <w:szCs w:val="24"/>
        </w:rPr>
        <w:t>Table S1. Composition of shrimp waste powder</w:t>
      </w:r>
    </w:p>
    <w:tbl>
      <w:tblPr>
        <w:tblStyle w:val="11"/>
        <w:tblW w:w="8795"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27"/>
        <w:gridCol w:w="1427"/>
        <w:gridCol w:w="1547"/>
        <w:gridCol w:w="1547"/>
        <w:gridCol w:w="2410"/>
        <w:gridCol w:w="444"/>
      </w:tblGrid>
      <w:tr w14:paraId="7C0DD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1427" w:type="dxa"/>
            <w:vMerge w:val="restart"/>
            <w:tcBorders>
              <w:top w:val="single" w:color="000000" w:sz="8" w:space="0"/>
              <w:left w:val="nil"/>
              <w:bottom w:val="single" w:color="000000" w:sz="4" w:space="0"/>
              <w:right w:val="nil"/>
            </w:tcBorders>
            <w:shd w:val="clear" w:color="auto" w:fill="auto"/>
            <w:noWrap/>
            <w:vAlign w:val="center"/>
          </w:tcPr>
          <w:p w14:paraId="155020A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Component</w:t>
            </w:r>
          </w:p>
        </w:tc>
        <w:tc>
          <w:tcPr>
            <w:tcW w:w="1427" w:type="dxa"/>
            <w:vMerge w:val="restart"/>
            <w:tcBorders>
              <w:top w:val="single" w:color="000000" w:sz="8" w:space="0"/>
              <w:left w:val="nil"/>
              <w:bottom w:val="single" w:color="000000" w:sz="4" w:space="0"/>
              <w:right w:val="nil"/>
            </w:tcBorders>
            <w:shd w:val="clear" w:color="auto" w:fill="auto"/>
            <w:noWrap/>
            <w:vAlign w:val="center"/>
          </w:tcPr>
          <w:p w14:paraId="7B8A278E">
            <w:pPr>
              <w:jc w:val="center"/>
              <w:rPr>
                <w:rFonts w:hint="default" w:ascii="Times New Roman" w:hAnsi="Times New Roman" w:eastAsia="宋体" w:cs="Times New Roman"/>
                <w:b/>
                <w:bCs/>
                <w:i w:val="0"/>
                <w:iCs w:val="0"/>
                <w:color w:val="000000"/>
                <w:sz w:val="24"/>
                <w:szCs w:val="24"/>
                <w:u w:val="none"/>
              </w:rPr>
            </w:pPr>
          </w:p>
        </w:tc>
        <w:tc>
          <w:tcPr>
            <w:tcW w:w="1547" w:type="dxa"/>
            <w:vMerge w:val="restart"/>
            <w:tcBorders>
              <w:top w:val="single" w:color="000000" w:sz="8" w:space="0"/>
              <w:left w:val="nil"/>
              <w:bottom w:val="single" w:color="000000" w:sz="4" w:space="0"/>
              <w:right w:val="nil"/>
            </w:tcBorders>
            <w:shd w:val="clear" w:color="auto" w:fill="auto"/>
            <w:noWrap/>
            <w:vAlign w:val="center"/>
          </w:tcPr>
          <w:p w14:paraId="2BCF520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This study</w:t>
            </w:r>
          </w:p>
        </w:tc>
        <w:tc>
          <w:tcPr>
            <w:tcW w:w="1547" w:type="dxa"/>
            <w:tcBorders>
              <w:top w:val="single" w:color="000000" w:sz="8" w:space="0"/>
              <w:left w:val="nil"/>
              <w:bottom w:val="nil"/>
              <w:right w:val="nil"/>
            </w:tcBorders>
            <w:shd w:val="clear" w:color="auto" w:fill="auto"/>
            <w:noWrap/>
            <w:vAlign w:val="center"/>
          </w:tcPr>
          <w:p w14:paraId="1F62BE4E">
            <w:pPr>
              <w:rPr>
                <w:rFonts w:hint="default" w:ascii="Times New Roman" w:hAnsi="Times New Roman" w:eastAsia="宋体" w:cs="Times New Roman"/>
                <w:i w:val="0"/>
                <w:iCs w:val="0"/>
                <w:color w:val="000000"/>
                <w:sz w:val="22"/>
                <w:szCs w:val="22"/>
                <w:u w:val="none"/>
              </w:rPr>
            </w:pPr>
          </w:p>
        </w:tc>
        <w:tc>
          <w:tcPr>
            <w:tcW w:w="2854" w:type="dxa"/>
            <w:gridSpan w:val="2"/>
            <w:vMerge w:val="restart"/>
            <w:tcBorders>
              <w:top w:val="single" w:color="000000" w:sz="8" w:space="0"/>
              <w:left w:val="nil"/>
              <w:bottom w:val="single" w:color="000000" w:sz="4" w:space="0"/>
              <w:right w:val="nil"/>
            </w:tcBorders>
            <w:shd w:val="clear" w:color="auto" w:fill="auto"/>
            <w:noWrap/>
            <w:vAlign w:val="center"/>
          </w:tcPr>
          <w:p w14:paraId="11D012CE">
            <w:pPr>
              <w:keepNext w:val="0"/>
              <w:keepLines w:val="0"/>
              <w:widowControl/>
              <w:suppressLineNumbers w:val="0"/>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Range content</w:t>
            </w:r>
          </w:p>
        </w:tc>
      </w:tr>
      <w:tr w14:paraId="174F8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1427" w:type="dxa"/>
            <w:vMerge w:val="continue"/>
            <w:tcBorders>
              <w:top w:val="single" w:color="000000" w:sz="8" w:space="0"/>
              <w:left w:val="nil"/>
              <w:bottom w:val="single" w:color="000000" w:sz="4" w:space="0"/>
              <w:right w:val="nil"/>
            </w:tcBorders>
            <w:shd w:val="clear" w:color="auto" w:fill="auto"/>
            <w:noWrap/>
            <w:vAlign w:val="center"/>
          </w:tcPr>
          <w:p w14:paraId="7FDB1ED9">
            <w:pPr>
              <w:jc w:val="center"/>
              <w:rPr>
                <w:rFonts w:hint="default" w:ascii="Times New Roman" w:hAnsi="Times New Roman" w:eastAsia="宋体" w:cs="Times New Roman"/>
                <w:b/>
                <w:bCs/>
                <w:i w:val="0"/>
                <w:iCs w:val="0"/>
                <w:color w:val="000000"/>
                <w:sz w:val="24"/>
                <w:szCs w:val="24"/>
                <w:u w:val="none"/>
              </w:rPr>
            </w:pPr>
          </w:p>
        </w:tc>
        <w:tc>
          <w:tcPr>
            <w:tcW w:w="1427" w:type="dxa"/>
            <w:vMerge w:val="continue"/>
            <w:tcBorders>
              <w:top w:val="single" w:color="000000" w:sz="8" w:space="0"/>
              <w:left w:val="nil"/>
              <w:bottom w:val="single" w:color="000000" w:sz="4" w:space="0"/>
              <w:right w:val="nil"/>
            </w:tcBorders>
            <w:shd w:val="clear" w:color="auto" w:fill="auto"/>
            <w:noWrap/>
            <w:vAlign w:val="center"/>
          </w:tcPr>
          <w:p w14:paraId="070AABD3">
            <w:pPr>
              <w:jc w:val="center"/>
              <w:rPr>
                <w:rFonts w:hint="default" w:ascii="Times New Roman" w:hAnsi="Times New Roman" w:eastAsia="宋体" w:cs="Times New Roman"/>
                <w:b/>
                <w:bCs/>
                <w:i w:val="0"/>
                <w:iCs w:val="0"/>
                <w:color w:val="000000"/>
                <w:sz w:val="24"/>
                <w:szCs w:val="24"/>
                <w:u w:val="none"/>
              </w:rPr>
            </w:pPr>
          </w:p>
        </w:tc>
        <w:tc>
          <w:tcPr>
            <w:tcW w:w="1547" w:type="dxa"/>
            <w:vMerge w:val="continue"/>
            <w:tcBorders>
              <w:top w:val="single" w:color="000000" w:sz="8" w:space="0"/>
              <w:left w:val="nil"/>
              <w:bottom w:val="single" w:color="000000" w:sz="4" w:space="0"/>
              <w:right w:val="nil"/>
            </w:tcBorders>
            <w:shd w:val="clear" w:color="auto" w:fill="auto"/>
            <w:noWrap/>
            <w:vAlign w:val="center"/>
          </w:tcPr>
          <w:p w14:paraId="53101189">
            <w:pPr>
              <w:jc w:val="center"/>
              <w:rPr>
                <w:rFonts w:hint="default" w:ascii="Times New Roman" w:hAnsi="Times New Roman" w:eastAsia="宋体" w:cs="Times New Roman"/>
                <w:b/>
                <w:bCs/>
                <w:i w:val="0"/>
                <w:iCs w:val="0"/>
                <w:color w:val="000000"/>
                <w:sz w:val="24"/>
                <w:szCs w:val="24"/>
                <w:u w:val="none"/>
              </w:rPr>
            </w:pPr>
          </w:p>
        </w:tc>
        <w:tc>
          <w:tcPr>
            <w:tcW w:w="0" w:type="auto"/>
            <w:tcBorders>
              <w:top w:val="nil"/>
              <w:left w:val="nil"/>
              <w:bottom w:val="single" w:color="000000" w:sz="4" w:space="0"/>
              <w:right w:val="nil"/>
            </w:tcBorders>
            <w:shd w:val="clear" w:color="auto" w:fill="auto"/>
            <w:noWrap/>
            <w:vAlign w:val="center"/>
          </w:tcPr>
          <w:p w14:paraId="688408AA">
            <w:pPr>
              <w:rPr>
                <w:rFonts w:hint="default" w:ascii="Times New Roman" w:hAnsi="Times New Roman" w:eastAsia="宋体" w:cs="Times New Roman"/>
                <w:i w:val="0"/>
                <w:iCs w:val="0"/>
                <w:color w:val="000000"/>
                <w:sz w:val="22"/>
                <w:szCs w:val="22"/>
                <w:u w:val="none"/>
              </w:rPr>
            </w:pPr>
          </w:p>
        </w:tc>
        <w:tc>
          <w:tcPr>
            <w:tcW w:w="2854" w:type="dxa"/>
            <w:gridSpan w:val="2"/>
            <w:vMerge w:val="continue"/>
            <w:tcBorders>
              <w:top w:val="single" w:color="000000" w:sz="8" w:space="0"/>
              <w:left w:val="nil"/>
              <w:bottom w:val="single" w:color="000000" w:sz="4" w:space="0"/>
              <w:right w:val="nil"/>
            </w:tcBorders>
            <w:shd w:val="clear" w:color="auto" w:fill="auto"/>
            <w:noWrap/>
            <w:vAlign w:val="center"/>
          </w:tcPr>
          <w:p w14:paraId="0EDE3460">
            <w:pPr>
              <w:jc w:val="left"/>
              <w:rPr>
                <w:rFonts w:hint="default" w:ascii="Times New Roman" w:hAnsi="Times New Roman" w:eastAsia="宋体" w:cs="Times New Roman"/>
                <w:b/>
                <w:bCs/>
                <w:i w:val="0"/>
                <w:iCs w:val="0"/>
                <w:color w:val="000000"/>
                <w:sz w:val="24"/>
                <w:szCs w:val="24"/>
                <w:u w:val="none"/>
              </w:rPr>
            </w:pPr>
          </w:p>
        </w:tc>
      </w:tr>
      <w:tr w14:paraId="3D5D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restart"/>
            <w:tcBorders>
              <w:top w:val="nil"/>
              <w:left w:val="nil"/>
              <w:bottom w:val="nil"/>
              <w:right w:val="nil"/>
            </w:tcBorders>
            <w:shd w:val="clear" w:color="auto" w:fill="auto"/>
            <w:noWrap/>
            <w:vAlign w:val="center"/>
          </w:tcPr>
          <w:p w14:paraId="0CE191D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  Moisture</w:t>
            </w:r>
          </w:p>
        </w:tc>
        <w:tc>
          <w:tcPr>
            <w:tcW w:w="0" w:type="auto"/>
            <w:tcBorders>
              <w:top w:val="nil"/>
              <w:left w:val="nil"/>
              <w:bottom w:val="nil"/>
              <w:right w:val="nil"/>
            </w:tcBorders>
            <w:shd w:val="clear" w:color="auto" w:fill="auto"/>
            <w:noWrap/>
            <w:vAlign w:val="center"/>
          </w:tcPr>
          <w:p w14:paraId="7F3BCB0E">
            <w:pPr>
              <w:rPr>
                <w:rFonts w:hint="default" w:ascii="Times New Roman" w:hAnsi="Times New Roman" w:eastAsia="宋体" w:cs="Times New Roman"/>
                <w:i w:val="0"/>
                <w:iCs w:val="0"/>
                <w:color w:val="000000"/>
                <w:sz w:val="22"/>
                <w:szCs w:val="22"/>
                <w:u w:val="none"/>
              </w:rPr>
            </w:pPr>
          </w:p>
        </w:tc>
        <w:tc>
          <w:tcPr>
            <w:tcW w:w="0" w:type="auto"/>
            <w:vMerge w:val="restart"/>
            <w:tcBorders>
              <w:top w:val="nil"/>
              <w:left w:val="nil"/>
              <w:bottom w:val="nil"/>
              <w:right w:val="nil"/>
            </w:tcBorders>
            <w:shd w:val="clear" w:color="auto" w:fill="auto"/>
            <w:noWrap/>
            <w:vAlign w:val="center"/>
          </w:tcPr>
          <w:p w14:paraId="6192CBE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nil"/>
              <w:left w:val="nil"/>
              <w:bottom w:val="nil"/>
              <w:right w:val="nil"/>
            </w:tcBorders>
            <w:shd w:val="clear" w:color="auto" w:fill="auto"/>
            <w:noWrap/>
            <w:vAlign w:val="center"/>
          </w:tcPr>
          <w:p w14:paraId="7CCFBDE5">
            <w:pPr>
              <w:rPr>
                <w:rFonts w:hint="eastAsia" w:ascii="宋体" w:hAnsi="宋体" w:eastAsia="宋体" w:cs="宋体"/>
                <w:i w:val="0"/>
                <w:iCs w:val="0"/>
                <w:color w:val="000000"/>
                <w:sz w:val="22"/>
                <w:szCs w:val="22"/>
                <w:u w:val="none"/>
              </w:rPr>
            </w:pPr>
          </w:p>
        </w:tc>
        <w:tc>
          <w:tcPr>
            <w:tcW w:w="0" w:type="auto"/>
            <w:vMerge w:val="restart"/>
            <w:tcBorders>
              <w:top w:val="nil"/>
              <w:left w:val="nil"/>
              <w:bottom w:val="nil"/>
              <w:right w:val="nil"/>
            </w:tcBorders>
            <w:shd w:val="clear" w:color="auto" w:fill="auto"/>
            <w:noWrap/>
            <w:vAlign w:val="center"/>
          </w:tcPr>
          <w:p w14:paraId="5D1B5B5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 - 15%</w:t>
            </w:r>
          </w:p>
        </w:tc>
        <w:tc>
          <w:tcPr>
            <w:tcW w:w="0" w:type="auto"/>
            <w:tcBorders>
              <w:top w:val="nil"/>
              <w:left w:val="nil"/>
              <w:bottom w:val="nil"/>
              <w:right w:val="nil"/>
            </w:tcBorders>
            <w:shd w:val="clear" w:color="auto" w:fill="auto"/>
            <w:noWrap/>
            <w:vAlign w:val="center"/>
          </w:tcPr>
          <w:p w14:paraId="5C9CA5E7">
            <w:pPr>
              <w:rPr>
                <w:rFonts w:hint="eastAsia" w:ascii="宋体" w:hAnsi="宋体" w:eastAsia="宋体" w:cs="宋体"/>
                <w:i w:val="0"/>
                <w:iCs w:val="0"/>
                <w:color w:val="000000"/>
                <w:sz w:val="22"/>
                <w:szCs w:val="22"/>
                <w:u w:val="none"/>
              </w:rPr>
            </w:pPr>
          </w:p>
        </w:tc>
      </w:tr>
      <w:tr w14:paraId="0A8C7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0" w:type="auto"/>
            <w:vMerge w:val="continue"/>
            <w:tcBorders>
              <w:top w:val="nil"/>
              <w:left w:val="nil"/>
              <w:bottom w:val="nil"/>
              <w:right w:val="nil"/>
            </w:tcBorders>
            <w:shd w:val="clear" w:color="auto" w:fill="auto"/>
            <w:noWrap/>
            <w:vAlign w:val="center"/>
          </w:tcPr>
          <w:p w14:paraId="32FC3EC0">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25D882C8">
            <w:pP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3A7AEB28">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D28F1F7">
            <w:pPr>
              <w:rPr>
                <w:rFonts w:hint="eastAsia" w:ascii="宋体" w:hAnsi="宋体" w:eastAsia="宋体" w:cs="宋体"/>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086D20E9">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935CB3C">
            <w:pPr>
              <w:rPr>
                <w:rFonts w:hint="eastAsia" w:ascii="宋体" w:hAnsi="宋体" w:eastAsia="宋体" w:cs="宋体"/>
                <w:i w:val="0"/>
                <w:iCs w:val="0"/>
                <w:color w:val="000000"/>
                <w:sz w:val="22"/>
                <w:szCs w:val="22"/>
                <w:u w:val="none"/>
              </w:rPr>
            </w:pPr>
          </w:p>
        </w:tc>
      </w:tr>
      <w:tr w14:paraId="34BE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0" w:type="auto"/>
            <w:vMerge w:val="restart"/>
            <w:tcBorders>
              <w:top w:val="nil"/>
              <w:left w:val="nil"/>
              <w:bottom w:val="nil"/>
              <w:right w:val="nil"/>
            </w:tcBorders>
            <w:shd w:val="clear" w:color="auto" w:fill="auto"/>
            <w:noWrap/>
            <w:vAlign w:val="center"/>
          </w:tcPr>
          <w:p w14:paraId="02FF3D3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Ash</w:t>
            </w:r>
          </w:p>
        </w:tc>
        <w:tc>
          <w:tcPr>
            <w:tcW w:w="0" w:type="auto"/>
            <w:tcBorders>
              <w:top w:val="nil"/>
              <w:left w:val="nil"/>
              <w:bottom w:val="nil"/>
              <w:right w:val="nil"/>
            </w:tcBorders>
            <w:shd w:val="clear" w:color="auto" w:fill="auto"/>
            <w:noWrap/>
            <w:vAlign w:val="center"/>
          </w:tcPr>
          <w:p w14:paraId="44A2583B">
            <w:pPr>
              <w:rPr>
                <w:rFonts w:hint="default" w:ascii="Times New Roman" w:hAnsi="Times New Roman" w:eastAsia="宋体" w:cs="Times New Roman"/>
                <w:i w:val="0"/>
                <w:iCs w:val="0"/>
                <w:color w:val="000000"/>
                <w:sz w:val="22"/>
                <w:szCs w:val="22"/>
                <w:u w:val="none"/>
              </w:rPr>
            </w:pPr>
          </w:p>
        </w:tc>
        <w:tc>
          <w:tcPr>
            <w:tcW w:w="0" w:type="auto"/>
            <w:vMerge w:val="restart"/>
            <w:tcBorders>
              <w:top w:val="nil"/>
              <w:left w:val="nil"/>
              <w:bottom w:val="nil"/>
              <w:right w:val="nil"/>
            </w:tcBorders>
            <w:shd w:val="clear" w:color="auto" w:fill="auto"/>
            <w:noWrap/>
            <w:vAlign w:val="center"/>
          </w:tcPr>
          <w:p w14:paraId="0EC9B90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28.3%</w:t>
            </w:r>
          </w:p>
        </w:tc>
        <w:tc>
          <w:tcPr>
            <w:tcW w:w="0" w:type="auto"/>
            <w:tcBorders>
              <w:top w:val="nil"/>
              <w:left w:val="nil"/>
              <w:bottom w:val="nil"/>
              <w:right w:val="nil"/>
            </w:tcBorders>
            <w:shd w:val="clear" w:color="auto" w:fill="auto"/>
            <w:noWrap/>
            <w:vAlign w:val="center"/>
          </w:tcPr>
          <w:p w14:paraId="2B580B1A">
            <w:pPr>
              <w:rPr>
                <w:rFonts w:hint="eastAsia" w:ascii="宋体" w:hAnsi="宋体" w:eastAsia="宋体" w:cs="宋体"/>
                <w:i w:val="0"/>
                <w:iCs w:val="0"/>
                <w:color w:val="000000"/>
                <w:sz w:val="22"/>
                <w:szCs w:val="22"/>
                <w:u w:val="none"/>
              </w:rPr>
            </w:pPr>
          </w:p>
        </w:tc>
        <w:tc>
          <w:tcPr>
            <w:tcW w:w="0" w:type="auto"/>
            <w:vMerge w:val="restart"/>
            <w:tcBorders>
              <w:top w:val="nil"/>
              <w:left w:val="nil"/>
              <w:bottom w:val="nil"/>
              <w:right w:val="nil"/>
            </w:tcBorders>
            <w:shd w:val="clear" w:color="auto" w:fill="auto"/>
            <w:noWrap/>
            <w:vAlign w:val="center"/>
          </w:tcPr>
          <w:p w14:paraId="61C5D19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 - 45%</w:t>
            </w:r>
          </w:p>
        </w:tc>
        <w:tc>
          <w:tcPr>
            <w:tcW w:w="0" w:type="auto"/>
            <w:tcBorders>
              <w:top w:val="nil"/>
              <w:left w:val="nil"/>
              <w:bottom w:val="nil"/>
              <w:right w:val="nil"/>
            </w:tcBorders>
            <w:shd w:val="clear" w:color="auto" w:fill="auto"/>
            <w:noWrap/>
            <w:vAlign w:val="center"/>
          </w:tcPr>
          <w:p w14:paraId="6EDA1DF6">
            <w:pPr>
              <w:rPr>
                <w:rFonts w:hint="eastAsia" w:ascii="宋体" w:hAnsi="宋体" w:eastAsia="宋体" w:cs="宋体"/>
                <w:i w:val="0"/>
                <w:iCs w:val="0"/>
                <w:color w:val="000000"/>
                <w:sz w:val="22"/>
                <w:szCs w:val="22"/>
                <w:u w:val="none"/>
              </w:rPr>
            </w:pPr>
          </w:p>
        </w:tc>
      </w:tr>
      <w:tr w14:paraId="28585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continue"/>
            <w:tcBorders>
              <w:top w:val="nil"/>
              <w:left w:val="nil"/>
              <w:bottom w:val="nil"/>
              <w:right w:val="nil"/>
            </w:tcBorders>
            <w:shd w:val="clear" w:color="auto" w:fill="auto"/>
            <w:noWrap/>
            <w:vAlign w:val="center"/>
          </w:tcPr>
          <w:p w14:paraId="283DF6CC">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7976F61F">
            <w:pP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0C1167CB">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1E05157">
            <w:pPr>
              <w:rPr>
                <w:rFonts w:hint="eastAsia" w:ascii="宋体" w:hAnsi="宋体" w:eastAsia="宋体" w:cs="宋体"/>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2634C674">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5B4FB772">
            <w:pPr>
              <w:rPr>
                <w:rFonts w:hint="eastAsia" w:ascii="宋体" w:hAnsi="宋体" w:eastAsia="宋体" w:cs="宋体"/>
                <w:i w:val="0"/>
                <w:iCs w:val="0"/>
                <w:color w:val="000000"/>
                <w:sz w:val="22"/>
                <w:szCs w:val="22"/>
                <w:u w:val="none"/>
              </w:rPr>
            </w:pPr>
          </w:p>
        </w:tc>
      </w:tr>
      <w:tr w14:paraId="58FC8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restart"/>
            <w:tcBorders>
              <w:top w:val="nil"/>
              <w:left w:val="nil"/>
              <w:bottom w:val="nil"/>
              <w:right w:val="nil"/>
            </w:tcBorders>
            <w:shd w:val="clear" w:color="auto" w:fill="auto"/>
            <w:noWrap/>
            <w:vAlign w:val="center"/>
          </w:tcPr>
          <w:p w14:paraId="176B4D6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Protein</w:t>
            </w:r>
          </w:p>
        </w:tc>
        <w:tc>
          <w:tcPr>
            <w:tcW w:w="0" w:type="auto"/>
            <w:tcBorders>
              <w:top w:val="nil"/>
              <w:left w:val="nil"/>
              <w:bottom w:val="nil"/>
              <w:right w:val="nil"/>
            </w:tcBorders>
            <w:shd w:val="clear" w:color="auto" w:fill="auto"/>
            <w:noWrap/>
            <w:vAlign w:val="center"/>
          </w:tcPr>
          <w:p w14:paraId="37E64B68">
            <w:pPr>
              <w:rPr>
                <w:rFonts w:hint="default" w:ascii="Times New Roman" w:hAnsi="Times New Roman" w:eastAsia="宋体" w:cs="Times New Roman"/>
                <w:i w:val="0"/>
                <w:iCs w:val="0"/>
                <w:color w:val="000000"/>
                <w:sz w:val="22"/>
                <w:szCs w:val="22"/>
                <w:u w:val="none"/>
              </w:rPr>
            </w:pPr>
          </w:p>
        </w:tc>
        <w:tc>
          <w:tcPr>
            <w:tcW w:w="0" w:type="auto"/>
            <w:vMerge w:val="restart"/>
            <w:tcBorders>
              <w:top w:val="nil"/>
              <w:left w:val="nil"/>
              <w:bottom w:val="nil"/>
              <w:right w:val="nil"/>
            </w:tcBorders>
            <w:shd w:val="clear" w:color="auto" w:fill="auto"/>
            <w:noWrap/>
            <w:vAlign w:val="center"/>
          </w:tcPr>
          <w:p w14:paraId="1825F2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36.5%</w:t>
            </w:r>
          </w:p>
        </w:tc>
        <w:tc>
          <w:tcPr>
            <w:tcW w:w="0" w:type="auto"/>
            <w:tcBorders>
              <w:top w:val="nil"/>
              <w:left w:val="nil"/>
              <w:bottom w:val="nil"/>
              <w:right w:val="nil"/>
            </w:tcBorders>
            <w:shd w:val="clear" w:color="auto" w:fill="auto"/>
            <w:noWrap/>
            <w:vAlign w:val="center"/>
          </w:tcPr>
          <w:p w14:paraId="24E3F3F9">
            <w:pPr>
              <w:rPr>
                <w:rFonts w:hint="eastAsia" w:ascii="宋体" w:hAnsi="宋体" w:eastAsia="宋体" w:cs="宋体"/>
                <w:i w:val="0"/>
                <w:iCs w:val="0"/>
                <w:color w:val="000000"/>
                <w:sz w:val="22"/>
                <w:szCs w:val="22"/>
                <w:u w:val="none"/>
              </w:rPr>
            </w:pPr>
          </w:p>
        </w:tc>
        <w:tc>
          <w:tcPr>
            <w:tcW w:w="0" w:type="auto"/>
            <w:vMerge w:val="restart"/>
            <w:tcBorders>
              <w:top w:val="nil"/>
              <w:left w:val="nil"/>
              <w:bottom w:val="nil"/>
              <w:right w:val="nil"/>
            </w:tcBorders>
            <w:shd w:val="clear" w:color="auto" w:fill="auto"/>
            <w:noWrap/>
            <w:vAlign w:val="center"/>
          </w:tcPr>
          <w:p w14:paraId="281C0BB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25%-40%</w:t>
            </w:r>
          </w:p>
        </w:tc>
        <w:tc>
          <w:tcPr>
            <w:tcW w:w="0" w:type="auto"/>
            <w:tcBorders>
              <w:top w:val="nil"/>
              <w:left w:val="nil"/>
              <w:bottom w:val="nil"/>
              <w:right w:val="nil"/>
            </w:tcBorders>
            <w:shd w:val="clear" w:color="auto" w:fill="auto"/>
            <w:noWrap/>
            <w:vAlign w:val="center"/>
          </w:tcPr>
          <w:p w14:paraId="65843F58">
            <w:pPr>
              <w:rPr>
                <w:rFonts w:hint="eastAsia" w:ascii="宋体" w:hAnsi="宋体" w:eastAsia="宋体" w:cs="宋体"/>
                <w:i w:val="0"/>
                <w:iCs w:val="0"/>
                <w:color w:val="000000"/>
                <w:sz w:val="22"/>
                <w:szCs w:val="22"/>
                <w:u w:val="none"/>
              </w:rPr>
            </w:pPr>
          </w:p>
        </w:tc>
      </w:tr>
      <w:tr w14:paraId="73B6D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continue"/>
            <w:tcBorders>
              <w:top w:val="nil"/>
              <w:left w:val="nil"/>
              <w:bottom w:val="nil"/>
              <w:right w:val="nil"/>
            </w:tcBorders>
            <w:shd w:val="clear" w:color="auto" w:fill="auto"/>
            <w:noWrap/>
            <w:vAlign w:val="center"/>
          </w:tcPr>
          <w:p w14:paraId="2D5BD4E0">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AE17B35">
            <w:pP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73E971C1">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68C1E1F">
            <w:pPr>
              <w:rPr>
                <w:rFonts w:hint="eastAsia" w:ascii="宋体" w:hAnsi="宋体" w:eastAsia="宋体" w:cs="宋体"/>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73DBA69C">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0EBDA4A7">
            <w:pPr>
              <w:rPr>
                <w:rFonts w:hint="eastAsia" w:ascii="宋体" w:hAnsi="宋体" w:eastAsia="宋体" w:cs="宋体"/>
                <w:i w:val="0"/>
                <w:iCs w:val="0"/>
                <w:color w:val="000000"/>
                <w:sz w:val="22"/>
                <w:szCs w:val="22"/>
                <w:u w:val="none"/>
              </w:rPr>
            </w:pPr>
          </w:p>
        </w:tc>
      </w:tr>
      <w:tr w14:paraId="11F88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restart"/>
            <w:tcBorders>
              <w:top w:val="nil"/>
              <w:left w:val="nil"/>
              <w:bottom w:val="single" w:color="000000" w:sz="8" w:space="0"/>
              <w:right w:val="nil"/>
            </w:tcBorders>
            <w:shd w:val="clear" w:color="auto" w:fill="auto"/>
            <w:noWrap/>
            <w:vAlign w:val="center"/>
          </w:tcPr>
          <w:p w14:paraId="0F5FBF1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Chitin</w:t>
            </w:r>
          </w:p>
        </w:tc>
        <w:tc>
          <w:tcPr>
            <w:tcW w:w="0" w:type="auto"/>
            <w:tcBorders>
              <w:top w:val="nil"/>
              <w:left w:val="nil"/>
              <w:bottom w:val="nil"/>
              <w:right w:val="nil"/>
            </w:tcBorders>
            <w:shd w:val="clear" w:color="auto" w:fill="auto"/>
            <w:noWrap/>
            <w:vAlign w:val="center"/>
          </w:tcPr>
          <w:p w14:paraId="61BFA9B1">
            <w:pPr>
              <w:rPr>
                <w:rFonts w:hint="default" w:ascii="Times New Roman" w:hAnsi="Times New Roman" w:eastAsia="宋体" w:cs="Times New Roman"/>
                <w:i w:val="0"/>
                <w:iCs w:val="0"/>
                <w:color w:val="000000"/>
                <w:sz w:val="22"/>
                <w:szCs w:val="22"/>
                <w:u w:val="none"/>
              </w:rPr>
            </w:pPr>
          </w:p>
        </w:tc>
        <w:tc>
          <w:tcPr>
            <w:tcW w:w="0" w:type="auto"/>
            <w:vMerge w:val="restart"/>
            <w:tcBorders>
              <w:top w:val="nil"/>
              <w:left w:val="nil"/>
              <w:bottom w:val="single" w:color="000000" w:sz="8" w:space="0"/>
              <w:right w:val="nil"/>
            </w:tcBorders>
            <w:shd w:val="clear" w:color="auto" w:fill="auto"/>
            <w:noWrap/>
            <w:vAlign w:val="center"/>
          </w:tcPr>
          <w:p w14:paraId="68FF9C1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25.1%</w:t>
            </w:r>
          </w:p>
        </w:tc>
        <w:tc>
          <w:tcPr>
            <w:tcW w:w="0" w:type="auto"/>
            <w:vMerge w:val="restart"/>
            <w:tcBorders>
              <w:top w:val="nil"/>
              <w:left w:val="nil"/>
              <w:bottom w:val="single" w:color="000000" w:sz="8" w:space="0"/>
              <w:right w:val="nil"/>
            </w:tcBorders>
            <w:shd w:val="clear" w:color="auto" w:fill="auto"/>
            <w:noWrap/>
            <w:vAlign w:val="center"/>
          </w:tcPr>
          <w:p w14:paraId="4D1A82AF">
            <w:pPr>
              <w:jc w:val="center"/>
              <w:rPr>
                <w:rFonts w:hint="default" w:ascii="Times New Roman" w:hAnsi="Times New Roman" w:eastAsia="宋体" w:cs="Times New Roman"/>
                <w:i w:val="0"/>
                <w:iCs w:val="0"/>
                <w:color w:val="000000"/>
                <w:sz w:val="22"/>
                <w:szCs w:val="22"/>
                <w:u w:val="none"/>
              </w:rPr>
            </w:pPr>
          </w:p>
        </w:tc>
        <w:tc>
          <w:tcPr>
            <w:tcW w:w="0" w:type="auto"/>
            <w:vMerge w:val="restart"/>
            <w:tcBorders>
              <w:top w:val="nil"/>
              <w:left w:val="nil"/>
              <w:bottom w:val="single" w:color="000000" w:sz="8" w:space="0"/>
              <w:right w:val="nil"/>
            </w:tcBorders>
            <w:shd w:val="clear" w:color="auto" w:fill="auto"/>
            <w:noWrap/>
            <w:vAlign w:val="center"/>
          </w:tcPr>
          <w:p w14:paraId="0CC8933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 - 30%</w:t>
            </w:r>
          </w:p>
        </w:tc>
        <w:tc>
          <w:tcPr>
            <w:tcW w:w="0" w:type="auto"/>
            <w:tcBorders>
              <w:top w:val="nil"/>
              <w:left w:val="nil"/>
              <w:bottom w:val="nil"/>
              <w:right w:val="nil"/>
            </w:tcBorders>
            <w:shd w:val="clear" w:color="auto" w:fill="auto"/>
            <w:noWrap/>
            <w:vAlign w:val="center"/>
          </w:tcPr>
          <w:p w14:paraId="46C4E47F">
            <w:pPr>
              <w:rPr>
                <w:rFonts w:hint="eastAsia" w:ascii="宋体" w:hAnsi="宋体" w:eastAsia="宋体" w:cs="宋体"/>
                <w:i w:val="0"/>
                <w:iCs w:val="0"/>
                <w:color w:val="000000"/>
                <w:sz w:val="22"/>
                <w:szCs w:val="22"/>
                <w:u w:val="none"/>
              </w:rPr>
            </w:pPr>
          </w:p>
        </w:tc>
      </w:tr>
      <w:tr w14:paraId="5055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0" w:type="auto"/>
            <w:vMerge w:val="continue"/>
            <w:tcBorders>
              <w:top w:val="nil"/>
              <w:left w:val="nil"/>
              <w:bottom w:val="single" w:color="000000" w:sz="8" w:space="0"/>
              <w:right w:val="nil"/>
            </w:tcBorders>
            <w:shd w:val="clear" w:color="auto" w:fill="auto"/>
            <w:noWrap/>
            <w:vAlign w:val="center"/>
          </w:tcPr>
          <w:p w14:paraId="0EF83DB3">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single" w:color="000000" w:sz="8" w:space="0"/>
              <w:right w:val="nil"/>
            </w:tcBorders>
            <w:shd w:val="clear" w:color="auto" w:fill="auto"/>
            <w:noWrap/>
            <w:vAlign w:val="center"/>
          </w:tcPr>
          <w:p w14:paraId="0087D28B">
            <w:pP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single" w:color="000000" w:sz="8" w:space="0"/>
              <w:right w:val="nil"/>
            </w:tcBorders>
            <w:shd w:val="clear" w:color="auto" w:fill="auto"/>
            <w:noWrap/>
            <w:vAlign w:val="center"/>
          </w:tcPr>
          <w:p w14:paraId="41A89130">
            <w:pPr>
              <w:jc w:val="cente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single" w:color="000000" w:sz="8" w:space="0"/>
              <w:right w:val="nil"/>
            </w:tcBorders>
            <w:shd w:val="clear" w:color="auto" w:fill="auto"/>
            <w:noWrap/>
            <w:vAlign w:val="center"/>
          </w:tcPr>
          <w:p w14:paraId="2CB9A0F1">
            <w:pPr>
              <w:jc w:val="cente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single" w:color="000000" w:sz="8" w:space="0"/>
              <w:right w:val="nil"/>
            </w:tcBorders>
            <w:shd w:val="clear" w:color="auto" w:fill="auto"/>
            <w:noWrap/>
            <w:vAlign w:val="center"/>
          </w:tcPr>
          <w:p w14:paraId="6A9074E5">
            <w:pPr>
              <w:jc w:val="center"/>
              <w:rPr>
                <w:rFonts w:hint="default" w:ascii="Times New Roman" w:hAnsi="Times New Roman" w:eastAsia="宋体" w:cs="Times New Roman"/>
                <w:i w:val="0"/>
                <w:iCs w:val="0"/>
                <w:color w:val="000000"/>
                <w:sz w:val="22"/>
                <w:szCs w:val="22"/>
                <w:u w:val="none"/>
              </w:rPr>
            </w:pPr>
          </w:p>
        </w:tc>
        <w:tc>
          <w:tcPr>
            <w:tcW w:w="0" w:type="auto"/>
            <w:tcBorders>
              <w:top w:val="nil"/>
              <w:left w:val="nil"/>
              <w:bottom w:val="single" w:color="000000" w:sz="8" w:space="0"/>
              <w:right w:val="nil"/>
            </w:tcBorders>
            <w:shd w:val="clear" w:color="auto" w:fill="auto"/>
            <w:noWrap/>
            <w:vAlign w:val="center"/>
          </w:tcPr>
          <w:p w14:paraId="25769295">
            <w:pPr>
              <w:rPr>
                <w:rFonts w:hint="eastAsia" w:ascii="宋体" w:hAnsi="宋体" w:eastAsia="宋体" w:cs="宋体"/>
                <w:i w:val="0"/>
                <w:iCs w:val="0"/>
                <w:color w:val="000000"/>
                <w:sz w:val="22"/>
                <w:szCs w:val="22"/>
                <w:u w:val="none"/>
              </w:rPr>
            </w:pPr>
          </w:p>
        </w:tc>
      </w:tr>
    </w:tbl>
    <w:p w14:paraId="05A2748A">
      <w:pPr>
        <w:jc w:val="left"/>
        <w:rPr>
          <w:rFonts w:ascii="Times New Roman" w:hAnsi="Times New Roman" w:cs="Times New Roman"/>
        </w:rPr>
      </w:pPr>
    </w:p>
    <w:p w14:paraId="43CEB5F7">
      <w:r>
        <w:drawing>
          <wp:inline distT="0" distB="0" distL="114300" distR="114300">
            <wp:extent cx="5361940" cy="6858000"/>
            <wp:effectExtent l="0" t="0" r="317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361940" cy="6858000"/>
                    </a:xfrm>
                    <a:prstGeom prst="rect">
                      <a:avLst/>
                    </a:prstGeom>
                  </pic:spPr>
                </pic:pic>
              </a:graphicData>
            </a:graphic>
          </wp:inline>
        </w:drawing>
      </w:r>
    </w:p>
    <w:p w14:paraId="6C27A7DC">
      <w:pPr>
        <w:ind w:firstLine="480" w:firstLineChars="200"/>
        <w:rPr>
          <w:rFonts w:ascii="Times New Roman" w:hAnsi="Times New Roman" w:cs="Times New Roman"/>
          <w:sz w:val="24"/>
        </w:rPr>
      </w:pPr>
      <w:r>
        <w:rPr>
          <w:rFonts w:ascii="Times New Roman" w:hAnsi="Times New Roman" w:cs="Times New Roman"/>
          <w:sz w:val="24"/>
        </w:rPr>
        <w:t>Fig</w:t>
      </w:r>
      <w:r>
        <w:rPr>
          <w:rFonts w:hint="eastAsia" w:ascii="Times New Roman" w:hAnsi="Times New Roman" w:cs="Times New Roman"/>
          <w:sz w:val="24"/>
        </w:rPr>
        <w:t>. 3</w:t>
      </w:r>
      <w:r>
        <w:rPr>
          <w:rFonts w:ascii="Times New Roman" w:hAnsi="Times New Roman" w:cs="Times New Roman"/>
          <w:sz w:val="24"/>
        </w:rPr>
        <w:t>. Screening of microbial strains for co</w:t>
      </w:r>
      <w:r>
        <w:rPr>
          <w:rFonts w:hint="eastAsia" w:ascii="Times New Roman" w:hAnsi="Times New Roman" w:cs="Times New Roman"/>
          <w:sz w:val="24"/>
        </w:rPr>
        <w:t>-</w:t>
      </w:r>
      <w:r>
        <w:rPr>
          <w:rFonts w:ascii="Times New Roman" w:hAnsi="Times New Roman" w:cs="Times New Roman"/>
          <w:sz w:val="24"/>
        </w:rPr>
        <w:t>fermentation to DP and DM</w:t>
      </w:r>
    </w:p>
    <w:p w14:paraId="485F88AD">
      <w:pPr>
        <w:ind w:left="479" w:leftChars="228"/>
        <w:rPr>
          <w:rFonts w:ascii="Times New Roman" w:hAnsi="Times New Roman" w:cs="Times New Roman"/>
          <w:sz w:val="28"/>
          <w:szCs w:val="28"/>
        </w:rPr>
      </w:pPr>
      <w:r>
        <w:rPr>
          <w:rFonts w:hint="eastAsia" w:ascii="Times New Roman" w:hAnsi="Times New Roman" w:cs="Times New Roman"/>
          <w:sz w:val="24"/>
        </w:rPr>
        <w:t>(</w:t>
      </w: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B</w:t>
      </w:r>
      <w:r>
        <w:rPr>
          <w:rFonts w:hint="eastAsia" w:ascii="Times New Roman" w:hAnsi="Times New Roman" w:cs="Times New Roman"/>
          <w:sz w:val="24"/>
        </w:rPr>
        <w:t>)</w:t>
      </w:r>
      <w:r>
        <w:rPr>
          <w:rFonts w:ascii="Times New Roman" w:hAnsi="Times New Roman" w:cs="Times New Roman"/>
          <w:sz w:val="24"/>
        </w:rPr>
        <w:t xml:space="preserve"> Trends in pH and total titratable acid during the successive co-fermentation</w:t>
      </w:r>
      <w:r>
        <w:rPr>
          <w:rFonts w:hint="eastAsia" w:ascii="Times New Roman" w:hAnsi="Times New Roman" w:cs="Times New Roman"/>
          <w:sz w:val="24"/>
        </w:rPr>
        <w:t>. (</w:t>
      </w: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D</w:t>
      </w:r>
      <w:r>
        <w:rPr>
          <w:rFonts w:hint="eastAsia" w:ascii="Times New Roman" w:hAnsi="Times New Roman" w:cs="Times New Roman"/>
          <w:sz w:val="24"/>
        </w:rPr>
        <w:t>)</w:t>
      </w:r>
      <w:r>
        <w:rPr>
          <w:rFonts w:ascii="Times New Roman" w:hAnsi="Times New Roman" w:cs="Times New Roman"/>
          <w:sz w:val="24"/>
        </w:rPr>
        <w:t xml:space="preserve"> DP and DM efficiency in continuous co</w:t>
      </w:r>
      <w:r>
        <w:rPr>
          <w:rFonts w:hint="eastAsia" w:ascii="Times New Roman" w:hAnsi="Times New Roman" w:cs="Times New Roman"/>
          <w:sz w:val="24"/>
        </w:rPr>
        <w:t>-</w:t>
      </w:r>
      <w:r>
        <w:rPr>
          <w:rFonts w:ascii="Times New Roman" w:hAnsi="Times New Roman" w:cs="Times New Roman"/>
          <w:sz w:val="24"/>
        </w:rPr>
        <w:t>fermentation process</w:t>
      </w:r>
      <w:r>
        <w:rPr>
          <w:rFonts w:hint="eastAsia" w:ascii="Times New Roman" w:hAnsi="Times New Roman" w:cs="Times New Roman"/>
          <w:sz w:val="24"/>
        </w:rPr>
        <w:t>. (</w:t>
      </w:r>
      <w:r>
        <w:rPr>
          <w:rFonts w:ascii="Times New Roman" w:hAnsi="Times New Roman" w:cs="Times New Roman"/>
          <w:sz w:val="24"/>
        </w:rPr>
        <w:t>E</w:t>
      </w:r>
      <w:r>
        <w:rPr>
          <w:rFonts w:hint="eastAsia" w:ascii="Times New Roman" w:hAnsi="Times New Roman" w:cs="Times New Roman"/>
          <w:sz w:val="24"/>
        </w:rPr>
        <w:t xml:space="preserve">) </w:t>
      </w:r>
      <w:r>
        <w:rPr>
          <w:rFonts w:ascii="Times New Roman" w:hAnsi="Times New Roman" w:cs="Times New Roman"/>
          <w:sz w:val="24"/>
        </w:rPr>
        <w:t xml:space="preserve">Protease assay for </w:t>
      </w:r>
      <w:r>
        <w:rPr>
          <w:rFonts w:ascii="Times New Roman" w:hAnsi="Times New Roman" w:cs="Times New Roman"/>
          <w:i/>
          <w:iCs/>
          <w:sz w:val="24"/>
        </w:rPr>
        <w:t>B.</w:t>
      </w:r>
      <w:r>
        <w:rPr>
          <w:rFonts w:hint="eastAsia" w:ascii="Times New Roman" w:hAnsi="Times New Roman" w:cs="Times New Roman"/>
          <w:i/>
          <w:iCs/>
          <w:sz w:val="24"/>
        </w:rPr>
        <w:t xml:space="preserve"> </w:t>
      </w:r>
      <w:r>
        <w:rPr>
          <w:rFonts w:ascii="Times New Roman" w:hAnsi="Times New Roman" w:cs="Times New Roman"/>
          <w:i/>
          <w:iCs/>
          <w:sz w:val="24"/>
        </w:rPr>
        <w:t>subtilis</w:t>
      </w:r>
      <w:r>
        <w:rPr>
          <w:rFonts w:hint="eastAsia"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rPr>
        <w:t xml:space="preserve">(F) 1. </w:t>
      </w:r>
      <w:r>
        <w:rPr>
          <w:rFonts w:ascii="Times New Roman" w:hAnsi="Times New Roman" w:cs="Times New Roman"/>
          <w:sz w:val="24"/>
        </w:rPr>
        <w:t xml:space="preserve">Unfermented shrimp chaff </w:t>
      </w:r>
      <w:r>
        <w:rPr>
          <w:rFonts w:hint="eastAsia" w:ascii="Times New Roman" w:hAnsi="Times New Roman" w:cs="Times New Roman"/>
          <w:sz w:val="24"/>
        </w:rPr>
        <w:t xml:space="preserve">; 2. </w:t>
      </w:r>
      <w:r>
        <w:rPr>
          <w:rFonts w:ascii="Times New Roman" w:hAnsi="Times New Roman" w:cs="Times New Roman"/>
          <w:sz w:val="24"/>
        </w:rPr>
        <w:t>DP and DM fermented shrimp chaff</w:t>
      </w:r>
      <w:r>
        <w:rPr>
          <w:rFonts w:hint="eastAsia"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rPr>
        <w:t xml:space="preserve">3. </w:t>
      </w:r>
      <w:r>
        <w:rPr>
          <w:rFonts w:ascii="Times New Roman" w:hAnsi="Times New Roman" w:cs="Times New Roman"/>
          <w:sz w:val="24"/>
        </w:rPr>
        <w:t>SEM image of</w:t>
      </w:r>
      <w:r>
        <w:rPr>
          <w:rFonts w:hint="eastAsia" w:ascii="Times New Roman" w:hAnsi="Times New Roman" w:cs="Times New Roman"/>
          <w:sz w:val="24"/>
        </w:rPr>
        <w:t xml:space="preserve"> recovered </w:t>
      </w:r>
      <w:r>
        <w:rPr>
          <w:rFonts w:ascii="Times New Roman" w:hAnsi="Times New Roman" w:cs="Times New Roman"/>
          <w:sz w:val="24"/>
        </w:rPr>
        <w:t>CaCO</w:t>
      </w:r>
      <w:r>
        <w:rPr>
          <w:rFonts w:ascii="Times New Roman" w:hAnsi="Times New Roman" w:cs="Times New Roman"/>
          <w:sz w:val="24"/>
          <w:vertAlign w:val="subscript"/>
        </w:rPr>
        <w:t>3</w:t>
      </w:r>
      <w:r>
        <w:rPr>
          <w:rFonts w:ascii="Times New Roman" w:hAnsi="Times New Roman" w:cs="Times New Roman"/>
          <w:sz w:val="24"/>
        </w:rPr>
        <w:t xml:space="preserve"> sample</w:t>
      </w:r>
      <w:r>
        <w:rPr>
          <w:rFonts w:hint="eastAsia" w:ascii="Times New Roman" w:hAnsi="Times New Roman" w:cs="Times New Roman"/>
          <w:sz w:val="24"/>
        </w:rPr>
        <w:t xml:space="preserve">; 4. </w:t>
      </w:r>
      <w:r>
        <w:rPr>
          <w:rFonts w:ascii="Times New Roman" w:hAnsi="Times New Roman" w:cs="Times New Roman"/>
          <w:sz w:val="24"/>
        </w:rPr>
        <w:t xml:space="preserve">SEM image of </w:t>
      </w:r>
      <w:r>
        <w:rPr>
          <w:rFonts w:hint="eastAsia" w:ascii="Times New Roman" w:hAnsi="Times New Roman" w:cs="Times New Roman"/>
          <w:sz w:val="24"/>
        </w:rPr>
        <w:t xml:space="preserve">recovered </w:t>
      </w:r>
      <w:r>
        <w:rPr>
          <w:rFonts w:ascii="Times New Roman" w:hAnsi="Times New Roman" w:cs="Times New Roman"/>
          <w:sz w:val="24"/>
        </w:rPr>
        <w:t>crude protein sample</w:t>
      </w:r>
      <w:r>
        <w:rPr>
          <w:rFonts w:hint="eastAsia" w:ascii="Times New Roman" w:hAnsi="Times New Roman" w:cs="Times New Roman"/>
          <w:sz w:val="24"/>
        </w:rPr>
        <w:t>.</w:t>
      </w:r>
    </w:p>
    <w:p w14:paraId="140B221A"/>
    <w:p w14:paraId="0A27FD57"/>
    <w:p w14:paraId="3B2EA76E">
      <w:pPr>
        <w:pStyle w:val="9"/>
        <w:widowControl/>
        <w:rPr>
          <w:rFonts w:ascii="Times New Roman" w:hAnsi="Times New Roman"/>
          <w:kern w:val="2"/>
          <w:sz w:val="28"/>
          <w:szCs w:val="28"/>
        </w:rPr>
      </w:pPr>
      <w:r>
        <w:rPr>
          <w:rFonts w:ascii="Times New Roman" w:hAnsi="Times New Roman"/>
          <w:kern w:val="2"/>
          <w:sz w:val="28"/>
          <w:szCs w:val="28"/>
        </w:rPr>
        <w:t>3.4</w:t>
      </w:r>
      <w:r>
        <w:rPr>
          <w:rFonts w:hint="eastAsia" w:ascii="Times New Roman" w:hAnsi="Times New Roman"/>
          <w:kern w:val="2"/>
          <w:sz w:val="28"/>
          <w:szCs w:val="28"/>
        </w:rPr>
        <w:t xml:space="preserve"> Verification of coexistence in multi-strain whole-cell biocatalytic systems</w:t>
      </w:r>
    </w:p>
    <w:p w14:paraId="6BB37810">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 xml:space="preserve">In this study, a </w:t>
      </w:r>
      <w:r>
        <w:rPr>
          <w:rFonts w:hint="eastAsia" w:ascii="Times New Roman" w:hAnsi="Times New Roman" w:cs="Times New Roman"/>
          <w:sz w:val="28"/>
          <w:szCs w:val="28"/>
        </w:rPr>
        <w:t>whole-cell biocatalysis</w:t>
      </w:r>
      <w:r>
        <w:rPr>
          <w:rFonts w:ascii="Times New Roman" w:hAnsi="Times New Roman" w:cs="Times New Roman"/>
          <w:sz w:val="28"/>
          <w:szCs w:val="28"/>
        </w:rPr>
        <w:t xml:space="preserve"> system comprising </w:t>
      </w:r>
      <w:r>
        <w:rPr>
          <w:rFonts w:ascii="Times New Roman" w:hAnsi="Times New Roman" w:cs="Times New Roman"/>
          <w:i/>
          <w:iCs/>
          <w:sz w:val="28"/>
          <w:szCs w:val="28"/>
        </w:rPr>
        <w:t>B. subtilis</w:t>
      </w:r>
      <w:r>
        <w:rPr>
          <w:rFonts w:ascii="Times New Roman" w:hAnsi="Times New Roman" w:cs="Times New Roman"/>
          <w:sz w:val="28"/>
          <w:szCs w:val="28"/>
        </w:rPr>
        <w:t xml:space="preserve">, </w:t>
      </w:r>
      <w:r>
        <w:rPr>
          <w:rFonts w:ascii="Times New Roman" w:hAnsi="Times New Roman" w:cs="Times New Roman"/>
          <w:i/>
          <w:iCs/>
          <w:sz w:val="28"/>
          <w:szCs w:val="28"/>
        </w:rPr>
        <w:t>Acetobacter</w:t>
      </w:r>
      <w:r>
        <w:rPr>
          <w:rFonts w:ascii="Times New Roman" w:hAnsi="Times New Roman" w:cs="Times New Roman"/>
          <w:sz w:val="28"/>
          <w:szCs w:val="28"/>
        </w:rPr>
        <w:t xml:space="preserve"> sp., and the two engineered </w:t>
      </w:r>
      <w:r>
        <w:rPr>
          <w:rFonts w:ascii="Times New Roman" w:hAnsi="Times New Roman" w:cs="Times New Roman"/>
          <w:i/>
          <w:iCs/>
          <w:sz w:val="28"/>
          <w:szCs w:val="28"/>
        </w:rPr>
        <w:t>E. coli</w:t>
      </w:r>
      <w:r>
        <w:rPr>
          <w:rFonts w:ascii="Times New Roman" w:hAnsi="Times New Roman" w:cs="Times New Roman"/>
          <w:sz w:val="28"/>
          <w:szCs w:val="28"/>
        </w:rPr>
        <w:t xml:space="preserve"> strains (displaying CDA and CHI-1, respectively) was established.</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The constructed </w:t>
      </w:r>
      <w:r>
        <w:rPr>
          <w:rFonts w:hint="eastAsia" w:ascii="Times New Roman" w:hAnsi="Times New Roman" w:cs="Times New Roman"/>
          <w:sz w:val="28"/>
          <w:szCs w:val="28"/>
        </w:rPr>
        <w:t>multi-strain whole-cell biocatalytic system</w:t>
      </w:r>
      <w:r>
        <w:rPr>
          <w:rFonts w:ascii="Times New Roman" w:hAnsi="Times New Roman" w:cs="Times New Roman"/>
          <w:sz w:val="28"/>
          <w:szCs w:val="28"/>
        </w:rPr>
        <w:t xml:space="preserve"> was analyzed using plate spreading and </w:t>
      </w:r>
      <w:r>
        <w:rPr>
          <w:rFonts w:hint="eastAsia" w:ascii="Times New Roman" w:hAnsi="Times New Roman" w:cs="Times New Roman"/>
          <w:sz w:val="28"/>
          <w:szCs w:val="28"/>
        </w:rPr>
        <w:t>SEM</w:t>
      </w:r>
      <w:r>
        <w:rPr>
          <w:rFonts w:ascii="Times New Roman" w:hAnsi="Times New Roman" w:cs="Times New Roman"/>
          <w:sz w:val="28"/>
          <w:szCs w:val="28"/>
        </w:rPr>
        <w:t xml:space="preserve">. The results indicated that </w:t>
      </w:r>
      <w:r>
        <w:rPr>
          <w:rFonts w:ascii="Times New Roman" w:hAnsi="Times New Roman" w:cs="Times New Roman"/>
          <w:i/>
          <w:iCs/>
          <w:sz w:val="28"/>
          <w:szCs w:val="28"/>
        </w:rPr>
        <w:t>Acetobacter</w:t>
      </w:r>
      <w:r>
        <w:rPr>
          <w:rFonts w:hint="eastAsia" w:ascii="Times New Roman" w:hAnsi="Times New Roman" w:cs="Times New Roman"/>
          <w:sz w:val="28"/>
          <w:szCs w:val="28"/>
        </w:rPr>
        <w:t xml:space="preserve"> </w:t>
      </w:r>
      <w:r>
        <w:rPr>
          <w:rFonts w:ascii="Times New Roman" w:hAnsi="Times New Roman" w:cs="Times New Roman"/>
          <w:sz w:val="28"/>
          <w:szCs w:val="28"/>
        </w:rPr>
        <w:t>sp</w:t>
      </w:r>
      <w:r>
        <w:rPr>
          <w:rFonts w:hint="eastAsia"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i/>
          <w:iCs/>
          <w:sz w:val="28"/>
          <w:szCs w:val="28"/>
        </w:rPr>
        <w:t>B. subtilis</w:t>
      </w:r>
      <w:r>
        <w:rPr>
          <w:rFonts w:ascii="Times New Roman" w:hAnsi="Times New Roman" w:cs="Times New Roman"/>
          <w:sz w:val="28"/>
          <w:szCs w:val="28"/>
        </w:rPr>
        <w:t xml:space="preserve">, and the engineered </w:t>
      </w:r>
      <w:r>
        <w:rPr>
          <w:rFonts w:ascii="Times New Roman" w:hAnsi="Times New Roman" w:cs="Times New Roman"/>
          <w:i/>
          <w:iCs/>
          <w:sz w:val="28"/>
          <w:szCs w:val="28"/>
        </w:rPr>
        <w:t>E. coli</w:t>
      </w:r>
      <w:r>
        <w:rPr>
          <w:rFonts w:ascii="Times New Roman" w:hAnsi="Times New Roman" w:cs="Times New Roman"/>
          <w:sz w:val="28"/>
          <w:szCs w:val="28"/>
        </w:rPr>
        <w:t xml:space="preserve"> strains all formed characteristic colonies on selective agar plates, confirming their viability in the </w:t>
      </w:r>
      <w:r>
        <w:rPr>
          <w:rFonts w:hint="eastAsia" w:ascii="Times New Roman" w:hAnsi="Times New Roman" w:cs="Times New Roman"/>
          <w:sz w:val="28"/>
          <w:szCs w:val="28"/>
        </w:rPr>
        <w:t>whole-cell biocatalytic system.</w:t>
      </w:r>
      <w:r>
        <w:rPr>
          <w:rFonts w:ascii="Times New Roman" w:hAnsi="Times New Roman" w:cs="Times New Roman"/>
          <w:sz w:val="28"/>
          <w:szCs w:val="28"/>
        </w:rPr>
        <w:t xml:space="preserve"> SEM analysis provided direct microscopic evidence of their spatial coexistence. As shown in Fig. </w:t>
      </w:r>
      <w:r>
        <w:rPr>
          <w:rFonts w:hint="eastAsia" w:ascii="Times New Roman" w:hAnsi="Times New Roman" w:cs="Times New Roman"/>
          <w:sz w:val="28"/>
          <w:szCs w:val="28"/>
        </w:rPr>
        <w:t>4</w:t>
      </w:r>
      <w:r>
        <w:rPr>
          <w:rFonts w:ascii="Times New Roman" w:hAnsi="Times New Roman" w:cs="Times New Roman"/>
          <w:sz w:val="28"/>
          <w:szCs w:val="28"/>
        </w:rPr>
        <w:t>A, diverse cellular morphologies—including short rods (</w:t>
      </w:r>
      <w:r>
        <w:rPr>
          <w:rFonts w:ascii="Times New Roman" w:hAnsi="Times New Roman" w:cs="Times New Roman"/>
          <w:i/>
          <w:iCs/>
          <w:sz w:val="28"/>
          <w:szCs w:val="28"/>
        </w:rPr>
        <w:t>B. subtilis</w:t>
      </w:r>
      <w:r>
        <w:rPr>
          <w:rFonts w:ascii="Times New Roman" w:hAnsi="Times New Roman" w:cs="Times New Roman"/>
          <w:sz w:val="28"/>
          <w:szCs w:val="28"/>
        </w:rPr>
        <w:t>), ellipsoidal cells (</w:t>
      </w:r>
      <w:r>
        <w:rPr>
          <w:rFonts w:ascii="Times New Roman" w:hAnsi="Times New Roman" w:cs="Times New Roman"/>
          <w:i/>
          <w:iCs/>
          <w:sz w:val="28"/>
          <w:szCs w:val="28"/>
        </w:rPr>
        <w:t>Acetobacter</w:t>
      </w:r>
      <w:r>
        <w:rPr>
          <w:rFonts w:ascii="Times New Roman" w:hAnsi="Times New Roman" w:cs="Times New Roman"/>
          <w:sz w:val="28"/>
          <w:szCs w:val="28"/>
        </w:rPr>
        <w:t xml:space="preserve"> sp.), and typical rod-shaped cells (</w:t>
      </w:r>
      <w:r>
        <w:rPr>
          <w:rFonts w:ascii="Times New Roman" w:hAnsi="Times New Roman" w:cs="Times New Roman"/>
          <w:i/>
          <w:iCs/>
          <w:sz w:val="28"/>
          <w:szCs w:val="28"/>
        </w:rPr>
        <w:t>E. coli</w:t>
      </w:r>
      <w:r>
        <w:rPr>
          <w:rFonts w:ascii="Times New Roman" w:hAnsi="Times New Roman" w:cs="Times New Roman"/>
          <w:sz w:val="28"/>
          <w:szCs w:val="28"/>
        </w:rPr>
        <w:t xml:space="preserve">)—were discernible within the same field of view. All cells exhibited intact structures without obvious lysis or damage, indicating that the </w:t>
      </w:r>
      <w:r>
        <w:rPr>
          <w:rFonts w:hint="eastAsia" w:ascii="Times New Roman" w:hAnsi="Times New Roman" w:cs="Times New Roman"/>
          <w:sz w:val="28"/>
          <w:szCs w:val="28"/>
        </w:rPr>
        <w:t xml:space="preserve">whole-cell biocatalytic system </w:t>
      </w:r>
      <w:r>
        <w:rPr>
          <w:rFonts w:ascii="Times New Roman" w:hAnsi="Times New Roman" w:cs="Times New Roman"/>
          <w:sz w:val="28"/>
          <w:szCs w:val="28"/>
        </w:rPr>
        <w:t>maintained good cellular viability and structural stability during fermentation</w:t>
      </w:r>
      <w:r>
        <w:rPr>
          <w:rFonts w:hint="eastAsia" w:ascii="Times New Roman" w:hAnsi="Times New Roman" w:cs="Times New Roman"/>
          <w:sz w:val="28"/>
          <w:szCs w:val="28"/>
        </w:rPr>
        <w:t xml:space="preserve">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&lt;EndNote&gt;&lt;Cite&gt;&lt;Author&gt;Rodríguez&lt;/Author&gt;&lt;Year&gt;2022&lt;/Year&gt;&lt;RecNum&gt;80&lt;/RecNum&gt;&lt;DisplayText&gt;(Rodríguez et al., 2022)&lt;/DisplayText&gt;&lt;record&gt;&lt;rec-number&gt;80&lt;/rec-number&gt;&lt;foreign-keys&gt;&lt;key app="EN" db-id="t0as022r3xd995ezfvhpfftm0vdtwta29srd" timestamp="1769658090"&gt;80&lt;/key&gt;&lt;/foreign-keys&gt;&lt;ref-type name="Journal Article"&gt;17&lt;/ref-type&gt;&lt;contributors&gt;&lt;authors&gt;&lt;author&gt;Rodríguez, J.&lt;/author&gt;&lt;author&gt;Vázquez, L.&lt;/author&gt;&lt;author&gt;Flórez, A. B.&lt;/author&gt;&lt;author&gt;Mayo, B.&lt;/author&gt;&lt;/authors&gt;&lt;/contributors&gt;&lt;auth-address&gt;Departamento de Microbiología y Bioquímica, Instituto de Productos Lácteos de Asturias (IPLA), Consejo Superior de Investigaciones Científicas (CSIC), Villaviciosa, Spain.&amp;#xD;Instituto de Investigación Sanitaria del Principado de Asturias (ISPA), Oviedo, Spain.&lt;/auth-address&gt;&lt;titles&gt;&lt;title&gt;Phenotype testing, genome analysis, and metabolic interactions of three lactic acid bacteria strains existing as a consortium in a naturally fermented milk&lt;/title&gt;&lt;secondary-title&gt;Front Microbiol&lt;/secondary-title&gt;&lt;/titles&gt;&lt;periodical&gt;&lt;full-title&gt;Front Microbiol&lt;/full-title&gt;&lt;/periodical&gt;&lt;pages&gt;1000683&lt;/pages&gt;&lt;volume&gt;13&lt;/volume&gt;&lt;edition&gt;20220923&lt;/edition&gt;&lt;keywords&gt;&lt;keyword&gt;Lactiplantibacillus plantarum&lt;/keyword&gt;&lt;keyword&gt;Lactococcus cremoris&lt;/keyword&gt;&lt;keyword&gt;Lactococcus lactis&lt;/keyword&gt;&lt;keyword&gt;consortium&lt;/keyword&gt;&lt;keyword&gt;genomics&lt;/keyword&gt;&lt;keyword&gt;lactic acid bacteria&lt;/keyword&gt;&lt;keyword&gt;naturally fermented milk&lt;/keyword&gt;&lt;keyword&gt;starters&lt;/keyword&gt;&lt;/keywords&gt;&lt;dates&gt;&lt;year&gt;2022&lt;/year&gt;&lt;/dates&gt;&lt;isbn&gt;1664-302X (Print)&amp;#xD;1664-302x&lt;/isbn&gt;&lt;accession-num&gt;36212860&lt;/accession-num&gt;&lt;urls&gt;&lt;/urls&gt;&lt;custom1&gt;The authors declare that the research was conducted in the absence of any commercial or financial relationships that could be construed as a potential conflict of interest.&lt;/custom1&gt;&lt;custom2&gt;PMC9539746&lt;/custom2&gt;&lt;electronic-resource-num&gt;10.3389/fmicb.2022.1000683&lt;/electronic-resource-num&gt;&lt;remote-database-provider&gt;NLM&lt;/remote-database-provider&gt;&lt;language&gt;eng&lt;/language&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(Rodríguez et al., 2022)</w:t>
      </w:r>
      <w:r>
        <w:rPr>
          <w:rFonts w:hint="eastAsia" w:ascii="Times New Roman" w:hAnsi="Times New Roman" w:cs="Times New Roman"/>
          <w:sz w:val="28"/>
          <w:szCs w:val="28"/>
        </w:rPr>
        <w:fldChar w:fldCharType="end"/>
      </w:r>
      <w:r>
        <w:rPr>
          <w:rFonts w:hint="eastAsia" w:ascii="Times New Roman" w:hAnsi="Times New Roman" w:cs="Times New Roman"/>
          <w:sz w:val="28"/>
          <w:szCs w:val="28"/>
        </w:rPr>
        <w:t>. F</w:t>
      </w:r>
      <w:r>
        <w:rPr>
          <w:rFonts w:ascii="Times New Roman" w:hAnsi="Times New Roman" w:cs="Times New Roman"/>
          <w:sz w:val="28"/>
          <w:szCs w:val="28"/>
        </w:rPr>
        <w:t xml:space="preserve">urthermore, quantitative population analysis revealed dynamic microbial succession patterns. The relative abundance of the constituent strains shifted distinctively across fermentation stages. During the initial phase, the population was dominated by </w:t>
      </w:r>
      <w:r>
        <w:rPr>
          <w:rFonts w:ascii="Times New Roman" w:hAnsi="Times New Roman" w:cs="Times New Roman"/>
          <w:i/>
          <w:iCs/>
          <w:sz w:val="28"/>
          <w:szCs w:val="28"/>
        </w:rPr>
        <w:t>B. subtilis</w:t>
      </w:r>
      <w:r>
        <w:rPr>
          <w:rFonts w:ascii="Times New Roman" w:hAnsi="Times New Roman" w:cs="Times New Roman"/>
          <w:sz w:val="28"/>
          <w:szCs w:val="28"/>
        </w:rPr>
        <w:t xml:space="preserve"> and </w:t>
      </w:r>
      <w:r>
        <w:rPr>
          <w:rFonts w:ascii="Times New Roman" w:hAnsi="Times New Roman" w:cs="Times New Roman"/>
          <w:i/>
          <w:iCs/>
          <w:sz w:val="28"/>
          <w:szCs w:val="28"/>
        </w:rPr>
        <w:t>Acetobacter</w:t>
      </w:r>
      <w:r>
        <w:rPr>
          <w:rFonts w:ascii="Times New Roman" w:hAnsi="Times New Roman" w:cs="Times New Roman"/>
          <w:sz w:val="28"/>
          <w:szCs w:val="28"/>
        </w:rPr>
        <w:t xml:space="preserve"> sp., aligning with their roles in driving </w:t>
      </w:r>
      <w:r>
        <w:rPr>
          <w:rFonts w:hint="eastAsia" w:ascii="Times New Roman" w:hAnsi="Times New Roman" w:cs="Times New Roman"/>
          <w:sz w:val="28"/>
          <w:szCs w:val="28"/>
        </w:rPr>
        <w:t>DP</w:t>
      </w:r>
      <w:r>
        <w:rPr>
          <w:rFonts w:ascii="Times New Roman" w:hAnsi="Times New Roman" w:cs="Times New Roman"/>
          <w:sz w:val="28"/>
          <w:szCs w:val="28"/>
        </w:rPr>
        <w:t xml:space="preserve"> and </w:t>
      </w:r>
      <w:r>
        <w:rPr>
          <w:rFonts w:hint="eastAsia" w:ascii="Times New Roman" w:hAnsi="Times New Roman" w:cs="Times New Roman"/>
          <w:sz w:val="28"/>
          <w:szCs w:val="28"/>
        </w:rPr>
        <w:t>DM</w:t>
      </w:r>
      <w:r>
        <w:rPr>
          <w:rFonts w:ascii="Times New Roman" w:hAnsi="Times New Roman" w:cs="Times New Roman"/>
          <w:sz w:val="28"/>
          <w:szCs w:val="28"/>
        </w:rPr>
        <w:t xml:space="preserve">. Conversely, the proportion of engineered </w:t>
      </w:r>
      <w:r>
        <w:rPr>
          <w:rFonts w:ascii="Times New Roman" w:hAnsi="Times New Roman" w:cs="Times New Roman"/>
          <w:i/>
          <w:iCs/>
          <w:sz w:val="28"/>
          <w:szCs w:val="28"/>
        </w:rPr>
        <w:t>E. coli</w:t>
      </w:r>
      <w:r>
        <w:rPr>
          <w:rFonts w:ascii="Times New Roman" w:hAnsi="Times New Roman" w:cs="Times New Roman"/>
          <w:sz w:val="28"/>
          <w:szCs w:val="28"/>
        </w:rPr>
        <w:t xml:space="preserve"> strains increased significantly in the later stages (Fig. </w:t>
      </w:r>
      <w:r>
        <w:rPr>
          <w:rFonts w:hint="eastAsia" w:ascii="Times New Roman" w:hAnsi="Times New Roman" w:cs="Times New Roman"/>
          <w:sz w:val="28"/>
          <w:szCs w:val="28"/>
        </w:rPr>
        <w:t>4</w:t>
      </w:r>
      <w:r>
        <w:rPr>
          <w:rFonts w:ascii="Times New Roman" w:hAnsi="Times New Roman" w:cs="Times New Roman"/>
          <w:sz w:val="28"/>
          <w:szCs w:val="28"/>
        </w:rPr>
        <w:t xml:space="preserve">B). This temporal succession confirms that the system successfully achieved an orchestrated balance, allowing </w:t>
      </w:r>
      <w:r>
        <w:rPr>
          <w:rFonts w:ascii="Times New Roman" w:hAnsi="Times New Roman" w:cs="Times New Roman"/>
          <w:i/>
          <w:iCs/>
          <w:sz w:val="28"/>
          <w:szCs w:val="28"/>
        </w:rPr>
        <w:t>B. subtilis</w:t>
      </w:r>
      <w:r>
        <w:rPr>
          <w:rFonts w:ascii="Times New Roman" w:hAnsi="Times New Roman" w:cs="Times New Roman"/>
          <w:sz w:val="28"/>
          <w:szCs w:val="28"/>
        </w:rPr>
        <w:t xml:space="preserve"> and </w:t>
      </w:r>
      <w:r>
        <w:rPr>
          <w:rFonts w:ascii="Times New Roman" w:hAnsi="Times New Roman" w:cs="Times New Roman"/>
          <w:i/>
          <w:iCs/>
          <w:sz w:val="28"/>
          <w:szCs w:val="28"/>
        </w:rPr>
        <w:t>Acetobacter</w:t>
      </w:r>
      <w:r>
        <w:rPr>
          <w:rFonts w:ascii="Times New Roman" w:hAnsi="Times New Roman" w:cs="Times New Roman"/>
          <w:sz w:val="28"/>
          <w:szCs w:val="28"/>
        </w:rPr>
        <w:t xml:space="preserve"> sp. to prepare the substrate before the engineered strains dominated to execute the final conversion.</w:t>
      </w:r>
    </w:p>
    <w:p w14:paraId="5E25E3BD">
      <w:pPr>
        <w:spacing w:line="480" w:lineRule="auto"/>
        <w:ind w:firstLine="560" w:firstLineChars="200"/>
        <w:rPr>
          <w:rFonts w:hint="eastAsia" w:ascii="Times New Roman" w:hAnsi="Times New Roman" w:cs="Times New Roman"/>
          <w:color w:val="auto"/>
          <w:sz w:val="28"/>
          <w:szCs w:val="28"/>
        </w:rPr>
      </w:pPr>
      <w:r>
        <w:rPr>
          <w:rFonts w:ascii="Times New Roman" w:hAnsi="Times New Roman" w:cs="Times New Roman"/>
          <w:sz w:val="28"/>
          <w:szCs w:val="28"/>
        </w:rPr>
        <w:t xml:space="preserve">The pivotal challenge in orchestrating this </w:t>
      </w:r>
      <w:r>
        <w:rPr>
          <w:rFonts w:hint="eastAsia" w:ascii="Times New Roman" w:hAnsi="Times New Roman" w:cs="Times New Roman"/>
          <w:sz w:val="28"/>
          <w:szCs w:val="28"/>
        </w:rPr>
        <w:t>system</w:t>
      </w:r>
      <w:r>
        <w:rPr>
          <w:rFonts w:ascii="Times New Roman" w:hAnsi="Times New Roman" w:cs="Times New Roman"/>
          <w:sz w:val="28"/>
          <w:szCs w:val="28"/>
        </w:rPr>
        <w:t xml:space="preserve"> lay in regulating microbial interactions to ensure system stability. This was addressed through optimized fermentation strategies, including temporal inoculation control and medium modulation, to foster synergistic relationships. During shrimp </w:t>
      </w:r>
      <w:r>
        <w:rPr>
          <w:rFonts w:hint="eastAsia" w:ascii="Times New Roman" w:hAnsi="Times New Roman" w:cs="Times New Roman"/>
          <w:sz w:val="28"/>
          <w:szCs w:val="28"/>
        </w:rPr>
        <w:t>chaff</w:t>
      </w:r>
      <w:r>
        <w:rPr>
          <w:rFonts w:ascii="Times New Roman" w:hAnsi="Times New Roman" w:cs="Times New Roman"/>
          <w:sz w:val="28"/>
          <w:szCs w:val="28"/>
        </w:rPr>
        <w:t xml:space="preserve"> fermentation, the four strains formed complementary functional relationships:</w:t>
      </w:r>
      <w:r>
        <w:rPr>
          <w:rFonts w:hint="eastAsia" w:ascii="Times New Roman" w:hAnsi="Times New Roman" w:cs="Times New Roman"/>
          <w:sz w:val="28"/>
          <w:szCs w:val="28"/>
        </w:rPr>
        <w:t xml:space="preserve"> </w:t>
      </w:r>
      <w:r>
        <w:rPr>
          <w:rFonts w:ascii="Times New Roman" w:hAnsi="Times New Roman" w:cs="Times New Roman"/>
          <w:i/>
          <w:iCs/>
          <w:sz w:val="28"/>
          <w:szCs w:val="28"/>
        </w:rPr>
        <w:t>B. subtilis</w:t>
      </w:r>
      <w:r>
        <w:rPr>
          <w:rFonts w:ascii="Times New Roman" w:hAnsi="Times New Roman" w:cs="Times New Roman"/>
          <w:sz w:val="28"/>
          <w:szCs w:val="28"/>
        </w:rPr>
        <w:t xml:space="preserve"> initiated the process by secreting proteases to hydrolyze proteins, releasing peptides and amino acids that served as essential nitrogen sources for </w:t>
      </w:r>
      <w:r>
        <w:rPr>
          <w:rFonts w:ascii="Times New Roman" w:hAnsi="Times New Roman" w:cs="Times New Roman"/>
          <w:i/>
          <w:iCs/>
          <w:sz w:val="28"/>
          <w:szCs w:val="28"/>
        </w:rPr>
        <w:t>Acetobacter</w:t>
      </w:r>
      <w:r>
        <w:rPr>
          <w:rFonts w:ascii="Times New Roman" w:hAnsi="Times New Roman" w:cs="Times New Roman"/>
          <w:sz w:val="28"/>
          <w:szCs w:val="28"/>
        </w:rPr>
        <w:t xml:space="preserve"> sp. and the engineered </w:t>
      </w:r>
      <w:r>
        <w:rPr>
          <w:rFonts w:ascii="Times New Roman" w:hAnsi="Times New Roman" w:cs="Times New Roman"/>
          <w:i/>
          <w:iCs/>
          <w:sz w:val="28"/>
          <w:szCs w:val="28"/>
        </w:rPr>
        <w:t>E. coli</w:t>
      </w:r>
      <w:r>
        <w:rPr>
          <w:rFonts w:ascii="Times New Roman" w:hAnsi="Times New Roman" w:cs="Times New Roman"/>
          <w:sz w:val="28"/>
          <w:szCs w:val="28"/>
        </w:rPr>
        <w:t xml:space="preserve"> strains. Simultaneously, its oxygen consumption created a favorable microaerobic environment for</w:t>
      </w:r>
      <w:r>
        <w:rPr>
          <w:rFonts w:ascii="Times New Roman" w:hAnsi="Times New Roman" w:cs="Times New Roman"/>
          <w:i/>
          <w:iCs/>
          <w:sz w:val="28"/>
          <w:szCs w:val="28"/>
        </w:rPr>
        <w:t xml:space="preserve"> Acetobacter</w:t>
      </w:r>
      <w:r>
        <w:rPr>
          <w:rFonts w:ascii="Times New Roman" w:hAnsi="Times New Roman" w:cs="Times New Roman"/>
          <w:sz w:val="28"/>
          <w:szCs w:val="28"/>
        </w:rPr>
        <w:t xml:space="preserve"> sp</w:t>
      </w:r>
      <w:r>
        <w:rPr>
          <w:rFonts w:hint="eastAsia" w:ascii="Times New Roman" w:hAnsi="Times New Roman" w:cs="Times New Roman"/>
          <w:sz w:val="28"/>
          <w:szCs w:val="28"/>
        </w:rPr>
        <w:t>.</w:t>
      </w:r>
      <w:r>
        <w:rPr>
          <w:rFonts w:ascii="Times New Roman" w:hAnsi="Times New Roman" w:cs="Times New Roman"/>
          <w:sz w:val="28"/>
          <w:szCs w:val="28"/>
        </w:rPr>
        <w:t>, while protein removal exposed the embedded chitin,</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enhancing substrate accessibility for subsequent reactions. Subsequently, </w:t>
      </w:r>
      <w:r>
        <w:rPr>
          <w:rFonts w:ascii="Times New Roman" w:hAnsi="Times New Roman" w:cs="Times New Roman"/>
          <w:i/>
          <w:iCs/>
          <w:sz w:val="28"/>
          <w:szCs w:val="28"/>
        </w:rPr>
        <w:t>Acetobacter</w:t>
      </w:r>
      <w:r>
        <w:rPr>
          <w:rFonts w:ascii="Times New Roman" w:hAnsi="Times New Roman" w:cs="Times New Roman"/>
          <w:sz w:val="28"/>
          <w:szCs w:val="28"/>
        </w:rPr>
        <w:t xml:space="preserve"> sp. produced organic acids (e.g., acetic acid) to solubilize calcium carbonate. This </w:t>
      </w:r>
      <w:r>
        <w:rPr>
          <w:rFonts w:hint="eastAsia" w:ascii="Times New Roman" w:hAnsi="Times New Roman" w:cs="Times New Roman"/>
          <w:sz w:val="28"/>
          <w:szCs w:val="28"/>
        </w:rPr>
        <w:t>DM</w:t>
      </w:r>
      <w:r>
        <w:rPr>
          <w:rFonts w:ascii="Times New Roman" w:hAnsi="Times New Roman" w:cs="Times New Roman"/>
          <w:sz w:val="28"/>
          <w:szCs w:val="28"/>
        </w:rPr>
        <w:t xml:space="preserve"> step not only synergized with proteolysis but also effectively exposed the recalcitrant chitin matrix</w:t>
      </w:r>
      <w:r>
        <w:rPr>
          <w:rFonts w:hint="eastAsia" w:ascii="Times New Roman" w:hAnsi="Times New Roman" w:cs="Times New Roman"/>
          <w:sz w:val="28"/>
          <w:szCs w:val="28"/>
        </w:rPr>
        <w:t xml:space="preserve"> </w:t>
      </w:r>
      <w:r>
        <w:rPr>
          <w:rFonts w:ascii="Times New Roman" w:hAnsi="Times New Roman" w:cs="Times New Roman"/>
          <w:sz w:val="28"/>
          <w:szCs w:val="28"/>
        </w:rPr>
        <w:fldChar w:fldCharType="begin">
          <w:fldData xml:space="preserve">PEVuZE5vdGU+PENpdGU+PEF1dGhvcj5YdTwvQXV0aG9yPjxZZWFyPjIwMjU8L1llYXI+PFJlY051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</w:fldData>
        </w:fldChar>
      </w:r>
      <w:r>
        <w:rPr>
          <w:rFonts w:hint="eastAsia" w:ascii="Times New Roman" w:hAnsi="Times New Roman" w:cs="Times New Roman"/>
          <w:sz w:val="28"/>
          <w:szCs w:val="28"/>
          <w:lang w:eastAsia="zh-CN"/>
        </w:rPr>
        <w:instrText xml:space="preserve"> ADDIN EN.CITE </w:instrText>
      </w:r>
      <w:r>
        <w:rPr>
          <w:rFonts w:hint="eastAsia" w:ascii="Times New Roman" w:hAnsi="Times New Roman" w:cs="Times New Roman"/>
          <w:sz w:val="28"/>
          <w:szCs w:val="28"/>
          <w:lang w:eastAsia="zh-CN"/>
        </w:rPr>
        <w:fldChar w:fldCharType="begin">
          <w:fldData xml:space="preserve">PEVuZE5vdGU+PENpdGU+PEF1dGhvcj5YdTwvQXV0aG9yPjxZZWFyPjIwMjU8L1llYXI+PFJlY051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==
</w:fldData>
        </w:fldChar>
      </w:r>
      <w:r>
        <w:rPr>
          <w:rFonts w:hint="eastAsia" w:ascii="Times New Roman" w:hAnsi="Times New Roman" w:cs="Times New Roman"/>
          <w:sz w:val="28"/>
          <w:szCs w:val="28"/>
          <w:lang w:eastAsia="zh-CN"/>
        </w:rPr>
        <w:instrText xml:space="preserve"> ADDIN EN.CITE.DATA </w:instrText>
      </w:r>
      <w:r>
        <w:rPr>
          <w:rFonts w:hint="eastAsia" w:ascii="Times New Roman" w:hAnsi="Times New Roman" w:cs="Times New Roman"/>
          <w:sz w:val="28"/>
          <w:szCs w:val="28"/>
          <w:lang w:eastAsia="zh-CN"/>
        </w:rPr>
        <w:fldChar w:fldCharType="separate"/>
      </w:r>
      <w:r>
        <w:rPr>
          <w:rFonts w:hint="eastAsia" w:ascii="Times New Roman" w:hAnsi="Times New Roman" w:cs="Times New Roman"/>
          <w:sz w:val="28"/>
          <w:szCs w:val="28"/>
          <w:lang w:eastAsia="zh-CN"/>
        </w:rPr>
        <w:fldChar w:fldCharType="end"/>
      </w:r>
      <w:r>
        <w:rPr>
          <w:rFonts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(Xu et al., 2025)</w:t>
      </w:r>
      <w:r>
        <w:rPr>
          <w:rFonts w:ascii="Times New Roman" w:hAnsi="Times New Roman" w:cs="Times New Roman"/>
          <w:sz w:val="28"/>
          <w:szCs w:val="28"/>
        </w:rPr>
        <w:fldChar w:fldCharType="end"/>
      </w:r>
      <w:r>
        <w:rPr>
          <w:rFonts w:ascii="Times New Roman" w:hAnsi="Times New Roman" w:cs="Times New Roman"/>
          <w:sz w:val="28"/>
          <w:szCs w:val="28"/>
        </w:rPr>
        <w:t>, thereby significantly enhancing substrate accessibility for the downstream enzymatic reactions.</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While the engineered </w:t>
      </w:r>
      <w:r>
        <w:rPr>
          <w:rFonts w:ascii="Times New Roman" w:hAnsi="Times New Roman" w:cs="Times New Roman"/>
          <w:i/>
          <w:iCs/>
          <w:sz w:val="28"/>
          <w:szCs w:val="28"/>
        </w:rPr>
        <w:t>E. coli</w:t>
      </w:r>
      <w:r>
        <w:rPr>
          <w:rFonts w:ascii="Times New Roman" w:hAnsi="Times New Roman" w:cs="Times New Roman"/>
          <w:sz w:val="28"/>
          <w:szCs w:val="28"/>
        </w:rPr>
        <w:t xml:space="preserve"> strains do not provide direct nutritional feedback to the upstream starters, their catalytic efficiency is intrinsically dependent on the high-purity chitin substrate liberated during the initial co-fermentation phase. </w:t>
      </w:r>
      <w:r>
        <w:rPr>
          <w:rFonts w:ascii="Times New Roman" w:hAnsi="Times New Roman" w:cs="Times New Roman"/>
          <w:i/>
          <w:iCs/>
          <w:sz w:val="28"/>
          <w:szCs w:val="28"/>
        </w:rPr>
        <w:t>E. coli</w:t>
      </w:r>
      <w:r>
        <w:rPr>
          <w:rFonts w:ascii="Times New Roman" w:hAnsi="Times New Roman" w:cs="Times New Roman"/>
          <w:sz w:val="28"/>
          <w:szCs w:val="28"/>
        </w:rPr>
        <w:t xml:space="preserve"> BL21-pET23b(+)-CDA1 deacetylates this pretreated chitin to yield </w:t>
      </w:r>
      <w:r>
        <w:rPr>
          <w:rFonts w:ascii="Times New Roman" w:hAnsi="Times New Roman" w:cs="Times New Roman"/>
          <w:color w:val="auto"/>
          <w:sz w:val="28"/>
          <w:szCs w:val="28"/>
        </w:rPr>
        <w:t>chitosan, which is subsequently hydrolyzed into the final COS product by the surface-displayed chitosanase</w:t>
      </w:r>
      <w:r>
        <w:rPr>
          <w:rFonts w:hint="eastAsia" w:ascii="Times New Roman" w:hAnsi="Times New Roman" w:cs="Times New Roman"/>
          <w:color w:val="auto"/>
          <w:sz w:val="28"/>
          <w:szCs w:val="28"/>
          <w:lang w:val="en-US" w:eastAsia="zh-CN"/>
        </w:rPr>
        <w:t xml:space="preserve"> </w:t>
      </w:r>
      <w:r>
        <w:rPr>
          <w:rFonts w:ascii="Times New Roman" w:hAnsi="Times New Roman" w:cs="Times New Roman"/>
          <w:color w:val="auto"/>
          <w:sz w:val="28"/>
          <w:szCs w:val="28"/>
        </w:rPr>
        <w:t xml:space="preserve">on </w:t>
      </w:r>
      <w:r>
        <w:rPr>
          <w:rFonts w:ascii="Times New Roman" w:hAnsi="Times New Roman" w:cs="Times New Roman"/>
          <w:i/>
          <w:iCs/>
          <w:color w:val="auto"/>
          <w:sz w:val="28"/>
          <w:szCs w:val="28"/>
        </w:rPr>
        <w:t>E. coli</w:t>
      </w:r>
      <w:r>
        <w:rPr>
          <w:rFonts w:ascii="Times New Roman" w:hAnsi="Times New Roman" w:cs="Times New Roman"/>
          <w:color w:val="auto"/>
          <w:sz w:val="28"/>
          <w:szCs w:val="28"/>
        </w:rPr>
        <w:t xml:space="preserve"> BL21-pET23b(+)-NICHI.</w:t>
      </w:r>
      <w:r>
        <w:rPr>
          <w:rFonts w:hint="eastAsia" w:ascii="Times New Roman" w:hAnsi="Times New Roman" w:cs="Times New Roman"/>
          <w:color w:val="auto"/>
          <w:sz w:val="28"/>
          <w:szCs w:val="28"/>
          <w:lang w:val="en-US" w:eastAsia="zh-CN"/>
        </w:rPr>
        <w:t xml:space="preserve"> </w:t>
      </w:r>
      <w:r>
        <w:rPr>
          <w:rFonts w:hint="eastAsia" w:ascii="Times New Roman" w:hAnsi="Times New Roman" w:cs="Times New Roman"/>
          <w:color w:val="auto"/>
          <w:sz w:val="28"/>
          <w:szCs w:val="28"/>
        </w:rPr>
        <w:t xml:space="preserve">Compared to monocultures, whole-cell biocatalysis based on multi-strain interactions demonstrates multiple advantages in biosynthesis, </w:t>
      </w:r>
      <w:r>
        <w:rPr>
          <w:rFonts w:ascii="Times New Roman" w:hAnsi="Times New Roman" w:cs="Times New Roman"/>
          <w:color w:val="auto"/>
          <w:sz w:val="28"/>
          <w:szCs w:val="28"/>
        </w:rPr>
        <w:t>notably metabolic division of labor, efficient conversion of complex substrates, and enhanced engineering flexibility</w:t>
      </w:r>
      <w:r>
        <w:rPr>
          <w:rFonts w:hint="eastAsia" w:ascii="Times New Roman" w:hAnsi="Times New Roman" w:cs="Times New Roman"/>
          <w:color w:val="auto"/>
          <w:sz w:val="28"/>
          <w:szCs w:val="28"/>
        </w:rPr>
        <w:t xml:space="preserve"> </w:t>
      </w:r>
      <w:r>
        <w:rPr>
          <w:rFonts w:hint="eastAsia" w:ascii="Times New Roman" w:hAnsi="Times New Roman" w:cs="Times New Roman"/>
          <w:color w:val="auto"/>
          <w:sz w:val="28"/>
          <w:szCs w:val="28"/>
        </w:rPr>
        <w:fldChar w:fldCharType="begin"/>
      </w:r>
      <w:r>
        <w:rPr>
          <w:rFonts w:hint="eastAsia" w:ascii="Times New Roman" w:hAnsi="Times New Roman" w:cs="Times New Roman"/>
          <w:color w:val="auto"/>
          <w:sz w:val="28"/>
          <w:szCs w:val="28"/>
          <w:lang w:eastAsia="zh-CN"/>
        </w:rPr>
        <w:instrText xml:space="preserve"> ADDIN EN.CITE &lt;EndNote&gt;&lt;Cite&gt;&lt;Author&gt;Meng&lt;/Author&gt;&lt;Year&gt;2025&lt;/Year&gt;&lt;RecNum&gt;77&lt;/RecNum&gt;&lt;DisplayText&gt;(Meng et al., 2025)&lt;/DisplayText&gt;&lt;record&gt;&lt;rec-number&gt;77&lt;/rec-number&gt;&lt;foreign-keys&gt;&lt;key app="EN" db-id="t0as022r3xd995ezfvhpfftm0vdtwta29srd" timestamp="1769657925"&gt;77&lt;/key&gt;&lt;/foreign-keys&gt;&lt;ref-type name="Journal Article"&gt;17&lt;/ref-type&gt;&lt;contributors&gt;&lt;authors&gt;&lt;author&gt;Meng, Ziyue&lt;/author&gt;&lt;author&gt;Ma, Dongliang&lt;/author&gt;&lt;author&gt;He, Ning&lt;/author&gt;&lt;author&gt;Lu, Yinghua&lt;/author&gt;&lt;author&gt;Cao, Mingfeng&lt;/author&gt;&lt;/authors&gt;&lt;/contributors&gt;&lt;titles&gt;&lt;title&gt;Expanding the frontiers of microbial biosynthesis with synthetic microbial communities&lt;/title&gt;&lt;secondary-title&gt;Current Opinion in Biotechnology&lt;/secondary-title&gt;&lt;/titles&gt;&lt;periodical&gt;&lt;full-title&gt;Current Opinion in Biotechnology&lt;/full-title&gt;&lt;/periodical&gt;&lt;pages&gt;103351&lt;/pages&gt;&lt;volume&gt;96&lt;/volume&gt;&lt;dates&gt;&lt;year&gt;2025&lt;/year&gt;&lt;pub-dates&gt;&lt;date&gt;2025/12/01/&lt;/date&gt;&lt;/pub-dates&gt;&lt;/dates&gt;&lt;isbn&gt;0958-1669&lt;/isbn&gt;&lt;urls&gt;&lt;related-urls&gt;&lt;url&gt;https://www.sciencedirect.com/science/article/pii/S0958166925000953&lt;/url&gt;&lt;/related-urls&gt;&lt;/urls&gt;&lt;electronic-resource-num&gt;https://doi.org/10.1016/j.copbio.2025.103351&lt;/electronic-resource-num&gt;&lt;/record&gt;&lt;/Cite&gt;&lt;/EndNote&gt;</w:instrText>
      </w:r>
      <w:r>
        <w:rPr>
          <w:rFonts w:hint="eastAsia" w:ascii="Times New Roman" w:hAnsi="Times New Roman" w:cs="Times New Roman"/>
          <w:color w:val="auto"/>
          <w:sz w:val="28"/>
          <w:szCs w:val="28"/>
        </w:rPr>
        <w:fldChar w:fldCharType="separate"/>
      </w:r>
      <w:r>
        <w:rPr>
          <w:rFonts w:hint="eastAsia" w:ascii="Times New Roman" w:hAnsi="Times New Roman" w:cs="Times New Roman" w:eastAsiaTheme="minorEastAsia"/>
          <w:color w:val="auto"/>
          <w:kern w:val="2"/>
          <w:sz w:val="28"/>
          <w:szCs w:val="28"/>
          <w:lang w:val="en-US" w:eastAsia="zh-CN" w:bidi="ar-SA"/>
        </w:rPr>
        <w:t>(Meng et al., 2025)</w:t>
      </w:r>
      <w:r>
        <w:rPr>
          <w:rFonts w:hint="eastAsia" w:ascii="Times New Roman" w:hAnsi="Times New Roman" w:cs="Times New Roman"/>
          <w:color w:val="auto"/>
          <w:sz w:val="28"/>
          <w:szCs w:val="28"/>
        </w:rPr>
        <w:fldChar w:fldCharType="end"/>
      </w:r>
      <w:r>
        <w:rPr>
          <w:rFonts w:hint="eastAsia" w:ascii="Times New Roman" w:hAnsi="Times New Roman" w:cs="Times New Roman"/>
          <w:color w:val="auto"/>
          <w:sz w:val="28"/>
          <w:szCs w:val="28"/>
        </w:rPr>
        <w:t>.</w:t>
      </w:r>
    </w:p>
    <w:p w14:paraId="7414BA63">
      <w:pPr>
        <w:spacing w:line="480" w:lineRule="auto"/>
        <w:ind w:firstLine="560" w:firstLineChars="200"/>
        <w:rPr>
          <w:rFonts w:hint="eastAsia" w:ascii="Times New Roman" w:hAnsi="Times New Roman" w:cs="Times New Roman" w:eastAsiaTheme="minorEastAsia"/>
          <w:sz w:val="28"/>
          <w:szCs w:val="28"/>
          <w:lang w:val="en-US" w:eastAsia="zh-CN"/>
        </w:rPr>
      </w:pPr>
    </w:p>
    <w:p w14:paraId="51B0E665">
      <w:r>
        <w:drawing>
          <wp:inline distT="0" distB="0" distL="114300" distR="114300">
            <wp:extent cx="5797550" cy="6858000"/>
            <wp:effectExtent l="0" t="0" r="10160" b="762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8"/>
                    <a:stretch>
                      <a:fillRect/>
                    </a:stretch>
                  </pic:blipFill>
                  <pic:spPr>
                    <a:xfrm>
                      <a:off x="0" y="0"/>
                      <a:ext cx="5797550" cy="6858000"/>
                    </a:xfrm>
                    <a:prstGeom prst="rect">
                      <a:avLst/>
                    </a:prstGeom>
                  </pic:spPr>
                </pic:pic>
              </a:graphicData>
            </a:graphic>
          </wp:inline>
        </w:drawing>
      </w:r>
    </w:p>
    <w:p w14:paraId="0A8385AA">
      <w:pPr>
        <w:rPr>
          <w:rFonts w:ascii="Times New Roman" w:hAnsi="Times New Roman" w:cs="Times New Roman"/>
        </w:rPr>
      </w:pPr>
      <w:r>
        <w:rPr>
          <w:rFonts w:ascii="Times New Roman" w:hAnsi="Times New Roman" w:cs="Times New Roman"/>
        </w:rPr>
        <w:t>Fig</w:t>
      </w:r>
      <w:r>
        <w:rPr>
          <w:rFonts w:hint="eastAsia" w:ascii="Times New Roman" w:hAnsi="Times New Roman" w:cs="Times New Roman"/>
        </w:rPr>
        <w:t>. 4</w:t>
      </w:r>
      <w:r>
        <w:rPr>
          <w:rFonts w:ascii="Times New Roman" w:hAnsi="Times New Roman" w:cs="Times New Roman"/>
        </w:rPr>
        <w:t xml:space="preserve">. </w:t>
      </w:r>
      <w:r>
        <w:rPr>
          <w:rFonts w:hint="eastAsia" w:ascii="Times New Roman" w:hAnsi="Times New Roman" w:cs="Times New Roman"/>
        </w:rPr>
        <w:t>Verification of strain coexistence in whole-cell biocatalytic systems</w:t>
      </w:r>
    </w:p>
    <w:p w14:paraId="72AB7D7B">
      <w:pPr>
        <w:numPr>
          <w:ilvl w:val="0"/>
          <w:numId w:val="4"/>
        </w:numPr>
        <w:rPr>
          <w:rFonts w:ascii="Times New Roman" w:hAnsi="Times New Roman" w:cs="Times New Roman"/>
        </w:rPr>
      </w:pPr>
      <w:r>
        <w:rPr>
          <w:rFonts w:hint="eastAsia" w:ascii="Times New Roman" w:hAnsi="Times New Roman" w:cs="Times New Roman"/>
        </w:rPr>
        <w:t>Schematic of coexistence of late-stage strains in whole-cell biocatalysis systems.</w:t>
      </w:r>
    </w:p>
    <w:p w14:paraId="06B0D315">
      <w:pPr>
        <w:numPr>
          <w:ilvl w:val="0"/>
          <w:numId w:val="4"/>
        </w:numPr>
        <w:ind w:left="0" w:leftChars="0" w:firstLine="0" w:firstLineChars="0"/>
        <w:rPr>
          <w:rFonts w:ascii="Times New Roman" w:hAnsi="Times New Roman" w:cs="Times New Roman"/>
          <w:sz w:val="28"/>
          <w:szCs w:val="28"/>
        </w:rPr>
      </w:pPr>
      <w:r>
        <w:rPr>
          <w:rFonts w:ascii="Times New Roman" w:hAnsi="Times New Roman" w:cs="Times New Roman"/>
        </w:rPr>
        <w:t>Strain abundance variation plo</w:t>
      </w:r>
      <w:r>
        <w:rPr>
          <w:rFonts w:hint="eastAsia" w:ascii="Times New Roman" w:hAnsi="Times New Roman" w:cs="Times New Roman"/>
        </w:rPr>
        <w:t xml:space="preserve">t. (F1: DP via sole fermentation of shrimp chaff with </w:t>
      </w:r>
      <w:r>
        <w:rPr>
          <w:rFonts w:ascii="Times New Roman" w:hAnsi="Times New Roman" w:cs="Times New Roman"/>
          <w:i/>
        </w:rPr>
        <w:t>B. subtilis</w:t>
      </w:r>
      <w:r>
        <w:rPr>
          <w:rFonts w:ascii="Times New Roman" w:hAnsi="Times New Roman" w:cs="Times New Roman"/>
        </w:rPr>
        <w:t xml:space="preserve">; F2: </w:t>
      </w:r>
      <w:r>
        <w:rPr>
          <w:rFonts w:hint="eastAsia" w:ascii="Times New Roman" w:hAnsi="Times New Roman" w:cs="Times New Roman"/>
        </w:rPr>
        <w:t>DM</w:t>
      </w:r>
      <w:r>
        <w:rPr>
          <w:rFonts w:ascii="Times New Roman" w:hAnsi="Times New Roman" w:cs="Times New Roman"/>
        </w:rPr>
        <w:t xml:space="preserve"> and </w:t>
      </w:r>
      <w:r>
        <w:rPr>
          <w:rFonts w:hint="eastAsia" w:ascii="Times New Roman" w:hAnsi="Times New Roman" w:cs="Times New Roman"/>
        </w:rPr>
        <w:t>DP</w:t>
      </w:r>
      <w:r>
        <w:rPr>
          <w:rFonts w:ascii="Times New Roman" w:hAnsi="Times New Roman" w:cs="Times New Roman"/>
        </w:rPr>
        <w:t xml:space="preserve"> via co-fermentation with</w:t>
      </w:r>
      <w:r>
        <w:rPr>
          <w:rFonts w:hint="eastAsia" w:ascii="Times New Roman" w:hAnsi="Times New Roman" w:cs="Times New Roman"/>
        </w:rPr>
        <w:t xml:space="preserve"> </w:t>
      </w:r>
      <w:r>
        <w:rPr>
          <w:rFonts w:ascii="Times New Roman" w:hAnsi="Times New Roman" w:cs="Times New Roman"/>
          <w:i/>
        </w:rPr>
        <w:t>Acetobacter</w:t>
      </w:r>
      <w:r>
        <w:rPr>
          <w:rFonts w:hint="eastAsia" w:ascii="Times New Roman" w:hAnsi="Times New Roman" w:cs="Times New Roman"/>
          <w:i/>
        </w:rPr>
        <w:t xml:space="preserve"> </w:t>
      </w:r>
      <w:r>
        <w:rPr>
          <w:rFonts w:ascii="Times New Roman" w:hAnsi="Times New Roman" w:cs="Times New Roman"/>
        </w:rPr>
        <w:t xml:space="preserve">sp. </w:t>
      </w:r>
      <w:r>
        <w:rPr>
          <w:rFonts w:hint="eastAsia" w:ascii="Times New Roman" w:hAnsi="Times New Roman" w:cs="Times New Roman"/>
        </w:rPr>
        <w:t>a</w:t>
      </w:r>
      <w:r>
        <w:rPr>
          <w:rFonts w:ascii="Times New Roman" w:hAnsi="Times New Roman" w:cs="Times New Roman"/>
        </w:rPr>
        <w:t>nd</w:t>
      </w:r>
      <w:r>
        <w:rPr>
          <w:rFonts w:hint="eastAsia" w:ascii="Times New Roman" w:hAnsi="Times New Roman" w:cs="Times New Roman"/>
        </w:rPr>
        <w:t xml:space="preserve"> </w:t>
      </w:r>
      <w:r>
        <w:rPr>
          <w:rFonts w:ascii="Times New Roman" w:hAnsi="Times New Roman" w:cs="Times New Roman"/>
          <w:i/>
        </w:rPr>
        <w:t>B. subtilis</w:t>
      </w:r>
      <w:r>
        <w:rPr>
          <w:rFonts w:ascii="Times New Roman" w:hAnsi="Times New Roman" w:cs="Times New Roman"/>
        </w:rPr>
        <w:t>; F3: Deacetylation via inoculation with recombinant</w:t>
      </w:r>
      <w:r>
        <w:rPr>
          <w:rFonts w:hint="eastAsia" w:ascii="Times New Roman" w:hAnsi="Times New Roman" w:cs="Times New Roman"/>
        </w:rPr>
        <w:t xml:space="preserve"> </w:t>
      </w:r>
      <w:r>
        <w:rPr>
          <w:rFonts w:ascii="Times New Roman" w:hAnsi="Times New Roman" w:cs="Times New Roman"/>
          <w:i/>
          <w:iCs/>
        </w:rPr>
        <w:t>E. coli</w:t>
      </w:r>
      <w:r>
        <w:rPr>
          <w:rFonts w:hint="eastAsia" w:ascii="Times New Roman" w:hAnsi="Times New Roman" w:cs="Times New Roman"/>
        </w:rPr>
        <w:t xml:space="preserve"> </w:t>
      </w:r>
      <w:r>
        <w:rPr>
          <w:rFonts w:ascii="Times New Roman" w:hAnsi="Times New Roman" w:cs="Times New Roman"/>
        </w:rPr>
        <w:t>BL21-pET23b(+)-CDA1; F4: Hydrolysis via inoculation with recombinant</w:t>
      </w:r>
      <w:r>
        <w:rPr>
          <w:rFonts w:hint="eastAsia" w:ascii="Times New Roman" w:hAnsi="Times New Roman" w:cs="Times New Roman"/>
        </w:rPr>
        <w:t xml:space="preserve"> </w:t>
      </w:r>
      <w:r>
        <w:rPr>
          <w:rFonts w:ascii="Times New Roman" w:hAnsi="Times New Roman" w:cs="Times New Roman"/>
          <w:i/>
          <w:iCs/>
        </w:rPr>
        <w:t>E. coli</w:t>
      </w:r>
      <w:r>
        <w:rPr>
          <w:rFonts w:hint="eastAsia" w:ascii="Times New Roman" w:hAnsi="Times New Roman" w:cs="Times New Roman"/>
          <w:i/>
          <w:iCs/>
        </w:rPr>
        <w:t xml:space="preserve"> </w:t>
      </w:r>
      <w:r>
        <w:rPr>
          <w:rFonts w:ascii="Times New Roman" w:hAnsi="Times New Roman" w:cs="Times New Roman"/>
        </w:rPr>
        <w:t>BL21-pET23b(+)-NICHI</w:t>
      </w:r>
      <w:r>
        <w:rPr>
          <w:rFonts w:hint="eastAsia" w:ascii="Times New Roman" w:hAnsi="Times New Roman" w:cs="Times New Roman"/>
        </w:rPr>
        <w:t>).</w:t>
      </w:r>
    </w:p>
    <w:p w14:paraId="489E70BF">
      <w:pPr>
        <w:rPr>
          <w:rFonts w:ascii="Times New Roman" w:hAnsi="Times New Roman" w:cs="Times New Roman"/>
          <w:sz w:val="28"/>
          <w:szCs w:val="28"/>
        </w:rPr>
      </w:pPr>
    </w:p>
    <w:p w14:paraId="169A004F">
      <w:pPr>
        <w:rPr>
          <w:rFonts w:ascii="Times New Roman" w:hAnsi="Times New Roman" w:cs="Times New Roman"/>
          <w:sz w:val="28"/>
          <w:szCs w:val="28"/>
        </w:rPr>
      </w:pPr>
    </w:p>
    <w:p w14:paraId="015817FF">
      <w:pPr>
        <w:rPr>
          <w:rFonts w:ascii="Times New Roman" w:hAnsi="Times New Roman" w:cs="Times New Roman"/>
          <w:sz w:val="28"/>
          <w:szCs w:val="28"/>
        </w:rPr>
      </w:pPr>
      <w:r>
        <w:rPr>
          <w:rFonts w:ascii="Times New Roman" w:hAnsi="Times New Roman" w:cs="Times New Roman"/>
          <w:sz w:val="28"/>
          <w:szCs w:val="28"/>
        </w:rPr>
        <w:t xml:space="preserve">3.5 Optimization of the </w:t>
      </w:r>
      <w:r>
        <w:rPr>
          <w:rFonts w:hint="eastAsia" w:ascii="Times New Roman" w:hAnsi="Times New Roman" w:cs="Times New Roman"/>
          <w:sz w:val="28"/>
          <w:szCs w:val="28"/>
        </w:rPr>
        <w:t>i</w:t>
      </w:r>
      <w:r>
        <w:rPr>
          <w:rFonts w:ascii="Times New Roman" w:hAnsi="Times New Roman" w:cs="Times New Roman"/>
          <w:sz w:val="28"/>
          <w:szCs w:val="28"/>
        </w:rPr>
        <w:t xml:space="preserve">ntegrated </w:t>
      </w:r>
      <w:r>
        <w:rPr>
          <w:rFonts w:hint="eastAsia" w:ascii="Times New Roman" w:hAnsi="Times New Roman" w:cs="Times New Roman"/>
          <w:sz w:val="28"/>
          <w:szCs w:val="28"/>
        </w:rPr>
        <w:t>w</w:t>
      </w:r>
      <w:r>
        <w:rPr>
          <w:rFonts w:ascii="Times New Roman" w:hAnsi="Times New Roman" w:cs="Times New Roman"/>
          <w:sz w:val="28"/>
          <w:szCs w:val="28"/>
        </w:rPr>
        <w:t>hole-</w:t>
      </w:r>
      <w:r>
        <w:rPr>
          <w:rFonts w:hint="eastAsia" w:ascii="Times New Roman" w:hAnsi="Times New Roman" w:cs="Times New Roman"/>
          <w:sz w:val="28"/>
          <w:szCs w:val="28"/>
        </w:rPr>
        <w:t>c</w:t>
      </w:r>
      <w:r>
        <w:rPr>
          <w:rFonts w:ascii="Times New Roman" w:hAnsi="Times New Roman" w:cs="Times New Roman"/>
          <w:sz w:val="28"/>
          <w:szCs w:val="28"/>
        </w:rPr>
        <w:t xml:space="preserve">ell </w:t>
      </w:r>
      <w:r>
        <w:rPr>
          <w:rFonts w:hint="eastAsia" w:ascii="Times New Roman" w:hAnsi="Times New Roman" w:cs="Times New Roman"/>
          <w:sz w:val="28"/>
          <w:szCs w:val="28"/>
        </w:rPr>
        <w:t>b</w:t>
      </w:r>
      <w:r>
        <w:rPr>
          <w:rFonts w:ascii="Times New Roman" w:hAnsi="Times New Roman" w:cs="Times New Roman"/>
          <w:sz w:val="28"/>
          <w:szCs w:val="28"/>
        </w:rPr>
        <w:t xml:space="preserve">iocatalytic </w:t>
      </w:r>
      <w:r>
        <w:rPr>
          <w:rFonts w:hint="eastAsia" w:ascii="Times New Roman" w:hAnsi="Times New Roman" w:cs="Times New Roman"/>
          <w:sz w:val="28"/>
          <w:szCs w:val="28"/>
        </w:rPr>
        <w:t>s</w:t>
      </w:r>
      <w:r>
        <w:rPr>
          <w:rFonts w:ascii="Times New Roman" w:hAnsi="Times New Roman" w:cs="Times New Roman"/>
          <w:sz w:val="28"/>
          <w:szCs w:val="28"/>
        </w:rPr>
        <w:t xml:space="preserve">ystem for COS </w:t>
      </w:r>
      <w:r>
        <w:rPr>
          <w:rFonts w:hint="eastAsia" w:ascii="Times New Roman" w:hAnsi="Times New Roman" w:cs="Times New Roman"/>
          <w:sz w:val="28"/>
          <w:szCs w:val="28"/>
        </w:rPr>
        <w:t>p</w:t>
      </w:r>
      <w:r>
        <w:rPr>
          <w:rFonts w:ascii="Times New Roman" w:hAnsi="Times New Roman" w:cs="Times New Roman"/>
          <w:sz w:val="28"/>
          <w:szCs w:val="28"/>
        </w:rPr>
        <w:t xml:space="preserve">roduction and </w:t>
      </w:r>
      <w:r>
        <w:rPr>
          <w:rFonts w:hint="eastAsia" w:ascii="Times New Roman" w:hAnsi="Times New Roman" w:cs="Times New Roman"/>
          <w:sz w:val="28"/>
          <w:szCs w:val="28"/>
        </w:rPr>
        <w:t>b</w:t>
      </w:r>
      <w:r>
        <w:rPr>
          <w:rFonts w:ascii="Times New Roman" w:hAnsi="Times New Roman" w:cs="Times New Roman"/>
          <w:sz w:val="28"/>
          <w:szCs w:val="28"/>
        </w:rPr>
        <w:t xml:space="preserve">y-product </w:t>
      </w:r>
      <w:r>
        <w:rPr>
          <w:rFonts w:hint="eastAsia" w:ascii="Times New Roman" w:hAnsi="Times New Roman" w:cs="Times New Roman"/>
          <w:sz w:val="28"/>
          <w:szCs w:val="28"/>
        </w:rPr>
        <w:t>r</w:t>
      </w:r>
      <w:r>
        <w:rPr>
          <w:rFonts w:ascii="Times New Roman" w:hAnsi="Times New Roman" w:cs="Times New Roman"/>
          <w:sz w:val="28"/>
          <w:szCs w:val="28"/>
        </w:rPr>
        <w:t>ecovery</w:t>
      </w:r>
    </w:p>
    <w:p w14:paraId="74B8C510">
      <w:pPr>
        <w:ind w:firstLine="560" w:firstLineChars="200"/>
        <w:rPr>
          <w:rFonts w:hint="eastAsia" w:ascii="Times New Roman" w:hAnsi="Times New Roman" w:cs="Times New Roman"/>
          <w:color w:val="auto"/>
          <w:sz w:val="28"/>
          <w:szCs w:val="28"/>
        </w:rPr>
      </w:pPr>
      <w:r>
        <w:rPr>
          <w:rFonts w:hint="eastAsia" w:ascii="Times New Roman" w:hAnsi="Times New Roman" w:cs="Times New Roman"/>
          <w:sz w:val="28"/>
          <w:szCs w:val="28"/>
        </w:rPr>
        <w:t>To evaluate the constructed multi-strain whole-cell biocatalytic system for COS production from shrimp chaff chitin, a sequential process involving DP, DM, deacetylation, and chitosan hydrolysis was conducted.</w:t>
      </w:r>
      <w:r>
        <w:rPr>
          <w:rFonts w:ascii="Times New Roman" w:hAnsi="Times New Roman" w:cs="Times New Roman"/>
          <w:color w:val="C00000"/>
          <w:sz w:val="28"/>
          <w:szCs w:val="28"/>
        </w:rPr>
        <w:t xml:space="preserve"> </w:t>
      </w:r>
      <w:r>
        <w:rPr>
          <w:rFonts w:ascii="Times New Roman" w:hAnsi="Times New Roman" w:cs="Times New Roman"/>
          <w:color w:val="000000" w:themeColor="text1"/>
          <w:sz w:val="28"/>
          <w:szCs w:val="28"/>
          <w14:textFill>
            <w14:solidFill>
              <w14:schemeClr w14:val="tx1"/>
            </w14:solidFill>
          </w14:textFill>
        </w:rPr>
        <w:t xml:space="preserve">Initially, a co-culture of </w:t>
      </w:r>
      <w:r>
        <w:rPr>
          <w:rFonts w:ascii="Times New Roman" w:hAnsi="Times New Roman" w:cs="Times New Roman"/>
          <w:i/>
          <w:iCs/>
          <w:color w:val="000000" w:themeColor="text1"/>
          <w:sz w:val="28"/>
          <w:szCs w:val="28"/>
          <w14:textFill>
            <w14:solidFill>
              <w14:schemeClr w14:val="tx1"/>
            </w14:solidFill>
          </w14:textFill>
        </w:rPr>
        <w:t>B.</w:t>
      </w:r>
      <w:r>
        <w:rPr>
          <w:rFonts w:hint="eastAsia" w:ascii="Times New Roman" w:hAnsi="Times New Roman" w:cs="Times New Roman"/>
          <w:i/>
          <w:iCs/>
          <w:color w:val="000000" w:themeColor="text1"/>
          <w:sz w:val="28"/>
          <w:szCs w:val="28"/>
          <w14:textFill>
            <w14:solidFill>
              <w14:schemeClr w14:val="tx1"/>
            </w14:solidFill>
          </w14:textFill>
        </w:rPr>
        <w:t xml:space="preserve"> </w:t>
      </w:r>
      <w:r>
        <w:rPr>
          <w:rFonts w:ascii="Times New Roman" w:hAnsi="Times New Roman" w:cs="Times New Roman"/>
          <w:i/>
          <w:iCs/>
          <w:color w:val="000000" w:themeColor="text1"/>
          <w:sz w:val="28"/>
          <w:szCs w:val="28"/>
          <w14:textFill>
            <w14:solidFill>
              <w14:schemeClr w14:val="tx1"/>
            </w14:solidFill>
          </w14:textFill>
        </w:rPr>
        <w:t xml:space="preserve">subtilis </w:t>
      </w:r>
      <w:r>
        <w:rPr>
          <w:rFonts w:ascii="Times New Roman" w:hAnsi="Times New Roman" w:cs="Times New Roman"/>
          <w:color w:val="000000" w:themeColor="text1"/>
          <w:sz w:val="28"/>
          <w:szCs w:val="28"/>
          <w14:textFill>
            <w14:solidFill>
              <w14:schemeClr w14:val="tx1"/>
            </w14:solidFill>
          </w14:textFill>
        </w:rPr>
        <w:t xml:space="preserve">and </w:t>
      </w:r>
      <w:r>
        <w:rPr>
          <w:rFonts w:ascii="Times New Roman" w:hAnsi="Times New Roman" w:cs="Times New Roman"/>
          <w:i/>
          <w:iCs/>
          <w:color w:val="000000" w:themeColor="text1"/>
          <w:sz w:val="28"/>
          <w:szCs w:val="28"/>
          <w14:textFill>
            <w14:solidFill>
              <w14:schemeClr w14:val="tx1"/>
            </w14:solidFill>
          </w14:textFill>
        </w:rPr>
        <w:t>Acetobacter sp</w:t>
      </w:r>
      <w:r>
        <w:rPr>
          <w:rFonts w:hint="eastAsia" w:ascii="Times New Roman" w:hAnsi="Times New Roman" w:cs="Times New Roman"/>
          <w:i/>
          <w:iCs/>
          <w:color w:val="000000" w:themeColor="text1"/>
          <w:sz w:val="28"/>
          <w:szCs w:val="28"/>
          <w14:textFill>
            <w14:solidFill>
              <w14:schemeClr w14:val="tx1"/>
            </w14:solidFill>
          </w14:textFill>
        </w:rPr>
        <w:t>.</w:t>
      </w:r>
      <w:r>
        <w:rPr>
          <w:rFonts w:ascii="Times New Roman" w:hAnsi="Times New Roman" w:cs="Times New Roman"/>
          <w:i/>
          <w:iCs/>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selected for their high efficiency in DM and DP was fermented for 8 days to obtain purified chitin. The medium was subsequently supplemented and inoculated with the recombinant</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i/>
          <w:iCs/>
          <w:color w:val="000000" w:themeColor="text1"/>
          <w:sz w:val="28"/>
          <w:szCs w:val="28"/>
          <w14:textFill>
            <w14:solidFill>
              <w14:schemeClr w14:val="tx1"/>
            </w14:solidFill>
          </w14:textFill>
        </w:rPr>
        <w:t>E. coli</w:t>
      </w:r>
      <w:r>
        <w:rPr>
          <w:rFonts w:hint="eastAsia" w:ascii="Times New Roman" w:hAnsi="Times New Roman" w:cs="Times New Roman"/>
          <w:i/>
          <w:iCs/>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BL21-pET23b(+)-CDA-1, which had been iverified for its high deacetylation efficiency. </w:t>
      </w:r>
      <w:r>
        <w:rPr>
          <w:rFonts w:ascii="Times New Roman" w:hAnsi="Times New Roman" w:cs="Times New Roman"/>
          <w:sz w:val="28"/>
          <w:szCs w:val="28"/>
        </w:rPr>
        <w:t xml:space="preserve">After 5 days of reaction, </w:t>
      </w:r>
      <w:r>
        <w:rPr>
          <w:rFonts w:ascii="Times New Roman" w:hAnsi="Times New Roman" w:cs="Times New Roman"/>
          <w:i/>
          <w:iCs/>
          <w:sz w:val="28"/>
          <w:szCs w:val="28"/>
        </w:rPr>
        <w:t>E. coli</w:t>
      </w:r>
      <w:r>
        <w:rPr>
          <w:rFonts w:ascii="Times New Roman" w:hAnsi="Times New Roman" w:cs="Times New Roman"/>
          <w:sz w:val="28"/>
          <w:szCs w:val="28"/>
        </w:rPr>
        <w:t xml:space="preserve"> BL21-pET23b(+)-NICHI was introduced to catalyze the final hydrolysis step</w:t>
      </w:r>
      <w:r>
        <w:rPr>
          <w:rFonts w:hint="eastAsia" w:ascii="Times New Roman" w:hAnsi="Times New Roman" w:cs="Times New Roman"/>
          <w:sz w:val="28"/>
          <w:szCs w:val="28"/>
        </w:rPr>
        <w:t xml:space="preserve"> </w:t>
      </w:r>
      <w:r>
        <w:rPr>
          <w:rFonts w:ascii="Times New Roman" w:hAnsi="Times New Roman" w:eastAsia="宋体" w:cs="Times New Roman"/>
          <w:sz w:val="28"/>
          <w:szCs w:val="28"/>
        </w:rPr>
        <w:t>(Fig.</w:t>
      </w:r>
      <w:r>
        <w:rPr>
          <w:rFonts w:hint="eastAsia" w:ascii="Times New Roman" w:hAnsi="Times New Roman" w:eastAsia="宋体" w:cs="Times New Roman"/>
          <w:sz w:val="28"/>
          <w:szCs w:val="28"/>
        </w:rPr>
        <w:t xml:space="preserve"> 5</w:t>
      </w:r>
      <w:r>
        <w:rPr>
          <w:rFonts w:ascii="Times New Roman" w:hAnsi="Times New Roman" w:eastAsia="宋体" w:cs="Times New Roman"/>
          <w:sz w:val="28"/>
          <w:szCs w:val="28"/>
        </w:rPr>
        <w:t>A</w:t>
      </w:r>
      <w:r>
        <w:rPr>
          <w:rFonts w:ascii="Times New Roman" w:hAnsi="Times New Roman" w:cs="Times New Roman"/>
          <w:sz w:val="28"/>
          <w:szCs w:val="28"/>
        </w:rPr>
        <w:t>). Given that the final hydrolysis efficiency is critical for COS yield, a Box–Behnken Design (BBD) using Design-Expert® software was employed to optimize the key parameters of this phase</w:t>
      </w:r>
      <w:r>
        <w:rPr>
          <w:rFonts w:hint="eastAsia" w:ascii="Times New Roman" w:hAnsi="Times New Roman" w:cs="Times New Roman"/>
          <w:sz w:val="28"/>
          <w:szCs w:val="28"/>
        </w:rPr>
        <w:t xml:space="preserve"> </w:t>
      </w:r>
      <w:r>
        <w:rPr>
          <w:rFonts w:hint="eastAsia" w:ascii="Times New Roman" w:hAnsi="Times New Roman" w:cs="Times New Roman"/>
          <w:sz w:val="28"/>
          <w:szCs w:val="28"/>
        </w:rPr>
        <w:fldChar w:fldCharType="begin"/>
      </w:r>
      <w:r>
        <w:rPr>
          <w:rFonts w:hint="eastAsia" w:ascii="Times New Roman" w:hAnsi="Times New Roman" w:cs="Times New Roman"/>
          <w:sz w:val="28"/>
          <w:szCs w:val="28"/>
          <w:lang w:eastAsia="zh-CN"/>
        </w:rPr>
        <w:instrText xml:space="preserve"> ADDIN EN.CITE &lt;EndNote&gt;&lt;Cite&gt;&lt;Author&gt;Khayet&lt;/Author&gt;&lt;Year&gt;2011&lt;/Year&gt;&lt;RecNum&gt;81&lt;/RecNum&gt;&lt;DisplayText&gt;(Khayet et al., 2011)&lt;/DisplayText&gt;&lt;record&gt;&lt;rec-number&gt;81&lt;/rec-number&gt;&lt;foreign-keys&gt;&lt;key app="EN" db-id="t0as022r3xd995ezfvhpfftm0vdtwta29srd" timestamp="1769669449"&gt;81&lt;/key&gt;&lt;/foreign-keys&gt;&lt;ref-type name="Journal Article"&gt;17&lt;/ref-type&gt;&lt;contributors&gt;&lt;authors&gt;&lt;author&gt;Khayet, M.&lt;/author&gt;&lt;author&gt;Zahrim, A. Y.&lt;/author&gt;&lt;author&gt;Hilal, N.&lt;/author&gt;&lt;/authors&gt;&lt;/contributors&gt;&lt;titles&gt;&lt;title&gt;Modelling and optimization of coagulation of highly concentrated industrial grade leather dye by response surface methodology&lt;/title&gt;&lt;secondary-title&gt;Chemical Engineering Journal&lt;/secondary-title&gt;&lt;/titles&gt;&lt;periodical&gt;&lt;full-title&gt;Chemical Engineering Journal&lt;/full-title&gt;&lt;/periodical&gt;&lt;pages&gt;77-83&lt;/pages&gt;&lt;volume&gt;167&lt;/volume&gt;&lt;number&gt;1&lt;/number&gt;&lt;keywords&gt;&lt;keyword&gt;Dye removal&lt;/keyword&gt;&lt;keyword&gt;Coagulation/flocculation&lt;/keyword&gt;&lt;keyword&gt;Tanning industry&lt;/keyword&gt;&lt;keyword&gt;Design of experiment&lt;/keyword&gt;&lt;keyword&gt;Response surface methodology&lt;/keyword&gt;&lt;/keywords&gt;&lt;dates&gt;&lt;year&gt;2011&lt;/year&gt;&lt;pub-dates&gt;&lt;date&gt;2011/02/15/&lt;/date&gt;&lt;/pub-dates&gt;&lt;/dates&gt;&lt;isbn&gt;1385-8947&lt;/isbn&gt;&lt;urls&gt;&lt;related-urls&gt;&lt;url&gt;https://www.sciencedirect.com/science/article/pii/S1385894710012052&lt;/url&gt;&lt;/related-urls&gt;&lt;/urls&gt;&lt;electronic-resource-num&gt;https://doi.org/10.1016/j.cej.2010.11.108&lt;/electronic-resource-num&gt;&lt;/record&gt;&lt;/Cite&gt;&lt;/EndNote&gt;</w:instrText>
      </w:r>
      <w:r>
        <w:rPr>
          <w:rFonts w:hint="eastAsia" w:ascii="Times New Roman" w:hAnsi="Times New Roman" w:cs="Times New Roman"/>
          <w:sz w:val="28"/>
          <w:szCs w:val="28"/>
        </w:rPr>
        <w:fldChar w:fldCharType="separate"/>
      </w:r>
      <w:r>
        <w:rPr>
          <w:rFonts w:hint="eastAsia" w:ascii="Times New Roman" w:hAnsi="Times New Roman" w:cs="Times New Roman" w:eastAsiaTheme="minorEastAsia"/>
          <w:kern w:val="2"/>
          <w:sz w:val="28"/>
          <w:szCs w:val="28"/>
          <w:lang w:val="en-US" w:eastAsia="zh-CN" w:bidi="ar-SA"/>
        </w:rPr>
        <w:t>(Khayet et al., 2011)</w:t>
      </w:r>
      <w:r>
        <w:rPr>
          <w:rFonts w:hint="eastAsia" w:ascii="Times New Roman" w:hAnsi="Times New Roman" w:cs="Times New Roman"/>
          <w:sz w:val="28"/>
          <w:szCs w:val="28"/>
        </w:rPr>
        <w:fldChar w:fldCharType="end"/>
      </w:r>
      <w:r>
        <w:rPr>
          <w:rFonts w:ascii="Times New Roman" w:hAnsi="Times New Roman" w:cs="Times New Roman"/>
          <w:sz w:val="28"/>
          <w:szCs w:val="28"/>
        </w:rPr>
        <w:t xml:space="preserve">. Three independent variables, </w:t>
      </w:r>
      <w:r>
        <w:rPr>
          <w:rFonts w:ascii="Times New Roman" w:hAnsi="Times New Roman" w:cs="Times New Roman"/>
          <w:color w:val="000000" w:themeColor="text1"/>
          <w:sz w:val="28"/>
          <w:szCs w:val="28"/>
          <w14:textFill>
            <w14:solidFill>
              <w14:schemeClr w14:val="tx1"/>
            </w14:solidFill>
          </w14:textFill>
        </w:rPr>
        <w:t>carbon source, nitrogen source, and inoculum size, were evaluated at levels specified in Table</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S</w:t>
      </w:r>
      <w:r>
        <w:rPr>
          <w:rFonts w:hint="eastAsia" w:ascii="Times New Roman" w:hAnsi="Times New Roman" w:cs="Times New Roman"/>
          <w:color w:val="000000" w:themeColor="text1"/>
          <w:sz w:val="28"/>
          <w:szCs w:val="28"/>
          <w14:textFill>
            <w14:solidFill>
              <w14:schemeClr w14:val="tx1"/>
            </w14:solidFill>
          </w14:textFill>
        </w:rPr>
        <w:t>2</w:t>
      </w:r>
      <w:r>
        <w:rPr>
          <w:rFonts w:ascii="Times New Roman" w:hAnsi="Times New Roman" w:cs="Times New Roman"/>
          <w:color w:val="000000" w:themeColor="text1"/>
          <w:sz w:val="28"/>
          <w:szCs w:val="28"/>
          <w14:textFill>
            <w14:solidFill>
              <w14:schemeClr w14:val="tx1"/>
            </w14:solidFill>
          </w14:textFill>
        </w:rPr>
        <w:t xml:space="preserve">, with COS yield designated as the response. Statistical analysis demonstrated that the chitosan hydrolysis model was significant, with an F-value of 13.93 and a P-value &lt; 0.01, indicating its suitability for analyzing </w:t>
      </w:r>
      <w:r>
        <w:rPr>
          <w:rFonts w:hint="eastAsia" w:ascii="Times New Roman" w:hAnsi="Times New Roman" w:cs="Times New Roman"/>
          <w:color w:val="000000" w:themeColor="text1"/>
          <w:sz w:val="28"/>
          <w:szCs w:val="28"/>
          <w14:textFill>
            <w14:solidFill>
              <w14:schemeClr w14:val="tx1"/>
            </w14:solidFill>
          </w14:textFill>
        </w:rPr>
        <w:t>COS</w:t>
      </w:r>
      <w:r>
        <w:rPr>
          <w:rFonts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t>production</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sz w:val="28"/>
          <w:szCs w:val="28"/>
        </w:rPr>
        <w:t>The Coefficient of Variation (CV) was 4.18</w:t>
      </w:r>
      <w:r>
        <w:rPr>
          <w:rFonts w:hint="eastAsia" w:ascii="Times New Roman" w:hAnsi="Times New Roman" w:cs="Times New Roman"/>
          <w:sz w:val="28"/>
          <w:szCs w:val="28"/>
        </w:rPr>
        <w:t xml:space="preserve"> </w:t>
      </w:r>
      <w:r>
        <w:rPr>
          <w:rFonts w:ascii="Times New Roman" w:hAnsi="Times New Roman" w:cs="Times New Roman"/>
          <w:sz w:val="28"/>
          <w:szCs w:val="28"/>
        </w:rPr>
        <w:t>%, well below the 10</w:t>
      </w:r>
      <w:r>
        <w:rPr>
          <w:rFonts w:hint="eastAsia" w:ascii="Times New Roman" w:hAnsi="Times New Roman" w:cs="Times New Roman"/>
          <w:sz w:val="28"/>
          <w:szCs w:val="28"/>
        </w:rPr>
        <w:t xml:space="preserve"> </w:t>
      </w:r>
      <w:r>
        <w:rPr>
          <w:rFonts w:ascii="Times New Roman" w:hAnsi="Times New Roman" w:cs="Times New Roman"/>
          <w:sz w:val="28"/>
          <w:szCs w:val="28"/>
        </w:rPr>
        <w:t>% threshold, which indicates high experimental precision and minimal interference from extraneous variables</w:t>
      </w:r>
      <w:r>
        <w:rPr>
          <w:rFonts w:hint="eastAsia" w:ascii="Times New Roman" w:hAnsi="Times New Roman" w:cs="Times New Roman"/>
          <w:color w:val="000000" w:themeColor="text1"/>
          <w:sz w:val="28"/>
          <w:szCs w:val="28"/>
          <w14:textFill>
            <w14:solidFill>
              <w14:schemeClr w14:val="tx1"/>
            </w14:solidFill>
          </w14:textFill>
        </w:rPr>
        <w:t xml:space="preserve"> </w:t>
      </w:r>
      <w:r>
        <w:rPr>
          <w:rFonts w:hint="eastAsia" w:ascii="Times New Roman" w:hAnsi="Times New Roman" w:cs="Times New Roman"/>
          <w:color w:val="000000" w:themeColor="text1"/>
          <w:sz w:val="28"/>
          <w:szCs w:val="28"/>
          <w14:textFill>
            <w14:solidFill>
              <w14:schemeClr w14:val="tx1"/>
            </w14:solidFill>
          </w14:textFill>
        </w:rPr>
        <w:fldChar w:fldCharType="begin"/>
      </w:r>
      <w:r>
        <w:rPr>
          <w:rFonts w:hint="eastAsia" w:ascii="Times New Roman" w:hAnsi="Times New Roman" w:cs="Times New Roman"/>
          <w:color w:val="000000" w:themeColor="text1"/>
          <w:sz w:val="28"/>
          <w:szCs w:val="28"/>
          <w:lang w:eastAsia="zh-CN"/>
          <w14:textFill>
            <w14:solidFill>
              <w14:schemeClr w14:val="tx1"/>
            </w14:solidFill>
          </w14:textFill>
        </w:rPr>
        <w:instrText xml:space="preserve"> ADDIN EN.CITE &lt;EndNote&gt;&lt;Cite&gt;&lt;Author&gt;He&lt;/Author&gt;&lt;Year&gt;2023&lt;/Year&gt;&lt;RecNum&gt;83&lt;/RecNum&gt;&lt;DisplayText&gt;(He et al., 2023)&lt;/DisplayText&gt;&lt;record&gt;&lt;rec-number&gt;83&lt;/rec-number&gt;&lt;foreign-keys&gt;&lt;key app="EN" db-id="t0as022r3xd995ezfvhpfftm0vdtwta29srd" timestamp="1769669674"&gt;83&lt;/key&gt;&lt;/foreign-keys&gt;&lt;ref-type name="Journal Article"&gt;17&lt;/ref-type&gt;&lt;contributors&gt;&lt;authors&gt;&lt;author&gt;He, M.&lt;/author&gt;&lt;author&gt;Yasin, K.&lt;/author&gt;&lt;author&gt;Yu, S.&lt;/author&gt;&lt;author&gt;Li, J.&lt;/author&gt;&lt;author&gt;Xia, L.&lt;/author&gt;&lt;/authors&gt;&lt;/contributors&gt;&lt;auth-address&gt;Xinjiang Key Laboratory of Biological Resources and Genetic Engineering, College of Life Science and Technology, Xinjiang University, Urumqi 830017, China.&lt;/auth-address&gt;&lt;titles&gt;&lt;title&gt;Total Flavonoids in Artemisia absinthium L. and Evaluation of Its Anticancer Activity&lt;/title&gt;&lt;secondary-title&gt;Int J Mol Sci&lt;/secondary-title&gt;&lt;/titles&gt;&lt;periodical&gt;&lt;full-title&gt;Int J Mol Sci&lt;/full-title&gt;&lt;/periodical&gt;&lt;volume&gt;24&lt;/volume&gt;&lt;number&gt;22&lt;/number&gt;&lt;edition&gt;20231115&lt;/edition&gt;&lt;keywords&gt;&lt;keyword&gt;Humans&lt;/keyword&gt;&lt;keyword&gt;*Artemisia absinthium&lt;/keyword&gt;&lt;keyword&gt;HeLa Cells&lt;/keyword&gt;&lt;keyword&gt;Molecular Docking Simulation&lt;/keyword&gt;&lt;keyword&gt;Flavonoids/pharmacology&lt;/keyword&gt;&lt;keyword&gt;Antioxidants/pharmacology&lt;/keyword&gt;&lt;keyword&gt;Proteins&lt;/keyword&gt;&lt;keyword&gt;Artemisia absinthium L.&lt;/keyword&gt;&lt;keyword&gt;Astragalin&lt;/keyword&gt;&lt;keyword&gt;Cynaroside&lt;/keyword&gt;&lt;keyword&gt;antitumor activity&lt;/keyword&gt;&lt;keyword&gt;enzymatic hydrolysis&lt;/keyword&gt;&lt;keyword&gt;total flavonoids&lt;/keyword&gt;&lt;keyword&gt;ultrasonic-assisted extraction&lt;/keyword&gt;&lt;/keywords&gt;&lt;dates&gt;&lt;year&gt;2023&lt;/year&gt;&lt;pub-dates&gt;&lt;date&gt;Nov 15&lt;/date&gt;&lt;/pub-dates&gt;&lt;/dates&gt;&lt;isbn&gt;1422-0067&lt;/isbn&gt;&lt;accession-num&gt;38003540&lt;/accession-num&gt;&lt;urls&gt;&lt;/urls&gt;&lt;custom1&gt;The authors declare no conflict of interest.&lt;/custom1&gt;&lt;custom2&gt;PMC10671751&lt;/custom2&gt;&lt;electronic-resource-num&gt;10.3390/ijms242216348&lt;/electronic-resource-num&gt;&lt;remote-database-provider&gt;NLM&lt;/remote-database-provider&gt;&lt;language&gt;eng&lt;/language&gt;&lt;/record&gt;&lt;/Cite&gt;&lt;/EndNote&gt;</w:instrText>
      </w:r>
      <w:r>
        <w:rPr>
          <w:rFonts w:hint="eastAsia" w:ascii="Times New Roman" w:hAnsi="Times New Roman" w:cs="Times New Roman"/>
          <w:color w:val="000000" w:themeColor="text1"/>
          <w:sz w:val="28"/>
          <w:szCs w:val="28"/>
          <w14:textFill>
            <w14:solidFill>
              <w14:schemeClr w14:val="tx1"/>
            </w14:solidFill>
          </w14:textFill>
        </w:rPr>
        <w:fldChar w:fldCharType="separate"/>
      </w:r>
      <w:r>
        <w:rPr>
          <w:rFonts w:hint="eastAsia" w:ascii="Times New Roman" w:hAnsi="Times New Roman" w:cs="Times New Roman" w:eastAsiaTheme="minorEastAsia"/>
          <w:color w:val="000000" w:themeColor="text1"/>
          <w:kern w:val="2"/>
          <w:sz w:val="28"/>
          <w:szCs w:val="28"/>
          <w:lang w:val="en-US" w:eastAsia="zh-CN" w:bidi="ar-SA"/>
          <w14:textFill>
            <w14:solidFill>
              <w14:schemeClr w14:val="tx1"/>
            </w14:solidFill>
          </w14:textFill>
        </w:rPr>
        <w:t>(He et al., 2023)</w:t>
      </w:r>
      <w:r>
        <w:rPr>
          <w:rFonts w:hint="eastAsia"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w:t>
      </w:r>
      <w:r>
        <w:rPr>
          <w:rFonts w:hint="eastAsia"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To further validate the model adequacy, diagnostic analyses were performed using normal probability plot and residuals versus predicted plot</w:t>
      </w:r>
      <w:r>
        <w:rPr>
          <w:rFonts w:hint="eastAsia" w:ascii="Times New Roman" w:hAnsi="Times New Roman" w:cs="Times New Roman"/>
          <w:color w:val="000000" w:themeColor="text1"/>
          <w:sz w:val="28"/>
          <w:szCs w:val="28"/>
          <w:lang w:val="en-US" w:eastAsia="zh-CN"/>
          <w14:textFill>
            <w14:solidFill>
              <w14:schemeClr w14:val="tx1"/>
            </w14:solidFill>
          </w14:textFill>
        </w:rPr>
        <w:t xml:space="preserve"> </w:t>
      </w:r>
      <w:r>
        <w:rPr>
          <w:rFonts w:ascii="Times New Roman" w:hAnsi="Times New Roman" w:cs="Times New Roman"/>
          <w:sz w:val="28"/>
          <w:szCs w:val="28"/>
        </w:rPr>
        <w:t>(Fig.</w:t>
      </w:r>
      <w:r>
        <w:rPr>
          <w:rFonts w:hint="eastAsia" w:ascii="Times New Roman" w:hAnsi="Times New Roman" w:cs="Times New Roman"/>
          <w:sz w:val="28"/>
          <w:szCs w:val="28"/>
        </w:rPr>
        <w:t xml:space="preserve"> S4</w:t>
      </w:r>
      <w:r>
        <w:rPr>
          <w:rFonts w:hint="eastAsia" w:ascii="Times New Roman" w:hAnsi="Times New Roman" w:cs="Times New Roman"/>
          <w:sz w:val="28"/>
          <w:szCs w:val="28"/>
          <w:lang w:val="en-US" w:eastAsia="zh-CN"/>
        </w:rPr>
        <w:t>-5</w:t>
      </w:r>
      <w:r>
        <w:rPr>
          <w:rFonts w:ascii="Times New Roman" w:hAnsi="Times New Roman" w:cs="Times New Roman"/>
          <w:sz w:val="28"/>
          <w:szCs w:val="28"/>
        </w:rPr>
        <w:t xml:space="preserve">). </w:t>
      </w:r>
      <w:r>
        <w:rPr>
          <w:rFonts w:ascii="Times New Roman" w:hAnsi="Times New Roman" w:cs="Times New Roman"/>
          <w:color w:val="000000" w:themeColor="text1"/>
          <w:sz w:val="28"/>
          <w:szCs w:val="28"/>
          <w14:textFill>
            <w14:solidFill>
              <w14:schemeClr w14:val="tx1"/>
            </w14:solidFill>
          </w14:textFill>
        </w:rPr>
        <w:t>In the c</w:t>
      </w:r>
      <w:r>
        <w:rPr>
          <w:rFonts w:ascii="Times New Roman" w:hAnsi="Times New Roman" w:cs="Times New Roman"/>
          <w:sz w:val="28"/>
          <w:szCs w:val="28"/>
        </w:rPr>
        <w:t>hitosan hyd</w:t>
      </w:r>
      <w:r>
        <w:rPr>
          <w:rFonts w:ascii="Times New Roman" w:hAnsi="Times New Roman" w:cs="Times New Roman"/>
          <w:color w:val="000000" w:themeColor="text1"/>
          <w:sz w:val="28"/>
          <w:szCs w:val="28"/>
          <w14:textFill>
            <w14:solidFill>
              <w14:schemeClr w14:val="tx1"/>
            </w14:solidFill>
          </w14:textFill>
        </w:rPr>
        <w:t>rolysis model, factors A (carbon source) and B (nitrogen source) showed significant effects (p &lt; 0.05), while other terms had no significant impact on reducing sugar content (p &gt; 0.05). Based on the F-values and P-values, the factors influencing chitooligosaccharide content followed this order: carbon source &gt; nitrogen source &gt; inoculum size.</w:t>
      </w:r>
      <w:r>
        <w:rPr>
          <w:rFonts w:ascii="Times New Roman" w:hAnsi="Times New Roman" w:cs="Times New Roman"/>
          <w:color w:val="C00000"/>
          <w:sz w:val="28"/>
          <w:szCs w:val="28"/>
        </w:rPr>
        <w:t xml:space="preserve"> </w:t>
      </w:r>
      <w:r>
        <w:rPr>
          <w:rFonts w:ascii="Times New Roman" w:hAnsi="Times New Roman" w:cs="Times New Roman"/>
          <w:sz w:val="28"/>
          <w:szCs w:val="28"/>
        </w:rPr>
        <w:t>The 3D response surface plots visually elucidated the interactive effects of these variables on COS yield</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(Fig. </w:t>
      </w:r>
      <w:r>
        <w:rPr>
          <w:rFonts w:hint="eastAsia" w:ascii="Times New Roman" w:hAnsi="Times New Roman" w:cs="Times New Roman"/>
          <w:sz w:val="28"/>
          <w:szCs w:val="28"/>
        </w:rPr>
        <w:t>5B</w:t>
      </w:r>
      <w:r>
        <w:rPr>
          <w:rFonts w:ascii="Times New Roman" w:hAnsi="Times New Roman" w:cs="Times New Roman"/>
          <w:sz w:val="28"/>
          <w:szCs w:val="28"/>
        </w:rPr>
        <w:t>).</w:t>
      </w:r>
      <w:r>
        <w:rPr>
          <w:rFonts w:hint="eastAsia" w:ascii="Times New Roman" w:hAnsi="Times New Roman" w:cs="Times New Roman"/>
          <w:sz w:val="28"/>
          <w:szCs w:val="28"/>
        </w:rPr>
        <w:t xml:space="preserve"> T</w:t>
      </w:r>
      <w:r>
        <w:rPr>
          <w:rFonts w:ascii="Times New Roman" w:hAnsi="Times New Roman" w:cs="Times New Roman"/>
          <w:sz w:val="28"/>
          <w:szCs w:val="28"/>
        </w:rPr>
        <w:t xml:space="preserve">he highest </w:t>
      </w:r>
      <w:r>
        <w:rPr>
          <w:rFonts w:hint="eastAsia" w:ascii="Times New Roman" w:hAnsi="Times New Roman" w:cs="Times New Roman"/>
          <w:sz w:val="28"/>
          <w:szCs w:val="28"/>
        </w:rPr>
        <w:t>COS</w:t>
      </w:r>
      <w:r>
        <w:rPr>
          <w:rFonts w:ascii="Times New Roman" w:hAnsi="Times New Roman" w:cs="Times New Roman"/>
          <w:sz w:val="28"/>
          <w:szCs w:val="28"/>
        </w:rPr>
        <w:t xml:space="preserve"> yield of 4.9 g/L was achieved with a carbon source</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concentration of 30 g/L, nitrogen source concentration of 17.5 g/L, and 6 % (v/v) inoculum of the hydrolytic engineered strain </w:t>
      </w:r>
      <w:r>
        <w:rPr>
          <w:rFonts w:ascii="Times New Roman" w:hAnsi="Times New Roman" w:cs="Times New Roman"/>
          <w:i/>
          <w:iCs/>
          <w:sz w:val="28"/>
          <w:szCs w:val="28"/>
        </w:rPr>
        <w:t>E. coli</w:t>
      </w:r>
      <w:r>
        <w:rPr>
          <w:rFonts w:ascii="Times New Roman" w:hAnsi="Times New Roman" w:cs="Times New Roman"/>
          <w:sz w:val="28"/>
          <w:szCs w:val="28"/>
        </w:rPr>
        <w:t xml:space="preserve"> BL21-pET23b(+)-NICHI</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(Fig. </w:t>
      </w:r>
      <w:r>
        <w:rPr>
          <w:rFonts w:hint="eastAsia" w:ascii="Times New Roman" w:hAnsi="Times New Roman" w:cs="Times New Roman"/>
          <w:sz w:val="28"/>
          <w:szCs w:val="28"/>
        </w:rPr>
        <w:t>5C</w:t>
      </w:r>
      <w:r>
        <w:rPr>
          <w:rFonts w:ascii="Times New Roman" w:hAnsi="Times New Roman" w:cs="Times New Roman"/>
          <w:sz w:val="28"/>
          <w:szCs w:val="28"/>
        </w:rPr>
        <w:t xml:space="preserve">). </w:t>
      </w:r>
      <w:r>
        <w:rPr>
          <w:rFonts w:hint="eastAsia" w:ascii="Times New Roman" w:hAnsi="Times New Roman" w:cs="Times New Roman"/>
          <w:sz w:val="28"/>
          <w:szCs w:val="28"/>
        </w:rPr>
        <w:t xml:space="preserve">Simultaneously, the fermentation system yielded recoveries of 2.35 g crude protein and 1.93 g calcium carbonate per 10 g of shrimp chaff </w:t>
      </w:r>
      <w:r>
        <w:rPr>
          <w:rFonts w:ascii="Times New Roman" w:hAnsi="Times New Roman" w:cs="Times New Roman"/>
          <w:sz w:val="28"/>
          <w:szCs w:val="28"/>
        </w:rPr>
        <w:t xml:space="preserve">(Fig. </w:t>
      </w:r>
      <w:r>
        <w:rPr>
          <w:rFonts w:hint="eastAsia" w:ascii="Times New Roman" w:hAnsi="Times New Roman" w:cs="Times New Roman"/>
          <w:sz w:val="28"/>
          <w:szCs w:val="28"/>
        </w:rPr>
        <w:t xml:space="preserve">5D </w:t>
      </w:r>
      <w:r>
        <w:rPr>
          <w:rFonts w:ascii="Times New Roman" w:hAnsi="Times New Roman" w:cs="Times New Roman"/>
          <w:sz w:val="28"/>
          <w:szCs w:val="28"/>
        </w:rPr>
        <w:t xml:space="preserve">Fig. </w:t>
      </w:r>
      <w:r>
        <w:rPr>
          <w:rFonts w:hint="eastAsia" w:ascii="Times New Roman" w:hAnsi="Times New Roman" w:cs="Times New Roman"/>
          <w:sz w:val="28"/>
          <w:szCs w:val="28"/>
        </w:rPr>
        <w:t>5</w:t>
      </w:r>
      <w:r>
        <w:rPr>
          <w:rFonts w:hint="eastAsia" w:ascii="Times New Roman" w:hAnsi="Times New Roman" w:cs="Times New Roman"/>
          <w:color w:val="auto"/>
          <w:sz w:val="28"/>
          <w:szCs w:val="28"/>
        </w:rPr>
        <w:t>E</w:t>
      </w:r>
      <w:r>
        <w:rPr>
          <w:rFonts w:ascii="Times New Roman" w:hAnsi="Times New Roman" w:cs="Times New Roman"/>
          <w:color w:val="auto"/>
          <w:sz w:val="28"/>
          <w:szCs w:val="28"/>
        </w:rPr>
        <w:t>)</w:t>
      </w:r>
      <w:r>
        <w:rPr>
          <w:rFonts w:hint="eastAsia" w:ascii="Times New Roman" w:hAnsi="Times New Roman" w:cs="Times New Roman"/>
          <w:color w:val="auto"/>
          <w:sz w:val="28"/>
          <w:szCs w:val="28"/>
        </w:rPr>
        <w:t xml:space="preserve">. </w:t>
      </w:r>
    </w:p>
    <w:p w14:paraId="5035D90E">
      <w:pPr>
        <w:ind w:firstLine="560" w:firstLineChars="200"/>
        <w:rPr>
          <w:rFonts w:hint="eastAsia" w:ascii="Times New Roman" w:hAnsi="Times New Roman" w:cs="Times New Roman"/>
          <w:color w:val="C00000"/>
          <w:sz w:val="28"/>
          <w:szCs w:val="28"/>
        </w:rPr>
      </w:pPr>
      <w:r>
        <w:rPr>
          <w:rFonts w:hint="eastAsia" w:ascii="Times New Roman" w:hAnsi="Times New Roman" w:cs="Times New Roman"/>
          <w:color w:val="C00000"/>
          <w:sz w:val="28"/>
          <w:szCs w:val="28"/>
        </w:rPr>
        <w:t xml:space="preserve">These results demonstrate that the constructed multi-strain whole-cell biocatalytic system enables the production of COS from shrimp chaff chitin via a one-step fermentation process, while simultaneously achieving in situ recovery of protein and minerals. During the critical chitosan hydrolysis phase, fermentation conditions were optimized using RSM. The optimization results indicated that carbon and nitrogen source concentrations significantly influenced COS yield, whereas inoculum size exhibited a relatively minor effect. This is likely attributable to the metabolic activity of the hydrolytic engineered strain </w:t>
      </w:r>
      <w:r>
        <w:rPr>
          <w:rFonts w:hint="eastAsia" w:ascii="Times New Roman" w:hAnsi="Times New Roman" w:cs="Times New Roman"/>
          <w:i/>
          <w:iCs/>
          <w:color w:val="C00000"/>
          <w:sz w:val="28"/>
          <w:szCs w:val="28"/>
        </w:rPr>
        <w:t>E. coli</w:t>
      </w:r>
      <w:r>
        <w:rPr>
          <w:rFonts w:hint="eastAsia" w:ascii="Times New Roman" w:hAnsi="Times New Roman" w:cs="Times New Roman"/>
          <w:color w:val="C00000"/>
          <w:sz w:val="28"/>
          <w:szCs w:val="28"/>
        </w:rPr>
        <w:t xml:space="preserve"> BL21-pET23b(+)-NICHI being highly dependent on the supply of carbon and nitrogen sources. The entire conversion process constitutes a precise, stepwise microbial relay that mimics the chemical steps of DP, DM, deacetylation, and hydrolysis, but replaces harsh acid-alkali treatments with sequential microbial metabolism, thereby embodying the concept of green biomanufacturing.</w:t>
      </w:r>
    </w:p>
    <w:p w14:paraId="1EB37570">
      <w:pPr>
        <w:rPr>
          <w:rFonts w:ascii="Times New Roman" w:hAnsi="Times New Roman" w:cs="Times New Roman"/>
          <w:sz w:val="28"/>
          <w:szCs w:val="28"/>
        </w:rPr>
      </w:pPr>
    </w:p>
    <w:p w14:paraId="31886822">
      <w:pPr>
        <w:rPr>
          <w:rFonts w:ascii="Times New Roman" w:hAnsi="Times New Roman" w:cs="Times New Roman"/>
          <w:sz w:val="24"/>
          <w:szCs w:val="24"/>
        </w:rPr>
      </w:pPr>
      <w:r>
        <w:rPr>
          <w:rFonts w:hint="eastAsia" w:ascii="Times New Roman" w:hAnsi="Times New Roman" w:cs="Times New Roman"/>
          <w:sz w:val="24"/>
          <w:szCs w:val="24"/>
        </w:rPr>
        <w:t>Table S</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rPr>
        <w:t>. Levels of Factors in Response Surface Experiments</w:t>
      </w:r>
    </w:p>
    <w:tbl>
      <w:tblPr>
        <w:tblStyle w:val="11"/>
        <w:tblW w:w="8795"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54"/>
        <w:gridCol w:w="3094"/>
        <w:gridCol w:w="1370"/>
        <w:gridCol w:w="1477"/>
      </w:tblGrid>
      <w:tr w14:paraId="6D58D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2854" w:type="dxa"/>
            <w:vMerge w:val="restart"/>
            <w:tcBorders>
              <w:top w:val="single" w:color="000000" w:sz="8" w:space="0"/>
              <w:left w:val="nil"/>
              <w:bottom w:val="single" w:color="000000" w:sz="4" w:space="0"/>
              <w:right w:val="nil"/>
            </w:tcBorders>
            <w:shd w:val="clear" w:color="auto" w:fill="auto"/>
            <w:noWrap/>
            <w:vAlign w:val="center"/>
          </w:tcPr>
          <w:p w14:paraId="5961795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Factor</w:t>
            </w:r>
          </w:p>
        </w:tc>
        <w:tc>
          <w:tcPr>
            <w:tcW w:w="3094" w:type="dxa"/>
            <w:vMerge w:val="restart"/>
            <w:tcBorders>
              <w:top w:val="single" w:color="000000" w:sz="8" w:space="0"/>
              <w:left w:val="nil"/>
              <w:bottom w:val="single" w:color="000000" w:sz="4" w:space="0"/>
              <w:right w:val="nil"/>
            </w:tcBorders>
            <w:shd w:val="clear" w:color="auto" w:fill="auto"/>
            <w:noWrap/>
            <w:vAlign w:val="center"/>
          </w:tcPr>
          <w:p w14:paraId="4E265A7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Units</w:t>
            </w:r>
          </w:p>
        </w:tc>
        <w:tc>
          <w:tcPr>
            <w:tcW w:w="2854" w:type="dxa"/>
            <w:gridSpan w:val="2"/>
            <w:vMerge w:val="restart"/>
            <w:tcBorders>
              <w:top w:val="single" w:color="000000" w:sz="8" w:space="0"/>
              <w:left w:val="nil"/>
              <w:bottom w:val="single" w:color="000000" w:sz="4" w:space="0"/>
              <w:right w:val="nil"/>
            </w:tcBorders>
            <w:shd w:val="clear" w:color="auto" w:fill="auto"/>
            <w:vAlign w:val="center"/>
          </w:tcPr>
          <w:p w14:paraId="3665B21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Levels</w:t>
            </w:r>
          </w:p>
        </w:tc>
      </w:tr>
      <w:tr w14:paraId="36871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2854" w:type="dxa"/>
            <w:vMerge w:val="continue"/>
            <w:tcBorders>
              <w:top w:val="single" w:color="000000" w:sz="8" w:space="0"/>
              <w:left w:val="nil"/>
              <w:bottom w:val="single" w:color="000000" w:sz="4" w:space="0"/>
              <w:right w:val="nil"/>
            </w:tcBorders>
            <w:shd w:val="clear" w:color="auto" w:fill="auto"/>
            <w:noWrap/>
            <w:vAlign w:val="center"/>
          </w:tcPr>
          <w:p w14:paraId="59957EE4">
            <w:pPr>
              <w:jc w:val="center"/>
              <w:rPr>
                <w:rFonts w:hint="default" w:ascii="Times New Roman" w:hAnsi="Times New Roman" w:eastAsia="宋体" w:cs="Times New Roman"/>
                <w:b/>
                <w:bCs/>
                <w:i w:val="0"/>
                <w:iCs w:val="0"/>
                <w:color w:val="000000"/>
                <w:sz w:val="24"/>
                <w:szCs w:val="24"/>
                <w:u w:val="none"/>
              </w:rPr>
            </w:pPr>
          </w:p>
        </w:tc>
        <w:tc>
          <w:tcPr>
            <w:tcW w:w="3094" w:type="dxa"/>
            <w:vMerge w:val="continue"/>
            <w:tcBorders>
              <w:top w:val="single" w:color="000000" w:sz="8" w:space="0"/>
              <w:left w:val="nil"/>
              <w:bottom w:val="single" w:color="000000" w:sz="4" w:space="0"/>
              <w:right w:val="nil"/>
            </w:tcBorders>
            <w:shd w:val="clear" w:color="auto" w:fill="auto"/>
            <w:noWrap/>
            <w:vAlign w:val="center"/>
          </w:tcPr>
          <w:p w14:paraId="137AFAD8">
            <w:pPr>
              <w:jc w:val="center"/>
              <w:rPr>
                <w:rFonts w:hint="default" w:ascii="Times New Roman" w:hAnsi="Times New Roman" w:eastAsia="宋体" w:cs="Times New Roman"/>
                <w:b/>
                <w:bCs/>
                <w:i w:val="0"/>
                <w:iCs w:val="0"/>
                <w:color w:val="000000"/>
                <w:sz w:val="24"/>
                <w:szCs w:val="24"/>
                <w:u w:val="none"/>
              </w:rPr>
            </w:pPr>
          </w:p>
        </w:tc>
        <w:tc>
          <w:tcPr>
            <w:tcW w:w="2854" w:type="dxa"/>
            <w:gridSpan w:val="2"/>
            <w:vMerge w:val="continue"/>
            <w:tcBorders>
              <w:top w:val="single" w:color="000000" w:sz="8" w:space="0"/>
              <w:left w:val="nil"/>
              <w:bottom w:val="single" w:color="000000" w:sz="4" w:space="0"/>
              <w:right w:val="nil"/>
            </w:tcBorders>
            <w:shd w:val="clear" w:color="auto" w:fill="auto"/>
            <w:vAlign w:val="center"/>
          </w:tcPr>
          <w:p w14:paraId="48C94606">
            <w:pPr>
              <w:jc w:val="center"/>
              <w:rPr>
                <w:rFonts w:hint="default" w:ascii="Times New Roman" w:hAnsi="Times New Roman" w:eastAsia="宋体" w:cs="Times New Roman"/>
                <w:b/>
                <w:bCs/>
                <w:i w:val="0"/>
                <w:iCs w:val="0"/>
                <w:color w:val="000000"/>
                <w:sz w:val="24"/>
                <w:szCs w:val="24"/>
                <w:u w:val="none"/>
              </w:rPr>
            </w:pPr>
          </w:p>
        </w:tc>
      </w:tr>
      <w:tr w14:paraId="6596B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54" w:type="dxa"/>
            <w:vMerge w:val="continue"/>
            <w:tcBorders>
              <w:top w:val="single" w:color="000000" w:sz="8" w:space="0"/>
              <w:left w:val="nil"/>
              <w:bottom w:val="single" w:color="000000" w:sz="4" w:space="0"/>
              <w:right w:val="nil"/>
            </w:tcBorders>
            <w:shd w:val="clear" w:color="auto" w:fill="auto"/>
            <w:noWrap/>
            <w:vAlign w:val="center"/>
          </w:tcPr>
          <w:p w14:paraId="1091D634">
            <w:pPr>
              <w:jc w:val="center"/>
              <w:rPr>
                <w:rFonts w:hint="default" w:ascii="Times New Roman" w:hAnsi="Times New Roman" w:eastAsia="宋体" w:cs="Times New Roman"/>
                <w:b/>
                <w:bCs/>
                <w:i w:val="0"/>
                <w:iCs w:val="0"/>
                <w:color w:val="000000"/>
                <w:sz w:val="24"/>
                <w:szCs w:val="24"/>
                <w:u w:val="none"/>
              </w:rPr>
            </w:pPr>
          </w:p>
        </w:tc>
        <w:tc>
          <w:tcPr>
            <w:tcW w:w="3094" w:type="dxa"/>
            <w:vMerge w:val="continue"/>
            <w:tcBorders>
              <w:top w:val="single" w:color="000000" w:sz="8" w:space="0"/>
              <w:left w:val="nil"/>
              <w:bottom w:val="single" w:color="000000" w:sz="4" w:space="0"/>
              <w:right w:val="nil"/>
            </w:tcBorders>
            <w:shd w:val="clear" w:color="auto" w:fill="auto"/>
            <w:noWrap/>
            <w:vAlign w:val="center"/>
          </w:tcPr>
          <w:p w14:paraId="0D74F6FC">
            <w:pPr>
              <w:jc w:val="center"/>
              <w:rPr>
                <w:rFonts w:hint="default" w:ascii="Times New Roman" w:hAnsi="Times New Roman" w:eastAsia="宋体" w:cs="Times New Roman"/>
                <w:b/>
                <w:bCs/>
                <w:i w:val="0"/>
                <w:iCs w:val="0"/>
                <w:color w:val="000000"/>
                <w:sz w:val="24"/>
                <w:szCs w:val="24"/>
                <w:u w:val="none"/>
              </w:rPr>
            </w:pPr>
          </w:p>
        </w:tc>
        <w:tc>
          <w:tcPr>
            <w:tcW w:w="0" w:type="auto"/>
            <w:tcBorders>
              <w:top w:val="nil"/>
              <w:left w:val="nil"/>
              <w:bottom w:val="single" w:color="000000" w:sz="4" w:space="0"/>
              <w:right w:val="nil"/>
            </w:tcBorders>
            <w:shd w:val="clear" w:color="auto" w:fill="auto"/>
            <w:noWrap/>
            <w:vAlign w:val="center"/>
          </w:tcPr>
          <w:p w14:paraId="0EED3D0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Low</w:t>
            </w:r>
          </w:p>
        </w:tc>
        <w:tc>
          <w:tcPr>
            <w:tcW w:w="0" w:type="auto"/>
            <w:tcBorders>
              <w:top w:val="nil"/>
              <w:left w:val="nil"/>
              <w:bottom w:val="single" w:color="000000" w:sz="4" w:space="0"/>
              <w:right w:val="nil"/>
            </w:tcBorders>
            <w:shd w:val="clear" w:color="auto" w:fill="auto"/>
            <w:noWrap/>
            <w:vAlign w:val="center"/>
          </w:tcPr>
          <w:p w14:paraId="272DC07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High</w:t>
            </w:r>
          </w:p>
        </w:tc>
      </w:tr>
      <w:tr w14:paraId="2F6F9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restart"/>
            <w:tcBorders>
              <w:top w:val="nil"/>
              <w:left w:val="nil"/>
              <w:bottom w:val="nil"/>
              <w:right w:val="nil"/>
            </w:tcBorders>
            <w:shd w:val="clear" w:color="auto" w:fill="auto"/>
            <w:noWrap/>
            <w:vAlign w:val="center"/>
          </w:tcPr>
          <w:p w14:paraId="21039F0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 Carbon source</w:t>
            </w:r>
          </w:p>
        </w:tc>
        <w:tc>
          <w:tcPr>
            <w:tcW w:w="0" w:type="auto"/>
            <w:vMerge w:val="restart"/>
            <w:tcBorders>
              <w:top w:val="nil"/>
              <w:left w:val="nil"/>
              <w:bottom w:val="nil"/>
              <w:right w:val="nil"/>
            </w:tcBorders>
            <w:shd w:val="clear" w:color="auto" w:fill="auto"/>
            <w:noWrap/>
            <w:vAlign w:val="center"/>
          </w:tcPr>
          <w:p w14:paraId="19043F5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g/L</w:t>
            </w:r>
          </w:p>
        </w:tc>
        <w:tc>
          <w:tcPr>
            <w:tcW w:w="0" w:type="auto"/>
            <w:vMerge w:val="restart"/>
            <w:tcBorders>
              <w:top w:val="nil"/>
              <w:left w:val="nil"/>
              <w:bottom w:val="nil"/>
              <w:right w:val="nil"/>
            </w:tcBorders>
            <w:shd w:val="clear" w:color="auto" w:fill="auto"/>
            <w:noWrap/>
            <w:vAlign w:val="center"/>
          </w:tcPr>
          <w:p w14:paraId="6678300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vMerge w:val="restart"/>
            <w:tcBorders>
              <w:top w:val="nil"/>
              <w:left w:val="nil"/>
              <w:bottom w:val="nil"/>
              <w:right w:val="nil"/>
            </w:tcBorders>
            <w:shd w:val="clear" w:color="auto" w:fill="auto"/>
            <w:noWrap/>
            <w:vAlign w:val="center"/>
          </w:tcPr>
          <w:p w14:paraId="09A9775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r>
      <w:tr w14:paraId="6498F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continue"/>
            <w:tcBorders>
              <w:top w:val="nil"/>
              <w:left w:val="nil"/>
              <w:bottom w:val="nil"/>
              <w:right w:val="nil"/>
            </w:tcBorders>
            <w:shd w:val="clear" w:color="auto" w:fill="auto"/>
            <w:noWrap/>
            <w:vAlign w:val="center"/>
          </w:tcPr>
          <w:p w14:paraId="6F55911B">
            <w:pPr>
              <w:jc w:val="center"/>
              <w:rPr>
                <w:rFonts w:hint="default" w:ascii="Times New Roman" w:hAnsi="Times New Roman" w:eastAsia="宋体" w:cs="Times New Roman"/>
                <w:i w:val="0"/>
                <w:iCs w:val="0"/>
                <w:color w:val="000000"/>
                <w:sz w:val="24"/>
                <w:szCs w:val="24"/>
                <w:u w:val="none"/>
              </w:rPr>
            </w:pPr>
          </w:p>
        </w:tc>
        <w:tc>
          <w:tcPr>
            <w:tcW w:w="0" w:type="auto"/>
            <w:vMerge w:val="continue"/>
            <w:tcBorders>
              <w:top w:val="nil"/>
              <w:left w:val="nil"/>
              <w:bottom w:val="nil"/>
              <w:right w:val="nil"/>
            </w:tcBorders>
            <w:shd w:val="clear" w:color="auto" w:fill="auto"/>
            <w:noWrap/>
            <w:vAlign w:val="center"/>
          </w:tcPr>
          <w:p w14:paraId="724804A6">
            <w:pPr>
              <w:jc w:val="center"/>
              <w:rPr>
                <w:rFonts w:hint="default" w:ascii="Times New Roman" w:hAnsi="Times New Roman" w:eastAsia="宋体" w:cs="Times New Roman"/>
                <w:i w:val="0"/>
                <w:iCs w:val="0"/>
                <w:color w:val="000000"/>
                <w:sz w:val="24"/>
                <w:szCs w:val="24"/>
                <w:u w:val="none"/>
              </w:rPr>
            </w:pPr>
          </w:p>
        </w:tc>
        <w:tc>
          <w:tcPr>
            <w:tcW w:w="0" w:type="auto"/>
            <w:vMerge w:val="continue"/>
            <w:tcBorders>
              <w:top w:val="nil"/>
              <w:left w:val="nil"/>
              <w:bottom w:val="nil"/>
              <w:right w:val="nil"/>
            </w:tcBorders>
            <w:shd w:val="clear" w:color="auto" w:fill="auto"/>
            <w:noWrap/>
            <w:vAlign w:val="center"/>
          </w:tcPr>
          <w:p w14:paraId="52174FB8">
            <w:pPr>
              <w:jc w:val="cente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6CBC7930">
            <w:pPr>
              <w:jc w:val="center"/>
              <w:rPr>
                <w:rFonts w:hint="default" w:ascii="Times New Roman" w:hAnsi="Times New Roman" w:eastAsia="宋体" w:cs="Times New Roman"/>
                <w:i w:val="0"/>
                <w:iCs w:val="0"/>
                <w:color w:val="000000"/>
                <w:sz w:val="22"/>
                <w:szCs w:val="22"/>
                <w:u w:val="none"/>
              </w:rPr>
            </w:pPr>
          </w:p>
        </w:tc>
      </w:tr>
      <w:tr w14:paraId="55E87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restart"/>
            <w:tcBorders>
              <w:top w:val="nil"/>
              <w:left w:val="nil"/>
              <w:bottom w:val="nil"/>
              <w:right w:val="nil"/>
            </w:tcBorders>
            <w:shd w:val="clear" w:color="auto" w:fill="auto"/>
            <w:noWrap/>
            <w:vAlign w:val="center"/>
          </w:tcPr>
          <w:p w14:paraId="08010D4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 (B) Nitrogen source</w:t>
            </w:r>
          </w:p>
        </w:tc>
        <w:tc>
          <w:tcPr>
            <w:tcW w:w="0" w:type="auto"/>
            <w:vMerge w:val="restart"/>
            <w:tcBorders>
              <w:top w:val="nil"/>
              <w:left w:val="nil"/>
              <w:bottom w:val="nil"/>
              <w:right w:val="nil"/>
            </w:tcBorders>
            <w:shd w:val="clear" w:color="auto" w:fill="auto"/>
            <w:noWrap/>
            <w:vAlign w:val="center"/>
          </w:tcPr>
          <w:p w14:paraId="1756759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g/L</w:t>
            </w:r>
          </w:p>
        </w:tc>
        <w:tc>
          <w:tcPr>
            <w:tcW w:w="0" w:type="auto"/>
            <w:vMerge w:val="restart"/>
            <w:tcBorders>
              <w:top w:val="nil"/>
              <w:left w:val="nil"/>
              <w:bottom w:val="nil"/>
              <w:right w:val="nil"/>
            </w:tcBorders>
            <w:shd w:val="clear" w:color="auto" w:fill="auto"/>
            <w:noWrap/>
            <w:vAlign w:val="center"/>
          </w:tcPr>
          <w:p w14:paraId="02B48F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vMerge w:val="restart"/>
            <w:tcBorders>
              <w:top w:val="nil"/>
              <w:left w:val="nil"/>
              <w:bottom w:val="nil"/>
              <w:right w:val="nil"/>
            </w:tcBorders>
            <w:shd w:val="clear" w:color="auto" w:fill="auto"/>
            <w:noWrap/>
            <w:vAlign w:val="center"/>
          </w:tcPr>
          <w:p w14:paraId="41AAE90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r>
      <w:tr w14:paraId="3AB0E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continue"/>
            <w:tcBorders>
              <w:top w:val="nil"/>
              <w:left w:val="nil"/>
              <w:bottom w:val="nil"/>
              <w:right w:val="nil"/>
            </w:tcBorders>
            <w:shd w:val="clear" w:color="auto" w:fill="auto"/>
            <w:noWrap/>
            <w:vAlign w:val="center"/>
          </w:tcPr>
          <w:p w14:paraId="2595438E">
            <w:pPr>
              <w:jc w:val="center"/>
              <w:rPr>
                <w:rFonts w:hint="default" w:ascii="Times New Roman" w:hAnsi="Times New Roman" w:eastAsia="宋体" w:cs="Times New Roman"/>
                <w:i w:val="0"/>
                <w:iCs w:val="0"/>
                <w:color w:val="000000"/>
                <w:sz w:val="24"/>
                <w:szCs w:val="24"/>
                <w:u w:val="none"/>
              </w:rPr>
            </w:pPr>
          </w:p>
        </w:tc>
        <w:tc>
          <w:tcPr>
            <w:tcW w:w="0" w:type="auto"/>
            <w:vMerge w:val="continue"/>
            <w:tcBorders>
              <w:top w:val="nil"/>
              <w:left w:val="nil"/>
              <w:bottom w:val="nil"/>
              <w:right w:val="nil"/>
            </w:tcBorders>
            <w:shd w:val="clear" w:color="auto" w:fill="auto"/>
            <w:noWrap/>
            <w:vAlign w:val="center"/>
          </w:tcPr>
          <w:p w14:paraId="1A4903FD">
            <w:pPr>
              <w:jc w:val="center"/>
              <w:rPr>
                <w:rFonts w:hint="default" w:ascii="Times New Roman" w:hAnsi="Times New Roman" w:eastAsia="宋体" w:cs="Times New Roman"/>
                <w:i w:val="0"/>
                <w:iCs w:val="0"/>
                <w:color w:val="000000"/>
                <w:sz w:val="24"/>
                <w:szCs w:val="24"/>
                <w:u w:val="none"/>
              </w:rPr>
            </w:pPr>
          </w:p>
        </w:tc>
        <w:tc>
          <w:tcPr>
            <w:tcW w:w="0" w:type="auto"/>
            <w:vMerge w:val="continue"/>
            <w:tcBorders>
              <w:top w:val="nil"/>
              <w:left w:val="nil"/>
              <w:bottom w:val="nil"/>
              <w:right w:val="nil"/>
            </w:tcBorders>
            <w:shd w:val="clear" w:color="auto" w:fill="auto"/>
            <w:noWrap/>
            <w:vAlign w:val="center"/>
          </w:tcPr>
          <w:p w14:paraId="387643D0">
            <w:pPr>
              <w:jc w:val="cente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nil"/>
              <w:right w:val="nil"/>
            </w:tcBorders>
            <w:shd w:val="clear" w:color="auto" w:fill="auto"/>
            <w:noWrap/>
            <w:vAlign w:val="center"/>
          </w:tcPr>
          <w:p w14:paraId="59D0D700">
            <w:pPr>
              <w:jc w:val="center"/>
              <w:rPr>
                <w:rFonts w:hint="default" w:ascii="Times New Roman" w:hAnsi="Times New Roman" w:eastAsia="宋体" w:cs="Times New Roman"/>
                <w:i w:val="0"/>
                <w:iCs w:val="0"/>
                <w:color w:val="000000"/>
                <w:sz w:val="22"/>
                <w:szCs w:val="22"/>
                <w:u w:val="none"/>
              </w:rPr>
            </w:pPr>
          </w:p>
        </w:tc>
      </w:tr>
      <w:tr w14:paraId="3EFD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vMerge w:val="restart"/>
            <w:tcBorders>
              <w:top w:val="nil"/>
              <w:left w:val="nil"/>
              <w:bottom w:val="single" w:color="000000" w:sz="8" w:space="0"/>
              <w:right w:val="nil"/>
            </w:tcBorders>
            <w:shd w:val="clear" w:color="auto" w:fill="auto"/>
            <w:noWrap/>
            <w:vAlign w:val="center"/>
          </w:tcPr>
          <w:p w14:paraId="0DF97E7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   (C) Inoculum volume</w:t>
            </w:r>
          </w:p>
        </w:tc>
        <w:tc>
          <w:tcPr>
            <w:tcW w:w="0" w:type="auto"/>
            <w:vMerge w:val="restart"/>
            <w:tcBorders>
              <w:top w:val="nil"/>
              <w:left w:val="nil"/>
              <w:bottom w:val="single" w:color="000000" w:sz="8" w:space="0"/>
              <w:right w:val="nil"/>
            </w:tcBorders>
            <w:shd w:val="clear" w:color="auto" w:fill="auto"/>
            <w:noWrap/>
            <w:vAlign w:val="center"/>
          </w:tcPr>
          <w:p w14:paraId="78AAB13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w:t>
            </w:r>
          </w:p>
        </w:tc>
        <w:tc>
          <w:tcPr>
            <w:tcW w:w="0" w:type="auto"/>
            <w:vMerge w:val="restart"/>
            <w:tcBorders>
              <w:top w:val="nil"/>
              <w:left w:val="nil"/>
              <w:bottom w:val="single" w:color="000000" w:sz="8" w:space="0"/>
              <w:right w:val="nil"/>
            </w:tcBorders>
            <w:shd w:val="clear" w:color="auto" w:fill="auto"/>
            <w:noWrap/>
            <w:vAlign w:val="center"/>
          </w:tcPr>
          <w:p w14:paraId="3C0E5D7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vMerge w:val="restart"/>
            <w:tcBorders>
              <w:top w:val="nil"/>
              <w:left w:val="nil"/>
              <w:bottom w:val="single" w:color="000000" w:sz="8" w:space="0"/>
              <w:right w:val="nil"/>
            </w:tcBorders>
            <w:shd w:val="clear" w:color="auto" w:fill="auto"/>
            <w:noWrap/>
            <w:vAlign w:val="center"/>
          </w:tcPr>
          <w:p w14:paraId="070E159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r>
      <w:tr w14:paraId="5CA6F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0" w:type="auto"/>
            <w:vMerge w:val="continue"/>
            <w:tcBorders>
              <w:top w:val="nil"/>
              <w:left w:val="nil"/>
              <w:bottom w:val="single" w:color="000000" w:sz="8" w:space="0"/>
              <w:right w:val="nil"/>
            </w:tcBorders>
            <w:shd w:val="clear" w:color="auto" w:fill="auto"/>
            <w:noWrap/>
            <w:vAlign w:val="center"/>
          </w:tcPr>
          <w:p w14:paraId="577B5541">
            <w:pPr>
              <w:jc w:val="center"/>
              <w:rPr>
                <w:rFonts w:hint="default" w:ascii="Times New Roman" w:hAnsi="Times New Roman" w:eastAsia="宋体" w:cs="Times New Roman"/>
                <w:i w:val="0"/>
                <w:iCs w:val="0"/>
                <w:color w:val="000000"/>
                <w:sz w:val="24"/>
                <w:szCs w:val="24"/>
                <w:u w:val="none"/>
              </w:rPr>
            </w:pPr>
          </w:p>
        </w:tc>
        <w:tc>
          <w:tcPr>
            <w:tcW w:w="0" w:type="auto"/>
            <w:vMerge w:val="continue"/>
            <w:tcBorders>
              <w:top w:val="nil"/>
              <w:left w:val="nil"/>
              <w:bottom w:val="single" w:color="000000" w:sz="8" w:space="0"/>
              <w:right w:val="nil"/>
            </w:tcBorders>
            <w:shd w:val="clear" w:color="auto" w:fill="auto"/>
            <w:noWrap/>
            <w:vAlign w:val="center"/>
          </w:tcPr>
          <w:p w14:paraId="3A21A5F6">
            <w:pPr>
              <w:jc w:val="center"/>
              <w:rPr>
                <w:rFonts w:hint="default" w:ascii="Times New Roman" w:hAnsi="Times New Roman" w:eastAsia="宋体" w:cs="Times New Roman"/>
                <w:i w:val="0"/>
                <w:iCs w:val="0"/>
                <w:color w:val="000000"/>
                <w:sz w:val="24"/>
                <w:szCs w:val="24"/>
                <w:u w:val="none"/>
              </w:rPr>
            </w:pPr>
          </w:p>
        </w:tc>
        <w:tc>
          <w:tcPr>
            <w:tcW w:w="0" w:type="auto"/>
            <w:vMerge w:val="continue"/>
            <w:tcBorders>
              <w:top w:val="nil"/>
              <w:left w:val="nil"/>
              <w:bottom w:val="single" w:color="000000" w:sz="8" w:space="0"/>
              <w:right w:val="nil"/>
            </w:tcBorders>
            <w:shd w:val="clear" w:color="auto" w:fill="auto"/>
            <w:noWrap/>
            <w:vAlign w:val="center"/>
          </w:tcPr>
          <w:p w14:paraId="146532DB">
            <w:pPr>
              <w:jc w:val="center"/>
              <w:rPr>
                <w:rFonts w:hint="default" w:ascii="Times New Roman" w:hAnsi="Times New Roman" w:eastAsia="宋体" w:cs="Times New Roman"/>
                <w:i w:val="0"/>
                <w:iCs w:val="0"/>
                <w:color w:val="000000"/>
                <w:sz w:val="22"/>
                <w:szCs w:val="22"/>
                <w:u w:val="none"/>
              </w:rPr>
            </w:pPr>
          </w:p>
        </w:tc>
        <w:tc>
          <w:tcPr>
            <w:tcW w:w="0" w:type="auto"/>
            <w:vMerge w:val="continue"/>
            <w:tcBorders>
              <w:top w:val="nil"/>
              <w:left w:val="nil"/>
              <w:bottom w:val="single" w:color="000000" w:sz="8" w:space="0"/>
              <w:right w:val="nil"/>
            </w:tcBorders>
            <w:shd w:val="clear" w:color="auto" w:fill="auto"/>
            <w:noWrap/>
            <w:vAlign w:val="center"/>
          </w:tcPr>
          <w:p w14:paraId="472DEBC2">
            <w:pPr>
              <w:jc w:val="center"/>
              <w:rPr>
                <w:rFonts w:hint="default" w:ascii="Times New Roman" w:hAnsi="Times New Roman" w:eastAsia="宋体" w:cs="Times New Roman"/>
                <w:i w:val="0"/>
                <w:iCs w:val="0"/>
                <w:color w:val="000000"/>
                <w:sz w:val="22"/>
                <w:szCs w:val="22"/>
                <w:u w:val="none"/>
              </w:rPr>
            </w:pPr>
          </w:p>
        </w:tc>
      </w:tr>
    </w:tbl>
    <w:p w14:paraId="175E38AC">
      <w:pPr>
        <w:rPr>
          <w:rFonts w:ascii="Times New Roman" w:hAnsi="Times New Roman" w:cs="Times New Roman"/>
          <w:sz w:val="28"/>
          <w:szCs w:val="28"/>
        </w:rPr>
      </w:pPr>
    </w:p>
    <w:p w14:paraId="2A36A2AE">
      <w:pPr>
        <w:ind w:firstLine="560" w:firstLineChars="200"/>
        <w:rPr>
          <w:rFonts w:ascii="Times New Roman" w:hAnsi="Times New Roman" w:cs="Times New Roman"/>
          <w:sz w:val="28"/>
          <w:szCs w:val="28"/>
        </w:rPr>
      </w:pPr>
    </w:p>
    <w:p w14:paraId="14B12B92">
      <w:r>
        <w:drawing>
          <wp:inline distT="0" distB="0" distL="114300" distR="114300">
            <wp:extent cx="6120765" cy="6858000"/>
            <wp:effectExtent l="0" t="0" r="0" b="762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9"/>
                    <a:stretch>
                      <a:fillRect/>
                    </a:stretch>
                  </pic:blipFill>
                  <pic:spPr>
                    <a:xfrm>
                      <a:off x="0" y="0"/>
                      <a:ext cx="6120765" cy="6858000"/>
                    </a:xfrm>
                    <a:prstGeom prst="rect">
                      <a:avLst/>
                    </a:prstGeom>
                  </pic:spPr>
                </pic:pic>
              </a:graphicData>
            </a:graphic>
          </wp:inline>
        </w:drawing>
      </w:r>
    </w:p>
    <w:p w14:paraId="6BE13E3A">
      <w:pPr>
        <w:rPr>
          <w:rFonts w:ascii="Times New Roman" w:hAnsi="Times New Roman" w:cs="Times New Roman"/>
          <w:sz w:val="24"/>
        </w:rPr>
      </w:pPr>
      <w:r>
        <w:rPr>
          <w:rFonts w:hint="eastAsia" w:ascii="Times New Roman" w:hAnsi="Times New Roman" w:cs="Times New Roman"/>
          <w:sz w:val="24"/>
        </w:rPr>
        <w:t>Fig. 5. RSM Optimization of COS Production and Validation of COS Products</w:t>
      </w:r>
    </w:p>
    <w:p w14:paraId="3B1D2E22">
      <w:pPr>
        <w:rPr>
          <w:rFonts w:ascii="Times New Roman" w:hAnsi="Times New Roman" w:cs="Times New Roman"/>
          <w:sz w:val="24"/>
        </w:rPr>
      </w:pPr>
      <w:r>
        <w:rPr>
          <w:rFonts w:hint="eastAsia" w:ascii="Times New Roman" w:hAnsi="Times New Roman" w:cs="Times New Roman"/>
          <w:sz w:val="24"/>
        </w:rPr>
        <w:t>(A) Schematic of the shrimp chaff whole-cell biocatalysis process.</w:t>
      </w:r>
    </w:p>
    <w:p w14:paraId="697F99F4">
      <w:pPr>
        <w:rPr>
          <w:rFonts w:ascii="Times New Roman" w:hAnsi="Times New Roman" w:cs="Times New Roman"/>
          <w:sz w:val="24"/>
        </w:rPr>
      </w:pPr>
      <w:r>
        <w:rPr>
          <w:rFonts w:hint="eastAsia" w:ascii="Times New Roman" w:hAnsi="Times New Roman" w:cs="Times New Roman"/>
          <w:sz w:val="24"/>
        </w:rPr>
        <w:t xml:space="preserve">(B) 3D Surface Plot of the interaction between carbon and nitrogen sources on reducing sugar content. </w:t>
      </w:r>
    </w:p>
    <w:p w14:paraId="5F420A0B">
      <w:pPr>
        <w:rPr>
          <w:rFonts w:ascii="Times New Roman" w:hAnsi="Times New Roman" w:cs="Times New Roman"/>
          <w:sz w:val="24"/>
        </w:rPr>
      </w:pPr>
      <w:r>
        <w:rPr>
          <w:rFonts w:hint="eastAsia" w:ascii="Times New Roman" w:hAnsi="Times New Roman" w:cs="Times New Roman"/>
          <w:sz w:val="24"/>
        </w:rPr>
        <w:t>(C) Reducing sugar yield from shrimp chaff fermented by multi-strain whole-cell biocatalytic system.</w:t>
      </w:r>
    </w:p>
    <w:p w14:paraId="03883120">
      <w:pPr>
        <w:rPr>
          <w:rFonts w:ascii="Times New Roman" w:hAnsi="Times New Roman" w:cs="Times New Roman"/>
          <w:sz w:val="24"/>
        </w:rPr>
      </w:pPr>
      <w:r>
        <w:rPr>
          <w:rFonts w:hint="eastAsia" w:ascii="Times New Roman" w:hAnsi="Times New Roman" w:cs="Times New Roman"/>
          <w:sz w:val="24"/>
        </w:rPr>
        <w:t>(D) Recovery of minerals in multi-strain whole-cell biocatalytic system</w:t>
      </w:r>
    </w:p>
    <w:p w14:paraId="1AD14609">
      <w:pPr>
        <w:rPr>
          <w:rFonts w:ascii="Times New Roman" w:hAnsi="Times New Roman" w:cs="Times New Roman"/>
          <w:color w:val="000000" w:themeColor="text1"/>
          <w:sz w:val="28"/>
          <w:szCs w:val="28"/>
          <w14:textFill>
            <w14:solidFill>
              <w14:schemeClr w14:val="tx1"/>
            </w14:solidFill>
          </w14:textFill>
        </w:rPr>
      </w:pPr>
      <w:r>
        <w:rPr>
          <w:rFonts w:hint="eastAsia" w:ascii="Times New Roman" w:hAnsi="Times New Roman" w:cs="Times New Roman"/>
          <w:sz w:val="24"/>
        </w:rPr>
        <w:t>(E) Recovery of protein in multi-strain whole-cell biocatalytic system</w:t>
      </w:r>
    </w:p>
    <w:p w14:paraId="69787D97">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3.6 HPLC and LC-MS analysis of COS products</w:t>
      </w:r>
    </w:p>
    <w:p w14:paraId="70F8290A">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To comprehensively characterize the distribution of degrees of polymerization (DP) and the chemical structures of the products obtained from the multi-strain whole-cell biocatalytic system, a combinatorial analytical approach utilizing HPLC coupled with LC-MS was employed.</w:t>
      </w:r>
      <w:r>
        <w:rPr>
          <w:rFonts w:hint="eastAsia" w:ascii="Times New Roman" w:hAnsi="Times New Roman" w:cs="Times New Roman"/>
          <w:sz w:val="28"/>
          <w:szCs w:val="28"/>
        </w:rPr>
        <w:t xml:space="preserve"> </w:t>
      </w:r>
      <w:r>
        <w:rPr>
          <w:rFonts w:ascii="Times New Roman" w:hAnsi="Times New Roman" w:cs="Times New Roman"/>
          <w:sz w:val="28"/>
          <w:szCs w:val="28"/>
        </w:rPr>
        <w:t>The HPLC profile of the hydrolysate exhibited five distinct peaks, which showed concordant retention times (RT) with standard oligomers</w:t>
      </w:r>
      <w:r>
        <w:rPr>
          <w:rFonts w:hint="eastAsia" w:ascii="Times New Roman" w:hAnsi="Times New Roman" w:eastAsia="Georgia" w:cs="Times New Roman"/>
          <w:sz w:val="28"/>
          <w:szCs w:val="28"/>
        </w:rPr>
        <w:t xml:space="preserve"> </w:t>
      </w:r>
      <w:r>
        <w:rPr>
          <w:rFonts w:hint="eastAsia" w:ascii="Times New Roman" w:hAnsi="Times New Roman" w:eastAsia="Georgia" w:cs="Times New Roman"/>
          <w:sz w:val="28"/>
          <w:szCs w:val="28"/>
        </w:rPr>
        <w:fldChar w:fldCharType="begin"/>
      </w:r>
      <w:r>
        <w:rPr>
          <w:rFonts w:hint="eastAsia" w:ascii="Times New Roman" w:hAnsi="Times New Roman" w:eastAsia="宋体" w:cs="Times New Roman"/>
          <w:sz w:val="28"/>
          <w:szCs w:val="28"/>
          <w:lang w:eastAsia="zh-CN"/>
        </w:rPr>
        <w:instrText xml:space="preserve"> ADDIN EN.CITE &lt;EndNote&gt;&lt;Cite&gt;&lt;Author&gt;Ding&lt;/Author&gt;&lt;Year&gt;2020&lt;/Year&gt;&lt;RecNum&gt;86&lt;/RecNum&gt;&lt;DisplayText&gt;(Ding et al., 2020)&lt;/DisplayText&gt;&lt;record&gt;&lt;rec-number&gt;86&lt;/rec-number&gt;&lt;foreign-keys&gt;&lt;key app="EN" db-id="t0as022r3xd995ezfvhpfftm0vdtwta29srd" timestamp="1769670075"&gt;86&lt;/key&gt;&lt;/foreign-keys&gt;&lt;ref-type name="Journal Article"&gt;17&lt;/ref-type&gt;&lt;contributors&gt;&lt;authors&gt;&lt;author&gt;Ding, Meng&lt;/author&gt;&lt;author&gt;Zhang, Tao&lt;/author&gt;&lt;author&gt;Sun, Chen&lt;/author&gt;&lt;author&gt;Zhang, Hao&lt;/author&gt;&lt;author&gt;Zhang, Ying&lt;/author&gt;&lt;/authors&gt;&lt;/contributors&gt;&lt;titles&gt;&lt;title&gt;A Chitosanase mutant from Streptomyces sp. N174 prefers to produce functional chitopentasaccharide&lt;/title&gt;&lt;secondary-title&gt;International Journal of Biological Macromolecules&lt;/secondary-title&gt;&lt;/titles&gt;&lt;periodical&gt;&lt;full-title&gt;International Journal of Biological Macromolecules&lt;/full-title&gt;&lt;/periodical&gt;&lt;pages&gt;1091-1098&lt;/pages&gt;&lt;volume&gt;151&lt;/volume&gt;&lt;keywords&gt;&lt;keyword&gt;Mutant chitosanase&lt;/keyword&gt;&lt;keyword&gt;sp. N174&lt;/keyword&gt;&lt;keyword&gt;Functional chitopentasaccharide&lt;/keyword&gt;&lt;keyword&gt;Gut microbiota&lt;/keyword&gt;&lt;/keywords&gt;&lt;dates&gt;&lt;year&gt;2020&lt;/year&gt;&lt;pub-dates&gt;&lt;date&gt;2020/05/15/&lt;/date&gt;&lt;/pub-dates&gt;&lt;/dates&gt;&lt;isbn&gt;0141-8130&lt;/isbn&gt;&lt;urls&gt;&lt;related-urls&gt;&lt;url&gt;https://www.sciencedirect.com/science/article/pii/S0141813019368990&lt;/url&gt;&lt;/related-urls&gt;&lt;/urls&gt;&lt;electronic-resource-num&gt;https://doi.org/10.1016/j.ijbiomac.2019.10.151&lt;/electronic-resource-num&gt;&lt;/record&gt;&lt;/Cite&gt;&lt;/EndNote&gt;</w:instrText>
      </w:r>
      <w:r>
        <w:rPr>
          <w:rFonts w:hint="eastAsia" w:ascii="Times New Roman" w:hAnsi="Times New Roman" w:eastAsia="Georgia" w:cs="Times New Roman"/>
          <w:sz w:val="28"/>
          <w:szCs w:val="28"/>
        </w:rPr>
        <w:fldChar w:fldCharType="separate"/>
      </w:r>
      <w:r>
        <w:rPr>
          <w:rFonts w:hint="eastAsia" w:ascii="Times New Roman" w:hAnsi="Times New Roman" w:eastAsia="Georgia" w:cs="Times New Roman"/>
          <w:kern w:val="2"/>
          <w:sz w:val="28"/>
          <w:szCs w:val="28"/>
          <w:lang w:val="en-US" w:eastAsia="zh-CN" w:bidi="ar-SA"/>
        </w:rPr>
        <w:t>(Ding et al., 2020)</w:t>
      </w:r>
      <w:r>
        <w:rPr>
          <w:rFonts w:hint="eastAsia" w:ascii="Times New Roman" w:hAnsi="Times New Roman" w:eastAsia="Georgia" w:cs="Times New Roman"/>
          <w:sz w:val="28"/>
          <w:szCs w:val="28"/>
        </w:rPr>
        <w:fldChar w:fldCharType="end"/>
      </w:r>
      <w:r>
        <w:rPr>
          <w:rFonts w:ascii="Times New Roman" w:hAnsi="Times New Roman" w:eastAsia="Georgia" w:cs="Times New Roman"/>
          <w:sz w:val="28"/>
          <w:szCs w:val="28"/>
        </w:rPr>
        <w:t xml:space="preserve">. </w:t>
      </w:r>
      <w:r>
        <w:rPr>
          <w:rFonts w:ascii="Times New Roman" w:hAnsi="Times New Roman" w:cs="Times New Roman"/>
          <w:sz w:val="28"/>
          <w:szCs w:val="28"/>
        </w:rPr>
        <w:t>As illustrated in Fig. 6A and 6B, the detected components were identified as chitotriose (GlcN3, RT = 1.734 min), chitotetraose (GlcN4, RT = 2.239 min), chitopentaose (GlcN5, RT = 2.431 min), chitohexaose (GlcN6, RT = 2.855 min), and chitoheptaose (GlcN7, RT = 5.093 min).</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Subsequent LC-MS analysis provided molecular mass confirmation for these fractions. Discrete ion peaks were observed at </w:t>
      </w:r>
      <w:r>
        <w:rPr>
          <w:rFonts w:ascii="Times New Roman" w:hAnsi="Times New Roman" w:cs="Times New Roman"/>
          <w:i/>
          <w:iCs/>
          <w:sz w:val="28"/>
          <w:szCs w:val="28"/>
        </w:rPr>
        <w:t>m/z</w:t>
      </w:r>
      <w:r>
        <w:rPr>
          <w:rFonts w:ascii="Times New Roman" w:hAnsi="Times New Roman" w:cs="Times New Roman"/>
          <w:sz w:val="28"/>
          <w:szCs w:val="28"/>
        </w:rPr>
        <w:t xml:space="preserve"> 588, 701, 853, 1005, and 1093, unambiguously corresponding to COS oligomers with DPs ranging from 3 to 7</w:t>
      </w:r>
      <w:r>
        <w:rPr>
          <w:rFonts w:hint="eastAsia" w:ascii="Times New Roman" w:hAnsi="Times New Roman" w:cs="Times New Roman"/>
          <w:sz w:val="28"/>
          <w:szCs w:val="28"/>
        </w:rPr>
        <w:t xml:space="preserve"> </w:t>
      </w:r>
      <w:r>
        <w:rPr>
          <w:rFonts w:hint="eastAsia" w:ascii="Times New Roman" w:hAnsi="Times New Roman" w:eastAsia="宋体" w:cs="Times New Roman"/>
          <w:color w:val="222222"/>
          <w:sz w:val="28"/>
          <w:szCs w:val="28"/>
          <w:shd w:val="clear" w:color="auto" w:fill="FFFFFF"/>
        </w:rPr>
        <w:fldChar w:fldCharType="begin"/>
      </w:r>
      <w:r>
        <w:rPr>
          <w:rFonts w:hint="eastAsia" w:ascii="Times New Roman" w:hAnsi="Times New Roman" w:eastAsia="宋体" w:cs="Times New Roman"/>
          <w:color w:val="222222"/>
          <w:sz w:val="28"/>
          <w:szCs w:val="28"/>
          <w:shd w:val="clear" w:color="auto" w:fill="FFFFFF"/>
          <w:lang w:eastAsia="zh-CN"/>
        </w:rPr>
        <w:instrText xml:space="preserve"> ADDIN EN.CITE &lt;EndNote&gt;&lt;Cite&gt;&lt;Author&gt;Zhang&lt;/Author&gt;&lt;Year&gt;2015&lt;/Year&gt;&lt;RecNum&gt;87&lt;/RecNum&gt;&lt;DisplayText&gt;(Zhang et al., 2015)&lt;/DisplayText&gt;&lt;record&gt;&lt;rec-number&gt;87&lt;/rec-number&gt;&lt;foreign-keys&gt;&lt;key app="EN" db-id="t0as022r3xd995ezfvhpfftm0vdtwta29srd" timestamp="1769670100"&gt;87&lt;/key&gt;&lt;/foreign-keys&gt;&lt;ref-type name="Journal Article"&gt;17&lt;/ref-type&gt;&lt;contributors&gt;&lt;authors&gt;&lt;author&gt;Zhang, Jianping&lt;/author&gt;&lt;author&gt;Cao, Hailong&lt;/author&gt;&lt;author&gt;Li, Shuguang&lt;/author&gt;&lt;author&gt;Zhao, Yong&lt;/author&gt;&lt;author&gt;Wang, Wenxia&lt;/author&gt;&lt;author&gt;Xu, Qingsong&lt;/author&gt;&lt;author&gt;Du, Yuguang&lt;/author&gt;&lt;author&gt;Yin, Heng&lt;/author&gt;&lt;/authors&gt;&lt;/contributors&gt;&lt;titles&gt;&lt;title&gt;Characterization of a new family 75 chitosanase from Aspergillus sp. W-2&lt;/title&gt;&lt;secondary-title&gt;International Journal of Biological Macromolecules&lt;/secondary-title&gt;&lt;/titles&gt;&lt;periodical&gt;&lt;full-title&gt;International Journal of Biological Macromolecules&lt;/full-title&gt;&lt;/periodical&gt;&lt;pages&gt;362-369&lt;/pages&gt;&lt;volume&gt;81&lt;/volume&gt;&lt;keywords&gt;&lt;keyword&gt;Chitosanase&lt;/keyword&gt;&lt;keyword&gt;sp.&lt;/keyword&gt;&lt;keyword&gt;Glycoside hydrolyase family 75&lt;/keyword&gt;&lt;/keywords&gt;&lt;dates&gt;&lt;year&gt;2015&lt;/year&gt;&lt;pub-dates&gt;&lt;date&gt;2015/11/01/&lt;/date&gt;&lt;/pub-dates&gt;&lt;/dates&gt;&lt;isbn&gt;0141-8130&lt;/isbn&gt;&lt;urls&gt;&lt;related-urls&gt;&lt;url&gt;https://www.sciencedirect.com/science/article/pii/S0141813015005619&lt;/url&gt;&lt;/related-urls&gt;&lt;/urls&gt;&lt;electronic-resource-num&gt;https://doi.org/10.1016/j.ijbiomac.2015.08.026&lt;/electronic-resource-num&gt;&lt;/record&gt;&lt;/Cite&gt;&lt;/EndNote&gt;</w:instrText>
      </w:r>
      <w:r>
        <w:rPr>
          <w:rFonts w:hint="eastAsia" w:ascii="Times New Roman" w:hAnsi="Times New Roman" w:eastAsia="宋体" w:cs="Times New Roman"/>
          <w:color w:val="222222"/>
          <w:sz w:val="28"/>
          <w:szCs w:val="28"/>
          <w:shd w:val="clear" w:color="auto" w:fill="FFFFFF"/>
        </w:rPr>
        <w:fldChar w:fldCharType="separate"/>
      </w:r>
      <w:r>
        <w:rPr>
          <w:rFonts w:hint="eastAsia" w:ascii="Times New Roman" w:hAnsi="Times New Roman" w:eastAsia="宋体" w:cs="Times New Roman"/>
          <w:color w:val="222222"/>
          <w:kern w:val="2"/>
          <w:sz w:val="28"/>
          <w:szCs w:val="28"/>
          <w:shd w:val="clear" w:color="auto" w:fill="FFFFFF"/>
          <w:lang w:val="en-US" w:eastAsia="zh-CN" w:bidi="ar-SA"/>
        </w:rPr>
        <w:t>(Zhang et al., 2015)</w:t>
      </w:r>
      <w:r>
        <w:rPr>
          <w:rFonts w:hint="eastAsia" w:ascii="Times New Roman" w:hAnsi="Times New Roman" w:eastAsia="宋体" w:cs="Times New Roman"/>
          <w:color w:val="222222"/>
          <w:sz w:val="28"/>
          <w:szCs w:val="28"/>
          <w:shd w:val="clear" w:color="auto" w:fill="FFFFFF"/>
        </w:rPr>
        <w:fldChar w:fldCharType="end"/>
      </w:r>
      <w:r>
        <w:rPr>
          <w:rFonts w:ascii="Times New Roman" w:hAnsi="Times New Roman" w:eastAsia="Segoe UI" w:cs="Times New Roman"/>
          <w:color w:val="222222"/>
          <w:sz w:val="28"/>
          <w:szCs w:val="28"/>
          <w:shd w:val="clear" w:color="auto" w:fill="FFFFFF"/>
        </w:rPr>
        <w:t>.</w:t>
      </w:r>
      <w:r>
        <w:rPr>
          <w:rFonts w:ascii="Times New Roman" w:hAnsi="Times New Roman" w:cs="Times New Roman"/>
          <w:sz w:val="28"/>
          <w:szCs w:val="28"/>
        </w:rPr>
        <w:t xml:space="preserve"> Notably, among the oligomeric mixture, GlcN3 exhibited the highest relative abundance. This distribution pattern suggests that the surface-displayed chitosanase CHI-1 possesses a preferential endolytic cleavage mode favoring the generation of trimers (Fig. 6C, Fig. 6D). </w:t>
      </w:r>
    </w:p>
    <w:p w14:paraId="4E76FE25">
      <w:pPr>
        <w:spacing w:line="480" w:lineRule="auto"/>
        <w:ind w:firstLine="560" w:firstLineChars="200"/>
        <w:rPr>
          <w:rFonts w:ascii="Times New Roman" w:hAnsi="Times New Roman" w:eastAsia="Segoe UI" w:cs="Times New Roman"/>
          <w:color w:val="222222"/>
          <w:sz w:val="28"/>
          <w:szCs w:val="28"/>
          <w:shd w:val="clear" w:color="auto" w:fill="FFFFFF"/>
        </w:rPr>
      </w:pPr>
      <w:r>
        <w:rPr>
          <w:rFonts w:ascii="Times New Roman" w:hAnsi="Times New Roman" w:cs="Times New Roman"/>
          <w:sz w:val="28"/>
          <w:szCs w:val="28"/>
        </w:rPr>
        <w:t xml:space="preserve">The high consistency between the chromatographic retention behaviors and the mass spectrometric data corroborates the efficiency of the developed system in converting shrimp chaff chitin into specific, low-molecular-weight </w:t>
      </w:r>
      <w:r>
        <w:rPr>
          <w:rFonts w:hint="eastAsia" w:ascii="Times New Roman" w:hAnsi="Times New Roman" w:cs="Times New Roman"/>
          <w:sz w:val="28"/>
          <w:szCs w:val="28"/>
        </w:rPr>
        <w:t>COS</w:t>
      </w: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Existing literature has established a robust correlation between the biological efficacy of COSs and their chain length, a property largely governed by the accessibility of free amino functionalities</w:t>
      </w:r>
      <w:r>
        <w:rPr>
          <w:rFonts w:hint="eastAsia" w:ascii="Times New Roman" w:hAnsi="Times New Roman" w:cs="Times New Roman"/>
          <w:sz w:val="28"/>
          <w:szCs w:val="28"/>
        </w:rPr>
        <w:t xml:space="preserve"> </w:t>
      </w:r>
      <w:r>
        <w:rPr>
          <w:rFonts w:hint="eastAsia" w:ascii="Times New Roman" w:hAnsi="Times New Roman" w:eastAsia="宋体" w:cs="Times New Roman"/>
          <w:sz w:val="28"/>
          <w:szCs w:val="28"/>
        </w:rPr>
        <w:fldChar w:fldCharType="begin">
          <w:fldData xml:space="preserve">PEVuZE5vdGU+PENpdGU+PEF1dGhvcj5NZW5nw61iYXI8L0F1dGhvcj48WWVhcj4yMDEzPC9ZZWFy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</w:fldData>
        </w:fldChar>
      </w:r>
      <w:r>
        <w:rPr>
          <w:rFonts w:hint="eastAsia" w:ascii="Times New Roman" w:hAnsi="Times New Roman" w:eastAsia="宋体" w:cs="Times New Roman"/>
          <w:sz w:val="28"/>
          <w:szCs w:val="28"/>
          <w:lang w:eastAsia="zh-CN"/>
        </w:rPr>
        <w:instrText xml:space="preserve"> ADDIN EN.CITE </w:instrText>
      </w:r>
      <w:r>
        <w:rPr>
          <w:rFonts w:hint="eastAsia" w:ascii="Times New Roman" w:hAnsi="Times New Roman" w:eastAsia="宋体" w:cs="Times New Roman"/>
          <w:sz w:val="28"/>
          <w:szCs w:val="28"/>
          <w:lang w:eastAsia="zh-CN"/>
        </w:rPr>
        <w:fldChar w:fldCharType="begin">
          <w:fldData xml:space="preserve">PEVuZE5vdGU+PENpdGU+PEF1dGhvcj5NZW5nw61iYXI8L0F1dGhvcj48WWVhcj4yMDEzPC9ZZWFy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</w:fldData>
        </w:fldChar>
      </w:r>
      <w:r>
        <w:rPr>
          <w:rFonts w:hint="eastAsia" w:ascii="Times New Roman" w:hAnsi="Times New Roman" w:eastAsia="宋体" w:cs="Times New Roman"/>
          <w:sz w:val="28"/>
          <w:szCs w:val="28"/>
          <w:lang w:eastAsia="zh-CN"/>
        </w:rPr>
        <w:instrText xml:space="preserve"> ADDIN EN.CITE.DATA </w:instrText>
      </w:r>
      <w:r>
        <w:rPr>
          <w:rFonts w:hint="eastAsia" w:ascii="Times New Roman" w:hAnsi="Times New Roman" w:eastAsia="宋体" w:cs="Times New Roman"/>
          <w:sz w:val="28"/>
          <w:szCs w:val="28"/>
          <w:lang w:eastAsia="zh-CN"/>
        </w:rPr>
        <w:fldChar w:fldCharType="separate"/>
      </w:r>
      <w:r>
        <w:rPr>
          <w:rFonts w:hint="eastAsia" w:ascii="Times New Roman" w:hAnsi="Times New Roman" w:eastAsia="宋体" w:cs="Times New Roman"/>
          <w:sz w:val="28"/>
          <w:szCs w:val="28"/>
          <w:lang w:eastAsia="zh-CN"/>
        </w:rPr>
        <w:fldChar w:fldCharType="end"/>
      </w:r>
      <w:r>
        <w:rPr>
          <w:rFonts w:hint="eastAsia" w:ascii="Times New Roman" w:hAnsi="Times New Roman" w:eastAsia="宋体" w:cs="Times New Roman"/>
          <w:sz w:val="28"/>
          <w:szCs w:val="28"/>
        </w:rPr>
        <w:fldChar w:fldCharType="separate"/>
      </w:r>
      <w:r>
        <w:rPr>
          <w:rFonts w:hint="eastAsia" w:ascii="Times New Roman" w:hAnsi="Times New Roman" w:eastAsia="宋体" w:cs="Times New Roman"/>
          <w:kern w:val="2"/>
          <w:sz w:val="28"/>
          <w:szCs w:val="28"/>
          <w:lang w:val="en-US" w:eastAsia="zh-CN" w:bidi="ar-SA"/>
        </w:rPr>
        <w:t>(Mengíbar et al., 2013)</w:t>
      </w:r>
      <w:r>
        <w:rPr>
          <w:rFonts w:hint="eastAsia" w:ascii="Times New Roman" w:hAnsi="Times New Roman" w:eastAsia="宋体" w:cs="Times New Roman"/>
          <w:sz w:val="28"/>
          <w:szCs w:val="28"/>
        </w:rPr>
        <w:fldChar w:fldCharType="end"/>
      </w:r>
      <w:r>
        <w:rPr>
          <w:rFonts w:ascii="Times New Roman" w:hAnsi="Times New Roman" w:eastAsia="Segoe UI" w:cs="Times New Roman"/>
          <w:sz w:val="28"/>
          <w:szCs w:val="28"/>
          <w:shd w:val="clear" w:color="auto" w:fill="FFFFFF"/>
        </w:rPr>
        <w:t xml:space="preserve">. </w:t>
      </w:r>
      <w:r>
        <w:rPr>
          <w:rFonts w:ascii="Times New Roman" w:hAnsi="Times New Roman" w:cs="Times New Roman"/>
          <w:sz w:val="28"/>
          <w:szCs w:val="28"/>
        </w:rPr>
        <w:t>The product spectrum generated in this study (GlcN3–GlcN7) bridges the functional advantages of both low- and medium-molecular-weight oligomers</w:t>
      </w:r>
      <w:r>
        <w:rPr>
          <w:rFonts w:ascii="Times New Roman" w:hAnsi="Times New Roman" w:eastAsia="Segoe UI" w:cs="Times New Roman"/>
          <w:sz w:val="28"/>
          <w:szCs w:val="28"/>
          <w:shd w:val="clear" w:color="auto" w:fill="FFFFFF"/>
        </w:rPr>
        <w:t xml:space="preserve"> </w:t>
      </w:r>
      <w:r>
        <w:rPr>
          <w:rFonts w:ascii="Times New Roman" w:hAnsi="Times New Roman" w:eastAsia="Segoe UI" w:cs="Times New Roman"/>
          <w:sz w:val="28"/>
          <w:szCs w:val="28"/>
          <w:shd w:val="clear" w:color="auto" w:fill="FFFFFF"/>
        </w:rPr>
        <w:fldChar w:fldCharType="begin"/>
      </w:r>
      <w:r>
        <w:rPr>
          <w:rFonts w:hint="eastAsia" w:ascii="Times New Roman" w:hAnsi="Times New Roman" w:eastAsia="宋体" w:cs="Times New Roman"/>
          <w:sz w:val="28"/>
          <w:szCs w:val="28"/>
          <w:shd w:val="clear" w:color="auto" w:fill="FFFFFF"/>
          <w:lang w:eastAsia="zh-CN"/>
        </w:rPr>
        <w:instrText xml:space="preserve"> ADDIN EN.CITE &lt;EndNote&gt;&lt;Cite&gt;&lt;Author&gt;Li&lt;/Author&gt;&lt;Year&gt;2012&lt;/Year&gt;&lt;RecNum&gt;90&lt;/RecNum&gt;&lt;DisplayText&gt;(Li et al., 2012)&lt;/DisplayText&gt;&lt;record&gt;&lt;rec-number&gt;90&lt;/rec-number&gt;&lt;foreign-keys&gt;&lt;key app="EN" db-id="t0as022r3xd995ezfvhpfftm0vdtwta29srd" timestamp="1769670458"&gt;90&lt;/key&gt;&lt;/foreign-keys&gt;&lt;ref-type name="Journal Article"&gt;17&lt;/ref-type&gt;&lt;contributors&gt;&lt;authors&gt;&lt;author&gt;Li, Kecheng&lt;/author&gt;&lt;author&gt;Xing, Ronge&lt;/author&gt;&lt;author&gt;Liu, Song&lt;/author&gt;&lt;author&gt;Li, Rongfeng&lt;/author&gt;&lt;author&gt;Qin, Yukun&lt;/author&gt;&lt;author&gt;Meng, Xiangtao&lt;/author&gt;&lt;author&gt;Li, Pengcheng&lt;/author&gt;&lt;/authors&gt;&lt;/contributors&gt;&lt;titles&gt;&lt;title&gt;Separation of chito-oligomers with several degrees of polymerization and study of their antioxidant activity&lt;/title&gt;&lt;secondary-title&gt;Carbohydrate Polymers&lt;/secondary-title&gt;&lt;/titles&gt;&lt;periodical&gt;&lt;full-title&gt;Carbohydrate Polymers&lt;/full-title&gt;&lt;/periodical&gt;&lt;pages&gt;896-903&lt;/pages&gt;&lt;volume&gt;88&lt;/volume&gt;&lt;number&gt;3&lt;/number&gt;&lt;keywords&gt;&lt;keyword&gt;Chitooligomers&lt;/keyword&gt;&lt;keyword&gt;Separation&lt;/keyword&gt;&lt;keyword&gt;Desalination&lt;/keyword&gt;&lt;keyword&gt;Antioxidant activity&lt;/keyword&gt;&lt;/keywords&gt;&lt;dates&gt;&lt;year&gt;2012&lt;/year&gt;&lt;pub-dates&gt;&lt;date&gt;2012/04/15/&lt;/date&gt;&lt;/pub-dates&gt;&lt;/dates&gt;&lt;isbn&gt;0144-8617&lt;/isbn&gt;&lt;urls&gt;&lt;related-urls&gt;&lt;url&gt;https://www.sciencedirect.com/science/article/pii/S0144861712000525&lt;/url&gt;&lt;/related-urls&gt;&lt;/urls&gt;&lt;electronic-resource-num&gt;https://doi.org/10.1016/j.carbpol.2012.01.033&lt;/electronic-resource-num&gt;&lt;/record&gt;&lt;/Cite&gt;&lt;/EndNote&gt;</w:instrText>
      </w:r>
      <w:r>
        <w:rPr>
          <w:rFonts w:ascii="Times New Roman" w:hAnsi="Times New Roman" w:eastAsia="Segoe UI" w:cs="Times New Roman"/>
          <w:sz w:val="28"/>
          <w:szCs w:val="28"/>
          <w:shd w:val="clear" w:color="auto" w:fill="FFFFFF"/>
        </w:rPr>
        <w:fldChar w:fldCharType="separate"/>
      </w:r>
      <w:r>
        <w:rPr>
          <w:rFonts w:hint="eastAsia" w:ascii="Times New Roman" w:hAnsi="Times New Roman" w:eastAsia="Segoe UI" w:cs="Times New Roman"/>
          <w:kern w:val="2"/>
          <w:sz w:val="28"/>
          <w:szCs w:val="28"/>
          <w:shd w:val="clear" w:color="auto" w:fill="FFFFFF"/>
          <w:lang w:val="en-US" w:eastAsia="zh-CN" w:bidi="ar-SA"/>
        </w:rPr>
        <w:t>(Li et al., 2012)</w:t>
      </w:r>
      <w:r>
        <w:rPr>
          <w:rFonts w:ascii="Times New Roman" w:hAnsi="Times New Roman" w:eastAsia="Segoe UI" w:cs="Times New Roman"/>
          <w:sz w:val="28"/>
          <w:szCs w:val="28"/>
          <w:shd w:val="clear" w:color="auto" w:fill="FFFFFF"/>
        </w:rPr>
        <w:fldChar w:fldCharType="end"/>
      </w:r>
      <w:r>
        <w:rPr>
          <w:rFonts w:ascii="Times New Roman" w:hAnsi="Times New Roman" w:eastAsia="Segoe UI" w:cs="Times New Roman"/>
          <w:sz w:val="28"/>
          <w:szCs w:val="28"/>
          <w:shd w:val="clear" w:color="auto" w:fill="FFFFFF"/>
        </w:rPr>
        <w:t>.</w:t>
      </w:r>
      <w:r>
        <w:rPr>
          <w:rFonts w:hint="eastAsia" w:ascii="Times New Roman" w:hAnsi="Times New Roman" w:eastAsia="宋体" w:cs="Times New Roman"/>
          <w:sz w:val="28"/>
          <w:szCs w:val="28"/>
          <w:shd w:val="clear" w:color="auto" w:fill="FFFFFF"/>
        </w:rPr>
        <w:t xml:space="preserve"> </w:t>
      </w:r>
      <w:r>
        <w:rPr>
          <w:rFonts w:ascii="Times New Roman" w:hAnsi="Times New Roman" w:cs="Times New Roman"/>
          <w:sz w:val="28"/>
          <w:szCs w:val="28"/>
        </w:rPr>
        <w:t>Specifically, the predominant product, GlcN3, owing to its superior membrane permeability and bioavailability, holds substantial potential for applications in nutraceuticals and cosmeceuticals</w:t>
      </w:r>
      <w:r>
        <w:rPr>
          <w:rFonts w:hint="eastAsia" w:ascii="Times New Roman" w:hAnsi="Times New Roman" w:eastAsia="Segoe UI" w:cs="Times New Roman"/>
          <w:color w:val="222222"/>
          <w:sz w:val="28"/>
          <w:szCs w:val="28"/>
          <w:shd w:val="clear" w:color="auto" w:fill="FFFFFF"/>
        </w:rPr>
        <w:t xml:space="preserve"> </w:t>
      </w:r>
      <w:r>
        <w:rPr>
          <w:rFonts w:hint="eastAsia" w:ascii="Times New Roman" w:hAnsi="Times New Roman" w:eastAsia="Segoe UI" w:cs="Times New Roman"/>
          <w:color w:val="222222"/>
          <w:sz w:val="28"/>
          <w:szCs w:val="28"/>
          <w:shd w:val="clear" w:color="auto" w:fill="FFFFFF"/>
        </w:rPr>
        <w:fldChar w:fldCharType="begin"/>
      </w:r>
      <w:r>
        <w:rPr>
          <w:rFonts w:hint="eastAsia" w:ascii="Times New Roman" w:hAnsi="Times New Roman" w:eastAsia="宋体" w:cs="Times New Roman"/>
          <w:color w:val="222222"/>
          <w:sz w:val="28"/>
          <w:szCs w:val="28"/>
          <w:shd w:val="clear" w:color="auto" w:fill="FFFFFF"/>
          <w:lang w:eastAsia="zh-CN"/>
        </w:rPr>
        <w:instrText xml:space="preserve"> ADDIN EN.CITE &lt;EndNote&gt;&lt;Cite&gt;&lt;Author&gt;Jia&lt;/Author&gt;&lt;Year&gt;2024&lt;/Year&gt;&lt;RecNum&gt;91&lt;/RecNum&gt;&lt;DisplayText&gt;(Jia et al., 2024)&lt;/DisplayText&gt;&lt;record&gt;&lt;rec-number&gt;91&lt;/rec-number&gt;&lt;foreign-keys&gt;&lt;key app="EN" db-id="t0as022r3xd995ezfvhpfftm0vdtwta29srd" timestamp="1769670491"&gt;91&lt;/key&gt;&lt;/foreign-keys&gt;&lt;ref-type name="Journal Article"&gt;17&lt;/ref-type&gt;&lt;contributors&gt;&lt;authors&gt;&lt;author&gt;Jia, Zhenrong&lt;/author&gt;&lt;author&gt;Su, Haipeng&lt;/author&gt;&lt;author&gt;Zhao, Qiang&lt;/author&gt;&lt;author&gt;Wang, Shujia&lt;/author&gt;&lt;author&gt;Sun, Jianan&lt;/author&gt;&lt;author&gt;Mao, Xiangzhao&lt;/author&gt;&lt;/authors&gt;&lt;/contributors&gt;&lt;titles&gt;&lt;title&gt;Structure-Assisted Design of Chitosanase Product Specificity for the Production of High-Degree Polymerization Chitooligosaccharides&lt;/title&gt;&lt;secondary-title&gt;Journal of Agricultural and Food Chemistry&lt;/secondary-title&gt;&lt;/titles&gt;&lt;periodical&gt;&lt;full-title&gt;Journal of Agricultural and Food Chemistry&lt;/full-title&gt;&lt;/periodical&gt;&lt;pages&gt;19081-19092&lt;/pages&gt;&lt;volume&gt;72&lt;/volume&gt;&lt;number&gt;34&lt;/number&gt;&lt;dates&gt;&lt;year&gt;2024&lt;/year&gt;&lt;pub-dates&gt;&lt;date&gt;2024/08/28&lt;/date&gt;&lt;/pub-dates&gt;&lt;/dates&gt;&lt;publisher&gt;American Chemical Society&lt;/publisher&gt;&lt;isbn&gt;0021-8561&lt;/isbn&gt;&lt;urls&gt;&lt;related-urls&gt;&lt;url&gt;https://doi.org/10.1021/acs.jafc.4c03048&lt;/url&gt;&lt;/related-urls&gt;&lt;/urls&gt;&lt;electronic-resource-num&gt;10.1021/acs.jafc.4c03048&lt;/electronic-resource-num&gt;&lt;/record&gt;&lt;/Cite&gt;&lt;/EndNote&gt;</w:instrText>
      </w:r>
      <w:r>
        <w:rPr>
          <w:rFonts w:hint="eastAsia" w:ascii="Times New Roman" w:hAnsi="Times New Roman" w:eastAsia="Segoe UI" w:cs="Times New Roman"/>
          <w:color w:val="222222"/>
          <w:sz w:val="28"/>
          <w:szCs w:val="28"/>
          <w:shd w:val="clear" w:color="auto" w:fill="FFFFFF"/>
        </w:rPr>
        <w:fldChar w:fldCharType="separate"/>
      </w:r>
      <w:r>
        <w:rPr>
          <w:rFonts w:hint="eastAsia" w:ascii="Times New Roman" w:hAnsi="Times New Roman" w:eastAsia="Segoe UI" w:cs="Times New Roman"/>
          <w:color w:val="222222"/>
          <w:kern w:val="2"/>
          <w:sz w:val="28"/>
          <w:szCs w:val="28"/>
          <w:shd w:val="clear" w:color="auto" w:fill="FFFFFF"/>
          <w:lang w:val="en-US" w:eastAsia="zh-CN" w:bidi="ar-SA"/>
        </w:rPr>
        <w:t>(Jia et al., 2024)</w:t>
      </w:r>
      <w:r>
        <w:rPr>
          <w:rFonts w:hint="eastAsia" w:ascii="Times New Roman" w:hAnsi="Times New Roman" w:eastAsia="Segoe UI" w:cs="Times New Roman"/>
          <w:color w:val="222222"/>
          <w:sz w:val="28"/>
          <w:szCs w:val="28"/>
          <w:shd w:val="clear" w:color="auto" w:fill="FFFFFF"/>
        </w:rPr>
        <w:fldChar w:fldCharType="end"/>
      </w:r>
      <w:r>
        <w:rPr>
          <w:rFonts w:ascii="Times New Roman" w:hAnsi="Times New Roman" w:eastAsia="Segoe UI" w:cs="Times New Roman"/>
          <w:color w:val="222222"/>
          <w:sz w:val="28"/>
          <w:szCs w:val="28"/>
          <w:shd w:val="clear" w:color="auto" w:fill="FFFFFF"/>
        </w:rPr>
        <w:t>.</w:t>
      </w:r>
      <w:r>
        <w:rPr>
          <w:rFonts w:hint="eastAsia" w:ascii="Times New Roman" w:hAnsi="Times New Roman" w:eastAsia="宋体" w:cs="Times New Roman"/>
          <w:color w:val="222222"/>
          <w:sz w:val="28"/>
          <w:szCs w:val="28"/>
          <w:shd w:val="clear" w:color="auto" w:fill="FFFFFF"/>
        </w:rPr>
        <w:t xml:space="preserve"> </w:t>
      </w:r>
      <w:r>
        <w:rPr>
          <w:rFonts w:ascii="Times New Roman" w:hAnsi="Times New Roman" w:cs="Times New Roman"/>
          <w:sz w:val="28"/>
          <w:szCs w:val="28"/>
        </w:rPr>
        <w:t xml:space="preserve">Concurrently, the oligomers ranging from GlcN4 to GlcN7 display distinct pharmacological properties suitable for biomedical applications. For instance, GlcN4 has been reported to significantly mitigate colitis-associated intestinal damage and reduce neutrophil infiltration </w:t>
      </w:r>
      <w:r>
        <w:rPr>
          <w:rFonts w:hint="eastAsia" w:ascii="Times New Roman" w:hAnsi="Times New Roman" w:eastAsia="宋体" w:cs="Times New Roman"/>
          <w:color w:val="222222"/>
          <w:sz w:val="28"/>
          <w:szCs w:val="28"/>
          <w:shd w:val="clear" w:color="auto" w:fill="FFFFFF"/>
        </w:rPr>
        <w:fldChar w:fldCharType="begin">
          <w:fldData xml:space="preserve">PEVuZE5vdGU+PENpdGU+PEF1dGhvcj5XYW5nPC9BdXRob3I+PFllYXI+MjAyMzwvWWVhcj48UmVj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</w:fldData>
        </w:fldChar>
      </w:r>
      <w:r>
        <w:rPr>
          <w:rFonts w:hint="eastAsia" w:ascii="Times New Roman" w:hAnsi="Times New Roman" w:eastAsia="宋体" w:cs="Times New Roman"/>
          <w:color w:val="222222"/>
          <w:sz w:val="28"/>
          <w:szCs w:val="28"/>
          <w:shd w:val="clear" w:color="auto" w:fill="FFFFFF"/>
          <w:lang w:eastAsia="zh-CN"/>
        </w:rPr>
        <w:instrText xml:space="preserve"> ADDIN EN.CITE </w:instrText>
      </w:r>
      <w:r>
        <w:rPr>
          <w:rFonts w:hint="eastAsia" w:ascii="Times New Roman" w:hAnsi="Times New Roman" w:eastAsia="宋体" w:cs="Times New Roman"/>
          <w:color w:val="222222"/>
          <w:sz w:val="28"/>
          <w:szCs w:val="28"/>
          <w:shd w:val="clear" w:color="auto" w:fill="FFFFFF"/>
          <w:lang w:eastAsia="zh-CN"/>
        </w:rPr>
        <w:fldChar w:fldCharType="begin">
          <w:fldData xml:space="preserve">PEVuZE5vdGU+PENpdGU+PEF1dGhvcj5XYW5nPC9BdXRob3I+PFllYXI+MjAyMzwvWWVhcj48UmVj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</w:fldData>
        </w:fldChar>
      </w:r>
      <w:r>
        <w:rPr>
          <w:rFonts w:hint="eastAsia" w:ascii="Times New Roman" w:hAnsi="Times New Roman" w:eastAsia="宋体" w:cs="Times New Roman"/>
          <w:color w:val="222222"/>
          <w:sz w:val="28"/>
          <w:szCs w:val="28"/>
          <w:shd w:val="clear" w:color="auto" w:fill="FFFFFF"/>
          <w:lang w:eastAsia="zh-CN"/>
        </w:rPr>
        <w:instrText xml:space="preserve"> ADDIN EN.CITE.DATA </w:instrText>
      </w:r>
      <w:r>
        <w:rPr>
          <w:rFonts w:hint="eastAsia" w:ascii="Times New Roman" w:hAnsi="Times New Roman" w:eastAsia="宋体" w:cs="Times New Roman"/>
          <w:color w:val="222222"/>
          <w:sz w:val="28"/>
          <w:szCs w:val="28"/>
          <w:shd w:val="clear" w:color="auto" w:fill="FFFFFF"/>
          <w:lang w:eastAsia="zh-CN"/>
        </w:rPr>
        <w:fldChar w:fldCharType="separate"/>
      </w:r>
      <w:r>
        <w:rPr>
          <w:rFonts w:hint="eastAsia" w:ascii="Times New Roman" w:hAnsi="Times New Roman" w:eastAsia="宋体" w:cs="Times New Roman"/>
          <w:color w:val="222222"/>
          <w:sz w:val="28"/>
          <w:szCs w:val="28"/>
          <w:shd w:val="clear" w:color="auto" w:fill="FFFFFF"/>
          <w:lang w:eastAsia="zh-CN"/>
        </w:rPr>
        <w:fldChar w:fldCharType="end"/>
      </w:r>
      <w:r>
        <w:rPr>
          <w:rFonts w:hint="eastAsia" w:ascii="Times New Roman" w:hAnsi="Times New Roman" w:eastAsia="宋体" w:cs="Times New Roman"/>
          <w:color w:val="222222"/>
          <w:sz w:val="28"/>
          <w:szCs w:val="28"/>
          <w:shd w:val="clear" w:color="auto" w:fill="FFFFFF"/>
        </w:rPr>
        <w:fldChar w:fldCharType="separate"/>
      </w:r>
      <w:r>
        <w:rPr>
          <w:rFonts w:hint="eastAsia" w:ascii="Times New Roman" w:hAnsi="Times New Roman" w:eastAsia="宋体" w:cs="Times New Roman"/>
          <w:color w:val="222222"/>
          <w:kern w:val="2"/>
          <w:sz w:val="28"/>
          <w:szCs w:val="28"/>
          <w:shd w:val="clear" w:color="auto" w:fill="FFFFFF"/>
          <w:lang w:val="en-US" w:eastAsia="zh-CN" w:bidi="ar-SA"/>
        </w:rPr>
        <w:t>(Wang et al., 2023)</w:t>
      </w:r>
      <w:r>
        <w:rPr>
          <w:rFonts w:hint="eastAsia" w:ascii="Times New Roman" w:hAnsi="Times New Roman" w:eastAsia="宋体" w:cs="Times New Roman"/>
          <w:color w:val="222222"/>
          <w:sz w:val="28"/>
          <w:szCs w:val="28"/>
          <w:shd w:val="clear" w:color="auto" w:fill="FFFFFF"/>
        </w:rPr>
        <w:fldChar w:fldCharType="end"/>
      </w:r>
      <w:r>
        <w:rPr>
          <w:rFonts w:ascii="Times New Roman" w:hAnsi="Times New Roman" w:cs="Times New Roman"/>
          <w:sz w:val="28"/>
          <w:szCs w:val="28"/>
        </w:rPr>
        <w:t xml:space="preserve">. Furthermore, higher DP oligomers (≥5) </w:t>
      </w:r>
      <w:r>
        <w:rPr>
          <w:rFonts w:hint="eastAsia" w:ascii="Times New Roman" w:hAnsi="Times New Roman" w:cs="Times New Roman"/>
          <w:sz w:val="28"/>
          <w:szCs w:val="28"/>
          <w:lang w:val="en-US" w:eastAsia="zh-CN"/>
        </w:rPr>
        <w:t>/</w:t>
      </w:r>
      <w:r>
        <w:rPr>
          <w:rFonts w:ascii="Times New Roman" w:hAnsi="Times New Roman" w:cs="Times New Roman"/>
          <w:sz w:val="28"/>
          <w:szCs w:val="28"/>
        </w:rPr>
        <w:t xml:space="preserve">are known to exhibit potent antibacterial activity against pathogens such as </w:t>
      </w:r>
      <w:r>
        <w:rPr>
          <w:rFonts w:ascii="Times New Roman" w:hAnsi="Times New Roman" w:cs="Times New Roman"/>
          <w:i/>
          <w:iCs/>
          <w:sz w:val="28"/>
          <w:szCs w:val="28"/>
        </w:rPr>
        <w:t>S. aureus</w:t>
      </w:r>
      <w:r>
        <w:rPr>
          <w:rFonts w:ascii="Times New Roman" w:hAnsi="Times New Roman" w:cs="Times New Roman"/>
          <w:sz w:val="28"/>
          <w:szCs w:val="28"/>
        </w:rPr>
        <w:t>, while GlcN6 and GlcN7 have been documented to enhance macrophage phagocytosis and inhibit tumor cell proliferation</w:t>
      </w:r>
      <w:r>
        <w:rPr>
          <w:rFonts w:ascii="Times New Roman" w:hAnsi="Times New Roman" w:eastAsia="Segoe UI" w:cs="Times New Roman"/>
          <w:color w:val="222222"/>
          <w:sz w:val="28"/>
          <w:szCs w:val="28"/>
          <w:shd w:val="clear" w:color="auto" w:fill="FFFFFF"/>
        </w:rPr>
        <w:t xml:space="preserve"> </w:t>
      </w:r>
      <w:r>
        <w:rPr>
          <w:rFonts w:ascii="Times New Roman" w:hAnsi="Times New Roman" w:eastAsia="Segoe UI" w:cs="Times New Roman"/>
          <w:color w:val="222222"/>
          <w:sz w:val="28"/>
          <w:szCs w:val="28"/>
          <w:shd w:val="clear" w:color="auto" w:fill="FFFFFF"/>
        </w:rPr>
        <w:fldChar w:fldCharType="begin"/>
      </w:r>
      <w:r>
        <w:rPr>
          <w:rFonts w:hint="eastAsia" w:ascii="Times New Roman" w:hAnsi="Times New Roman" w:eastAsia="宋体" w:cs="Times New Roman"/>
          <w:color w:val="222222"/>
          <w:sz w:val="28"/>
          <w:szCs w:val="28"/>
          <w:shd w:val="clear" w:color="auto" w:fill="FFFFFF"/>
          <w:lang w:eastAsia="zh-CN"/>
        </w:rPr>
        <w:instrText xml:space="preserve"> ADDIN EN.CITE &lt;EndNote&gt;&lt;Cite&gt;&lt;Author&gt;Liu&lt;/Author&gt;&lt;Year&gt;2023&lt;/Year&gt;&lt;RecNum&gt;93&lt;/RecNum&gt;&lt;DisplayText&gt;(Liu et al., 2023)&lt;/DisplayText&gt;&lt;record&gt;&lt;rec-number&gt;93&lt;/rec-number&gt;&lt;foreign-keys&gt;&lt;key app="EN" db-id="t0as022r3xd995ezfvhpfftm0vdtwta29srd" timestamp="1769670611"&gt;93&lt;/key&gt;&lt;/foreign-keys&gt;&lt;ref-type name="Journal Article"&gt;17&lt;/ref-type&gt;&lt;contributors&gt;&lt;authors&gt;&lt;author&gt;Liu, Xuewu&lt;/author&gt;&lt;author&gt;Li, Xingfei&lt;/author&gt;&lt;author&gt;Bai, Yuxiang&lt;/author&gt;&lt;author&gt;Zhou, Xing&lt;/author&gt;&lt;author&gt;Chen, Long&lt;/author&gt;&lt;author&gt;Qiu, Chao&lt;/author&gt;&lt;author&gt;Lu, Cheng&lt;/author&gt;&lt;author&gt;Jin, Zhengyu&lt;/author&gt;&lt;author&gt;Long, Jie&lt;/author&gt;&lt;author&gt;Xie, Zhengjun&lt;/author&gt;&lt;/authors&gt;&lt;/contributors&gt;&lt;titles&gt;&lt;title&gt;Natural antimicrobial oligosaccharides in the food industry&lt;/title&gt;&lt;secondary-title&gt;International Journal of Food Microbiology&lt;/secondary-title&gt;&lt;/titles&gt;&lt;periodical&gt;&lt;full-title&gt;International Journal of Food Microbiology&lt;/full-title&gt;&lt;/periodical&gt;&lt;pages&gt;110021&lt;/pages&gt;&lt;volume&gt;386&lt;/volume&gt;&lt;keywords&gt;&lt;keyword&gt;Oligosaccharides&lt;/keyword&gt;&lt;keyword&gt;Natural antimicrobial substances&lt;/keyword&gt;&lt;keyword&gt;Antimicrobial mechanism&lt;/keyword&gt;&lt;keyword&gt;Food applications&lt;/keyword&gt;&lt;/keywords&gt;&lt;dates&gt;&lt;year&gt;2023&lt;/year&gt;&lt;pub-dates&gt;&lt;date&gt;2023/02/02/&lt;/date&gt;&lt;/pub-dates&gt;&lt;/dates&gt;&lt;isbn&gt;0168-1605&lt;/isbn&gt;&lt;urls&gt;&lt;related-urls&gt;&lt;url&gt;https://www.sciencedirect.com/science/article/pii/S0168160522004937&lt;/url&gt;&lt;/related-urls&gt;&lt;/urls&gt;&lt;electronic-resource-num&gt;https://doi.org/10.1016/j.ijfoodmicro.2022.110021&lt;/electronic-resource-num&gt;&lt;/record&gt;&lt;/Cite&gt;&lt;/EndNote&gt;</w:instrText>
      </w:r>
      <w:r>
        <w:rPr>
          <w:rFonts w:ascii="Times New Roman" w:hAnsi="Times New Roman" w:eastAsia="Segoe UI" w:cs="Times New Roman"/>
          <w:color w:val="222222"/>
          <w:sz w:val="28"/>
          <w:szCs w:val="28"/>
          <w:shd w:val="clear" w:color="auto" w:fill="FFFFFF"/>
        </w:rPr>
        <w:fldChar w:fldCharType="separate"/>
      </w:r>
      <w:r>
        <w:rPr>
          <w:rFonts w:hint="eastAsia" w:ascii="Times New Roman" w:hAnsi="Times New Roman" w:eastAsia="Segoe UI" w:cs="Times New Roman"/>
          <w:color w:val="222222"/>
          <w:kern w:val="2"/>
          <w:sz w:val="28"/>
          <w:szCs w:val="28"/>
          <w:shd w:val="clear" w:color="auto" w:fill="FFFFFF"/>
          <w:lang w:val="en-US" w:eastAsia="zh-CN" w:bidi="ar-SA"/>
        </w:rPr>
        <w:t>(Liu et al., 2023)</w:t>
      </w:r>
      <w:r>
        <w:rPr>
          <w:rFonts w:ascii="Times New Roman" w:hAnsi="Times New Roman" w:eastAsia="Segoe UI" w:cs="Times New Roman"/>
          <w:color w:val="222222"/>
          <w:sz w:val="28"/>
          <w:szCs w:val="28"/>
          <w:shd w:val="clear" w:color="auto" w:fill="FFFFFF"/>
        </w:rPr>
        <w:fldChar w:fldCharType="end"/>
      </w:r>
      <w:r>
        <w:rPr>
          <w:rFonts w:ascii="Times New Roman" w:hAnsi="Times New Roman" w:eastAsia="Segoe UI" w:cs="Times New Roman"/>
          <w:color w:val="222222"/>
          <w:sz w:val="28"/>
          <w:szCs w:val="28"/>
          <w:shd w:val="clear" w:color="auto" w:fill="FFFFFF"/>
        </w:rPr>
        <w:t>.</w:t>
      </w:r>
    </w:p>
    <w:p w14:paraId="4600A7AF">
      <w:pPr>
        <w:ind w:firstLine="420" w:firstLineChars="200"/>
      </w:pPr>
      <w:r>
        <w:drawing>
          <wp:inline distT="0" distB="0" distL="114300" distR="114300">
            <wp:extent cx="5385435" cy="5008245"/>
            <wp:effectExtent l="0" t="0" r="1270" b="635"/>
            <wp:docPr id="3" name="图片 5" descr="lcms re-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lcms re-01-01"/>
                    <pic:cNvPicPr>
                      <a:picLocks noChangeAspect="1"/>
                    </pic:cNvPicPr>
                  </pic:nvPicPr>
                  <pic:blipFill>
                    <a:blip r:embed="rId10"/>
                    <a:srcRect t="1005" b="4434"/>
                    <a:stretch>
                      <a:fillRect/>
                    </a:stretch>
                  </pic:blipFill>
                  <pic:spPr>
                    <a:xfrm>
                      <a:off x="0" y="0"/>
                      <a:ext cx="5385435" cy="5008245"/>
                    </a:xfrm>
                    <a:prstGeom prst="rect">
                      <a:avLst/>
                    </a:prstGeom>
                  </pic:spPr>
                </pic:pic>
              </a:graphicData>
            </a:graphic>
          </wp:inline>
        </w:drawing>
      </w:r>
    </w:p>
    <w:p w14:paraId="222DC10A">
      <w:pPr>
        <w:rPr>
          <w:rFonts w:ascii="Times New Roman" w:hAnsi="Times New Roman" w:cs="Times New Roman"/>
          <w:sz w:val="24"/>
        </w:rPr>
      </w:pPr>
      <w:r>
        <w:rPr>
          <w:rFonts w:ascii="Times New Roman" w:hAnsi="Times New Roman" w:cs="Times New Roman"/>
          <w:sz w:val="24"/>
        </w:rPr>
        <w:t>Fig</w:t>
      </w:r>
      <w:r>
        <w:rPr>
          <w:rFonts w:hint="eastAsia"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rPr>
        <w:t>6</w:t>
      </w:r>
      <w:r>
        <w:rPr>
          <w:rFonts w:ascii="Times New Roman" w:hAnsi="Times New Roman" w:cs="Times New Roman"/>
          <w:sz w:val="24"/>
        </w:rPr>
        <w:t>. HPLC and LC-MS analysis of COS products</w:t>
      </w:r>
    </w:p>
    <w:p w14:paraId="505355A7">
      <w:pPr>
        <w:rPr>
          <w:rStyle w:val="16"/>
          <w:rFonts w:ascii="Times New Roman" w:hAnsi="Times New Roman" w:eastAsia="Georgia" w:cs="Times New Roman"/>
          <w:color w:val="000000" w:themeColor="text1"/>
          <w:sz w:val="28"/>
          <w:szCs w:val="28"/>
          <w:u w:val="none"/>
          <w14:textFill>
            <w14:solidFill>
              <w14:schemeClr w14:val="tx1"/>
            </w14:solidFill>
          </w14:textFill>
        </w:rPr>
      </w:pPr>
      <w:r>
        <w:rPr>
          <w:rFonts w:hint="eastAsia" w:ascii="Times New Roman" w:hAnsi="Times New Roman" w:cs="Times New Roman"/>
          <w:sz w:val="24"/>
        </w:rPr>
        <w:t>(</w:t>
      </w: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COS Standard</w:t>
      </w:r>
      <w:r>
        <w:rPr>
          <w:rFonts w:hint="eastAsia" w:ascii="Times New Roman" w:hAnsi="Times New Roman" w:cs="Times New Roman"/>
          <w:sz w:val="24"/>
        </w:rPr>
        <w:t xml:space="preserve"> </w:t>
      </w:r>
      <w:r>
        <w:rPr>
          <w:rStyle w:val="16"/>
          <w:rFonts w:ascii="Times New Roman" w:hAnsi="Times New Roman" w:eastAsia="Georgia" w:cs="Times New Roman"/>
          <w:color w:val="000000" w:themeColor="text1"/>
          <w:sz w:val="28"/>
          <w:szCs w:val="28"/>
          <w:u w:val="none"/>
          <w14:textFill>
            <w14:solidFill>
              <w14:schemeClr w14:val="tx1"/>
            </w14:solidFill>
          </w14:textFill>
        </w:rPr>
        <w:t>(</w:t>
      </w:r>
      <w:r>
        <w:rPr>
          <w:rFonts w:ascii="Times New Roman" w:hAnsi="Times New Roman" w:cs="Times New Roman"/>
          <w:sz w:val="24"/>
        </w:rPr>
        <w:t>DP</w:t>
      </w:r>
      <w:r>
        <w:rPr>
          <w:rFonts w:hint="eastAsia" w:ascii="Times New Roman" w:hAnsi="Times New Roman" w:cs="Times New Roman"/>
          <w:sz w:val="24"/>
        </w:rPr>
        <w:t xml:space="preserve">: </w:t>
      </w:r>
      <w:r>
        <w:rPr>
          <w:rFonts w:ascii="Times New Roman" w:hAnsi="Times New Roman" w:cs="Times New Roman"/>
          <w:sz w:val="24"/>
        </w:rPr>
        <w:t>3-7</w:t>
      </w:r>
      <w:r>
        <w:rPr>
          <w:rStyle w:val="16"/>
          <w:rFonts w:ascii="Times New Roman" w:hAnsi="Times New Roman" w:eastAsia="Georgia" w:cs="Times New Roman"/>
          <w:color w:val="000000" w:themeColor="text1"/>
          <w:sz w:val="28"/>
          <w:szCs w:val="28"/>
          <w:u w:val="none"/>
          <w14:textFill>
            <w14:solidFill>
              <w14:schemeClr w14:val="tx1"/>
            </w14:solidFill>
          </w14:textFill>
        </w:rPr>
        <w:t>)</w:t>
      </w:r>
    </w:p>
    <w:p w14:paraId="2809CA46">
      <w:pPr>
        <w:rPr>
          <w:rFonts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D</w:t>
      </w:r>
      <w:r>
        <w:rPr>
          <w:rFonts w:hint="eastAsia" w:ascii="Times New Roman" w:hAnsi="Times New Roman" w:cs="Times New Roman"/>
          <w:sz w:val="24"/>
        </w:rPr>
        <w:t>)</w:t>
      </w:r>
      <w:r>
        <w:rPr>
          <w:rFonts w:ascii="Times New Roman" w:hAnsi="Times New Roman" w:cs="Times New Roman"/>
          <w:sz w:val="24"/>
        </w:rPr>
        <w:t xml:space="preserve"> COS </w:t>
      </w:r>
      <w:r>
        <w:rPr>
          <w:rFonts w:hint="eastAsia" w:ascii="Times New Roman" w:hAnsi="Times New Roman" w:cs="Times New Roman"/>
          <w:sz w:val="24"/>
        </w:rPr>
        <w:t>p</w:t>
      </w:r>
      <w:r>
        <w:rPr>
          <w:rFonts w:ascii="Times New Roman" w:hAnsi="Times New Roman" w:cs="Times New Roman"/>
          <w:sz w:val="24"/>
        </w:rPr>
        <w:t xml:space="preserve">roduct from </w:t>
      </w:r>
      <w:r>
        <w:rPr>
          <w:rFonts w:hint="eastAsia" w:ascii="Times New Roman" w:hAnsi="Times New Roman" w:cs="Times New Roman"/>
          <w:sz w:val="24"/>
        </w:rPr>
        <w:t>s</w:t>
      </w:r>
      <w:r>
        <w:rPr>
          <w:rFonts w:ascii="Times New Roman" w:hAnsi="Times New Roman" w:cs="Times New Roman"/>
          <w:sz w:val="24"/>
        </w:rPr>
        <w:t>hrimp chaff</w:t>
      </w:r>
      <w:r>
        <w:rPr>
          <w:rFonts w:hint="eastAsia" w:ascii="Times New Roman" w:hAnsi="Times New Roman" w:cs="Times New Roman"/>
          <w:sz w:val="24"/>
        </w:rPr>
        <w:t xml:space="preserve"> </w:t>
      </w:r>
      <w:r>
        <w:rPr>
          <w:rFonts w:ascii="Times New Roman" w:hAnsi="Times New Roman" w:cs="Times New Roman"/>
          <w:sz w:val="24"/>
        </w:rPr>
        <w:t xml:space="preserve">through </w:t>
      </w:r>
      <w:r>
        <w:rPr>
          <w:rFonts w:hint="eastAsia" w:ascii="Times New Roman" w:hAnsi="Times New Roman" w:cs="Times New Roman"/>
          <w:sz w:val="24"/>
        </w:rPr>
        <w:t>whole-cell biocatalysis</w:t>
      </w:r>
    </w:p>
    <w:p w14:paraId="1AA1BAC5">
      <w:pPr>
        <w:pStyle w:val="3"/>
        <w:widowControl/>
        <w:numPr>
          <w:ilvl w:val="0"/>
          <w:numId w:val="5"/>
        </w:numPr>
        <w:spacing w:before="274" w:beforeAutospacing="0" w:after="69" w:afterAutospacing="0" w:line="257" w:lineRule="atLeast"/>
        <w:rPr>
          <w:rStyle w:val="16"/>
          <w:rFonts w:hint="default" w:ascii="Times New Roman" w:hAnsi="Times New Roman" w:eastAsia="Georgia"/>
          <w:b w:val="0"/>
          <w:bCs w:val="0"/>
          <w:color w:val="auto"/>
          <w:kern w:val="2"/>
          <w:sz w:val="28"/>
          <w:szCs w:val="28"/>
          <w:u w:val="none"/>
        </w:rPr>
      </w:pPr>
      <w:r>
        <w:rPr>
          <w:rStyle w:val="16"/>
          <w:rFonts w:hint="default" w:ascii="Times New Roman" w:hAnsi="Times New Roman" w:eastAsia="Georgia"/>
          <w:b w:val="0"/>
          <w:bCs w:val="0"/>
          <w:color w:val="auto"/>
          <w:kern w:val="2"/>
          <w:sz w:val="28"/>
          <w:szCs w:val="28"/>
          <w:u w:val="none"/>
        </w:rPr>
        <w:t>Conclusions</w:t>
      </w:r>
    </w:p>
    <w:p w14:paraId="0DB435EA">
      <w:pPr>
        <w:ind w:firstLine="560" w:firstLineChars="200"/>
        <w:rPr>
          <w:rFonts w:hint="eastAsia" w:ascii="Times New Roman" w:hAnsi="Times New Roman" w:cs="Times New Roman"/>
          <w:color w:val="auto"/>
          <w:sz w:val="28"/>
          <w:szCs w:val="28"/>
          <w:shd w:val="clear" w:color="auto" w:fill="FFFFFF"/>
        </w:rPr>
      </w:pPr>
      <w:r>
        <w:rPr>
          <w:rFonts w:hint="eastAsia" w:ascii="Times New Roman" w:hAnsi="Times New Roman" w:cs="Times New Roman"/>
          <w:color w:val="auto"/>
          <w:sz w:val="28"/>
          <w:szCs w:val="28"/>
          <w:shd w:val="clear" w:color="auto" w:fill="FFFFFF"/>
        </w:rPr>
        <w:t xml:space="preserve">In this study, an integrated and sustainable biorefinery strategy was developed for the comprehensive valorization of shrimp chaff waste. Using cell surface display technology, we constructed engineered strains with high deacetylation and chitosanase activities. An optimal microbial combination of </w:t>
      </w:r>
      <w:r>
        <w:rPr>
          <w:rFonts w:hint="eastAsia" w:ascii="Times New Roman" w:hAnsi="Times New Roman" w:cs="Times New Roman"/>
          <w:i/>
          <w:iCs/>
          <w:color w:val="auto"/>
          <w:sz w:val="28"/>
          <w:szCs w:val="28"/>
          <w:shd w:val="clear" w:color="auto" w:fill="FFFFFF"/>
        </w:rPr>
        <w:t>B. subtilis</w:t>
      </w:r>
      <w:r>
        <w:rPr>
          <w:rFonts w:hint="eastAsia" w:ascii="Times New Roman" w:hAnsi="Times New Roman" w:cs="Times New Roman"/>
          <w:color w:val="auto"/>
          <w:sz w:val="28"/>
          <w:szCs w:val="28"/>
          <w:shd w:val="clear" w:color="auto" w:fill="FFFFFF"/>
        </w:rPr>
        <w:t xml:space="preserve"> and </w:t>
      </w:r>
      <w:r>
        <w:rPr>
          <w:rFonts w:hint="eastAsia" w:ascii="Times New Roman" w:hAnsi="Times New Roman" w:cs="Times New Roman"/>
          <w:i/>
          <w:iCs/>
          <w:color w:val="auto"/>
          <w:sz w:val="28"/>
          <w:szCs w:val="28"/>
          <w:shd w:val="clear" w:color="auto" w:fill="FFFFFF"/>
        </w:rPr>
        <w:t>Acetobacter sp.</w:t>
      </w:r>
      <w:r>
        <w:rPr>
          <w:rFonts w:hint="eastAsia" w:ascii="Times New Roman" w:hAnsi="Times New Roman" w:cs="Times New Roman"/>
          <w:color w:val="auto"/>
          <w:sz w:val="28"/>
          <w:szCs w:val="28"/>
          <w:shd w:val="clear" w:color="auto" w:fill="FFFFFF"/>
        </w:rPr>
        <w:t xml:space="preserve"> was selected for efficient DP and DM, achieving protein and mineral recovery rates of 83.2% and 91.4%, respectively.</w:t>
      </w:r>
      <w:r>
        <w:rPr>
          <w:rFonts w:hint="eastAsia" w:ascii="Times New Roman" w:hAnsi="Times New Roman" w:cs="Times New Roman"/>
          <w:color w:val="auto"/>
          <w:sz w:val="28"/>
          <w:szCs w:val="28"/>
          <w:shd w:val="clear" w:color="auto" w:fill="FFFFFF"/>
          <w:lang w:val="en-US" w:eastAsia="zh-CN"/>
        </w:rPr>
        <w:t xml:space="preserve"> </w:t>
      </w:r>
      <w:r>
        <w:rPr>
          <w:rFonts w:hint="eastAsia" w:ascii="Times New Roman" w:hAnsi="Times New Roman" w:cs="Times New Roman"/>
          <w:color w:val="auto"/>
          <w:sz w:val="28"/>
          <w:szCs w:val="28"/>
          <w:shd w:val="clear" w:color="auto" w:fill="FFFFFF"/>
        </w:rPr>
        <w:t>A stable multi strain whole cell catalytic system comprising these four strains was successfully established. Through systematic optimization via Response Surface Methodology, the system enabled an efficient "chitin → chitosan → COS" cascade conversion, yielding a maximum COS titer of 4.9 g/L. HPLC and LC MS analyses confirmed that the main products were bioactive oligomers ranging from chitotriose to chitoheptaose. From a synthetic biology perspective, the success of this system is attributed to the effective coordination of metabolic activities and enzyme accessibility among the distinct microbial strains. Whole cell catalysis of shrimp chaff using synthetic microbes represents a transformative technology. Despite significant challenges in microbial design, process integration, and economic viability, its immense potential for environmental protection, resource recycling, and economic value creation makes it an exceptionally attractive research direction in synthetic biology and green biomanufacturing. Future breakthroughs will depend on more powerful synthetic biology tools, deeper understanding of microbial physiology, and innovative bioprocess design. In summary, this study constructed a whole cell biocatalytic system capable of the simultaneous recovery of proteins and minerals alongside COS production from shrimp chaff. By replacing traditional multi step chemical treatments reliant on harsh acids and alkalis with an efficient and environmentally benign biological route, this approach overcomes the limitations of sequential recovery strategies. It offers a promising and scalable pathway for the industrial valorization of chitinous waste, significantly contributing to the circular economy by transforming marine by products into high value functional materials.</w:t>
      </w:r>
    </w:p>
    <w:p w14:paraId="37982669">
      <w:pPr>
        <w:rPr>
          <w:rStyle w:val="16"/>
          <w:rFonts w:ascii="Times New Roman" w:hAnsi="Times New Roman" w:eastAsia="宋体" w:cs="Times New Roman"/>
          <w:color w:val="000000" w:themeColor="text1"/>
          <w:sz w:val="28"/>
          <w:szCs w:val="28"/>
          <w:u w:val="none"/>
          <w14:textFill>
            <w14:solidFill>
              <w14:schemeClr w14:val="tx1"/>
            </w14:solidFill>
          </w14:textFill>
        </w:rPr>
      </w:pPr>
    </w:p>
    <w:p w14:paraId="63066003">
      <w:pPr>
        <w:rPr>
          <w:rFonts w:ascii="Times New Roman" w:hAnsi="Times New Roman" w:eastAsia="Segoe UI" w:cs="Times New Roman"/>
          <w:b/>
          <w:bCs/>
          <w:color w:val="222222"/>
          <w:sz w:val="28"/>
          <w:szCs w:val="28"/>
          <w:shd w:val="clear" w:color="auto" w:fill="FFFFFF"/>
        </w:rPr>
      </w:pPr>
    </w:p>
    <w:p w14:paraId="069E3314">
      <w:pPr>
        <w:rPr>
          <w:rFonts w:ascii="Times New Roman" w:hAnsi="Times New Roman" w:cs="Times New Roman"/>
        </w:rPr>
      </w:pPr>
      <w:r>
        <w:rPr>
          <w:rFonts w:ascii="Times New Roman" w:hAnsi="Times New Roman" w:eastAsia="Segoe UI" w:cs="Times New Roman"/>
          <w:b/>
          <w:bCs/>
          <w:color w:val="222222"/>
          <w:sz w:val="28"/>
          <w:szCs w:val="28"/>
          <w:shd w:val="clear" w:color="auto" w:fill="FFFFFF"/>
        </w:rPr>
        <w:t>References</w:t>
      </w:r>
    </w:p>
    <w:p w14:paraId="657E1570">
      <w:pPr>
        <w:pStyle w:val="18"/>
        <w:bidi w:val="0"/>
        <w:ind w:left="720" w:hanging="720"/>
        <w:rPr>
          <w:rFonts w:ascii="Calibri" w:hAnsi="Calibri" w:cs="Calibri" w:eastAsiaTheme="minorEastAsia"/>
          <w:kern w:val="2"/>
          <w:sz w:val="20"/>
          <w:szCs w:val="24"/>
          <w:lang w:val="en-US" w:eastAsia="zh-CN" w:bidi="ar-SA"/>
        </w:rPr>
      </w:pPr>
      <w:r>
        <w:rPr>
          <w:rFonts w:ascii="Times New Roman" w:hAnsi="Times New Roman" w:cs="Times New Roman"/>
          <w:sz w:val="24"/>
        </w:rPr>
        <w:fldChar w:fldCharType="begin"/>
      </w:r>
      <w:r>
        <w:rPr>
          <w:rFonts w:ascii="Times New Roman" w:hAnsi="Times New Roman" w:cs="Times New Roman"/>
          <w:sz w:val="24"/>
        </w:rPr>
        <w:instrText xml:space="preserve"> ADDIN EN.REFLIST </w:instrText>
      </w:r>
      <w:r>
        <w:rPr>
          <w:rFonts w:ascii="Times New Roman" w:hAnsi="Times New Roman" w:cs="Times New Roman"/>
          <w:sz w:val="24"/>
        </w:rPr>
        <w:fldChar w:fldCharType="separate"/>
      </w:r>
      <w:r>
        <w:rPr>
          <w:rFonts w:ascii="Calibri" w:hAnsi="Calibri" w:cs="Calibri" w:eastAsiaTheme="minorEastAsia"/>
          <w:kern w:val="2"/>
          <w:sz w:val="20"/>
          <w:szCs w:val="24"/>
          <w:lang w:val="en-US" w:eastAsia="zh-CN" w:bidi="ar-SA"/>
        </w:rPr>
        <w:t xml:space="preserve">Ali, G., Alkorbi, A. S., Jalalah, M., Harraz, F. A., Ling, Z. M., Saif, I., Alqahtani, A. R., Salama, E.-S., &amp; Li, X. (2026). Anaerobic co-digestion of shrimp chaff and lignocellulosic biomass via hydrolytic bacteria: Enhanced biogas production and microbial community. </w:t>
      </w:r>
      <w:r>
        <w:rPr>
          <w:rFonts w:ascii="Calibri" w:hAnsi="Calibri" w:cs="Calibri" w:eastAsiaTheme="minorEastAsia"/>
          <w:i/>
          <w:kern w:val="2"/>
          <w:sz w:val="20"/>
          <w:szCs w:val="24"/>
          <w:lang w:val="en-US" w:eastAsia="zh-CN" w:bidi="ar-SA"/>
        </w:rPr>
        <w:t>Journal of Material Cycles and Waste Management</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28</w:t>
      </w:r>
      <w:r>
        <w:rPr>
          <w:rFonts w:ascii="Calibri" w:hAnsi="Calibri" w:cs="Calibri" w:eastAsiaTheme="minorEastAsia"/>
          <w:kern w:val="2"/>
          <w:sz w:val="20"/>
          <w:szCs w:val="24"/>
          <w:lang w:val="en-US" w:eastAsia="zh-CN" w:bidi="ar-SA"/>
        </w:rPr>
        <w:t xml:space="preserve">(1), 710-725.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"https://doi.org/10.1007/s10163-025-02451-w"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https://doi.org/10.1007/s10163-025-02451-w</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77C5CB07">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Ali, M. S., Roy, V. C., Park, J.-S., Haque, A. R., Mok, J. H., Zhang, W., &amp; Chun, B.-S. (2024). Protein and Polysaccharide Recovery from Shrimp Wastes by Natural Deep Eutectic Solvent Mediated Subcritical Water Hydrolysis for Biodegradable Film. </w:t>
      </w:r>
      <w:r>
        <w:rPr>
          <w:rFonts w:ascii="Calibri" w:hAnsi="Calibri" w:cs="Calibri" w:eastAsiaTheme="minorEastAsia"/>
          <w:i/>
          <w:kern w:val="2"/>
          <w:sz w:val="20"/>
          <w:szCs w:val="24"/>
          <w:lang w:val="en-US" w:eastAsia="zh-CN" w:bidi="ar-SA"/>
        </w:rPr>
        <w:t>Marine Biotechnology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26</w:t>
      </w:r>
      <w:r>
        <w:rPr>
          <w:rFonts w:ascii="Calibri" w:hAnsi="Calibri" w:cs="Calibri" w:eastAsiaTheme="minorEastAsia"/>
          <w:kern w:val="2"/>
          <w:sz w:val="20"/>
          <w:szCs w:val="24"/>
          <w:lang w:val="en-US" w:eastAsia="zh-CN" w:bidi="ar-SA"/>
        </w:rPr>
        <w:t xml:space="preserve">(5), 876-890.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"https://doi.org/10.1007/s10126-024-10321-z"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https://doi.org/10.1007/s10126-024-10321-z</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F4B45B4">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Amiri, H., Aghbashlo, M., Sharma, M., Gaffey, J., Manning, L., Moosavi Basri, S. M., Kennedy, J. F., Gupta, V. K., &amp; Tabatabaei, M. (2022). Chitin and chitosan derived from crustacean waste valorization streams can support food systems and the UN Sustainable Development Goals. </w:t>
      </w:r>
      <w:r>
        <w:rPr>
          <w:rFonts w:ascii="Calibri" w:hAnsi="Calibri" w:cs="Calibri" w:eastAsiaTheme="minorEastAsia"/>
          <w:i/>
          <w:kern w:val="2"/>
          <w:sz w:val="20"/>
          <w:szCs w:val="24"/>
          <w:lang w:val="en-US" w:eastAsia="zh-CN" w:bidi="ar-SA"/>
        </w:rPr>
        <w:t>Nature Food</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w:t>
      </w:r>
      <w:r>
        <w:rPr>
          <w:rFonts w:ascii="Calibri" w:hAnsi="Calibri" w:cs="Calibri" w:eastAsiaTheme="minorEastAsia"/>
          <w:kern w:val="2"/>
          <w:sz w:val="20"/>
          <w:szCs w:val="24"/>
          <w:lang w:val="en-US" w:eastAsia="zh-CN" w:bidi="ar-SA"/>
        </w:rPr>
        <w:t xml:space="preserve">(10), 822-828.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"https://doi.org/10.1038/s43016-022-00591-y"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https://doi.org/10.1038/s43016-022-00591-y</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114C50C5">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Barikani, M., Oliaei, E., Seddiqi, H., &amp; Honarkar, H. (2014). Preparation and application of chitin and its derivatives: a review. </w:t>
      </w:r>
      <w:r>
        <w:rPr>
          <w:rFonts w:ascii="Calibri" w:hAnsi="Calibri" w:cs="Calibri" w:eastAsiaTheme="minorEastAsia"/>
          <w:i/>
          <w:kern w:val="2"/>
          <w:sz w:val="20"/>
          <w:szCs w:val="24"/>
          <w:lang w:val="en-US" w:eastAsia="zh-CN" w:bidi="ar-SA"/>
        </w:rPr>
        <w:t>Iranian Polymer Journal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23</w:t>
      </w:r>
      <w:r>
        <w:rPr>
          <w:rFonts w:ascii="Calibri" w:hAnsi="Calibri" w:cs="Calibri" w:eastAsiaTheme="minorEastAsia"/>
          <w:kern w:val="2"/>
          <w:sz w:val="20"/>
          <w:szCs w:val="24"/>
          <w:lang w:val="en-US" w:eastAsia="zh-CN" w:bidi="ar-SA"/>
        </w:rPr>
        <w:t xml:space="preserve">(4), 307-326.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"https://doi.org/10.1007/s13726-014-0225-z"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https://doi.org/10.1007/s13726-014-0225-z</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7634CDD8">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Ben Seghir, B., &amp; Benhamza, M. E. (2017). Preparation, optimization and characterization of chitosan polymer from shrimp shells. </w:t>
      </w:r>
      <w:r>
        <w:rPr>
          <w:rFonts w:ascii="Calibri" w:hAnsi="Calibri" w:cs="Calibri" w:eastAsiaTheme="minorEastAsia"/>
          <w:i/>
          <w:kern w:val="2"/>
          <w:sz w:val="20"/>
          <w:szCs w:val="24"/>
          <w:lang w:val="en-US" w:eastAsia="zh-CN" w:bidi="ar-SA"/>
        </w:rPr>
        <w:t>Journal of Food Measurement and Characterization</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11</w:t>
      </w:r>
      <w:r>
        <w:rPr>
          <w:rFonts w:ascii="Calibri" w:hAnsi="Calibri" w:cs="Calibri" w:eastAsiaTheme="minorEastAsia"/>
          <w:kern w:val="2"/>
          <w:sz w:val="20"/>
          <w:szCs w:val="24"/>
          <w:lang w:val="en-US" w:eastAsia="zh-CN" w:bidi="ar-SA"/>
        </w:rPr>
        <w:t xml:space="preserve">.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"https://doi.org/10.1007/s11694-017-9490-9"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https://doi.org/10.1007/s11694-017-9490-9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6F0E4B3F">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Blair, D. E., Schüttelkopf, A. W., MacRae, J. I., &amp; van Aalten, D. M. (2005). Structure and metal-dependent mechanism of peptidoglycan deacetylase, a streptococcal virulence factor. </w:t>
      </w:r>
      <w:r>
        <w:rPr>
          <w:rFonts w:ascii="Calibri" w:hAnsi="Calibri" w:cs="Calibri" w:eastAsiaTheme="minorEastAsia"/>
          <w:i/>
          <w:kern w:val="2"/>
          <w:sz w:val="20"/>
          <w:szCs w:val="24"/>
          <w:lang w:val="en-US" w:eastAsia="zh-CN" w:bidi="ar-SA"/>
        </w:rPr>
        <w:t>Proc Natl Acad Sci U S A</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102</w:t>
      </w:r>
      <w:r>
        <w:rPr>
          <w:rFonts w:ascii="Calibri" w:hAnsi="Calibri" w:cs="Calibri" w:eastAsiaTheme="minorEastAsia"/>
          <w:kern w:val="2"/>
          <w:sz w:val="20"/>
          <w:szCs w:val="24"/>
          <w:lang w:val="en-US" w:eastAsia="zh-CN" w:bidi="ar-SA"/>
        </w:rPr>
        <w:t xml:space="preserve">(43), 15429-15434.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"https://doi.org/10.1073/pnas.0504339102"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https://doi.org/10.1073/pnas.0504339102</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1F9E494F">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Cai, J., Yang, J., Du, Y., Fan, L., Qiu, Y., Li, J., &amp; Kennedy, J. F. (2006). Purification and characterization of chitin deacetylase from Scopulariopsis brevicaulis. </w:t>
      </w:r>
      <w:r>
        <w:rPr>
          <w:rFonts w:ascii="Calibri" w:hAnsi="Calibri" w:cs="Calibri" w:eastAsiaTheme="minorEastAsia"/>
          <w:i/>
          <w:kern w:val="2"/>
          <w:sz w:val="20"/>
          <w:szCs w:val="24"/>
          <w:lang w:val="en-US" w:eastAsia="zh-CN" w:bidi="ar-SA"/>
        </w:rPr>
        <w:t>Carbohydrate Polymers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65</w:t>
      </w:r>
      <w:r>
        <w:rPr>
          <w:rFonts w:ascii="Calibri" w:hAnsi="Calibri" w:cs="Calibri" w:eastAsiaTheme="minorEastAsia"/>
          <w:kern w:val="2"/>
          <w:sz w:val="20"/>
          <w:szCs w:val="24"/>
          <w:lang w:val="en-US" w:eastAsia="zh-CN" w:bidi="ar-SA"/>
        </w:rPr>
        <w:t xml:space="preserve">(2), 211-217.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"https://doi.org/https://doi.org/10.1016/j.carbpol.2006.01.003"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https://doi.org/https://doi.org/10.1016/j.carbpol.2006.01.003</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50321C6">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Chatterjee, J., Giri, S., Maity, S., Sinha, A., Ranjan, A., Rajshekhar, &amp; Gupta, S. (2015). Production and characterization of thermostable alkaline protease of Bacillus subtilis (ATCC 6633) from optimized solid-state fermentation. </w:t>
      </w:r>
      <w:r>
        <w:rPr>
          <w:rFonts w:ascii="Calibri" w:hAnsi="Calibri" w:cs="Calibri" w:eastAsiaTheme="minorEastAsia"/>
          <w:i/>
          <w:kern w:val="2"/>
          <w:sz w:val="20"/>
          <w:szCs w:val="24"/>
          <w:lang w:val="en-US" w:eastAsia="zh-CN" w:bidi="ar-SA"/>
        </w:rPr>
        <w:t>Biotechnol Appl Biochem</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62</w:t>
      </w:r>
      <w:r>
        <w:rPr>
          <w:rFonts w:ascii="Calibri" w:hAnsi="Calibri" w:cs="Calibri" w:eastAsiaTheme="minorEastAsia"/>
          <w:kern w:val="2"/>
          <w:sz w:val="20"/>
          <w:szCs w:val="24"/>
          <w:lang w:val="en-US" w:eastAsia="zh-CN" w:bidi="ar-SA"/>
        </w:rPr>
        <w:t xml:space="preserve">(5), 709-718.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"https://doi.org/10.1002/bab.1309"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https://doi.org/10.1002/bab.1309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0EF9C13">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Chen, Y., Ling, Z., Mamtimin, T., Khan, A., Peng, L., Yang, J., Ali, G., Zhou, T., Zhang, Q., Zhang, J., &amp; Li, X. (2022). Chitooligosaccharides production from shrimp chaff in chitosanase cell surface display system. </w:t>
      </w:r>
      <w:r>
        <w:rPr>
          <w:rFonts w:ascii="Calibri" w:hAnsi="Calibri" w:cs="Calibri" w:eastAsiaTheme="minorEastAsia"/>
          <w:i/>
          <w:kern w:val="2"/>
          <w:sz w:val="20"/>
          <w:szCs w:val="24"/>
          <w:lang w:val="en-US" w:eastAsia="zh-CN" w:bidi="ar-SA"/>
        </w:rPr>
        <w:t>Carbohydrate Polymers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277</w:t>
      </w:r>
      <w:r>
        <w:rPr>
          <w:rFonts w:ascii="Calibri" w:hAnsi="Calibri" w:cs="Calibri" w:eastAsiaTheme="minorEastAsia"/>
          <w:kern w:val="2"/>
          <w:sz w:val="20"/>
          <w:szCs w:val="24"/>
          <w:lang w:val="en-US" w:eastAsia="zh-CN" w:bidi="ar-SA"/>
        </w:rPr>
        <w:t xml:space="preserve">, 118894.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"https://doi.org/https://doi.org/10.1016/j.carbpol.2021.118894"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https://doi.org/https://doi.org/10.1016/j.carbpol.2021.118894</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4BB45908">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Coelmont, T., Van Gaelen, P., &amp; Smets, I. (2023). Quantification of hydrolysis activity in a biological wastewater treatment context. </w:t>
      </w:r>
      <w:r>
        <w:rPr>
          <w:rFonts w:ascii="Calibri" w:hAnsi="Calibri" w:cs="Calibri" w:eastAsiaTheme="minorEastAsia"/>
          <w:i/>
          <w:kern w:val="2"/>
          <w:sz w:val="20"/>
          <w:szCs w:val="24"/>
          <w:lang w:val="en-US" w:eastAsia="zh-CN" w:bidi="ar-SA"/>
        </w:rPr>
        <w:t>Appl Microbiol Biotechnol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107</w:t>
      </w:r>
      <w:r>
        <w:rPr>
          <w:rFonts w:ascii="Calibri" w:hAnsi="Calibri" w:cs="Calibri" w:eastAsiaTheme="minorEastAsia"/>
          <w:kern w:val="2"/>
          <w:sz w:val="20"/>
          <w:szCs w:val="24"/>
          <w:lang w:val="en-US" w:eastAsia="zh-CN" w:bidi="ar-SA"/>
        </w:rPr>
        <w:t xml:space="preserve">(7-8), 2143-2153.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"https://doi.org/10.1007/s00253-023-12465-9"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https://doi.org/10.1007/s00253-023-12465-9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108A4340">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Deng, J.-J., Mao, H.-H., Fang, W., Li, Z.-Q., Shi, D., Li, Z.-W., Zhou, T., &amp; Luo, X.-C. (2020). Enzymatic conversion and recovery of protein, chitin, and astaxanthin from shrimp shell waste. </w:t>
      </w:r>
      <w:r>
        <w:rPr>
          <w:rFonts w:ascii="Calibri" w:hAnsi="Calibri" w:cs="Calibri" w:eastAsiaTheme="minorEastAsia"/>
          <w:i/>
          <w:kern w:val="2"/>
          <w:sz w:val="20"/>
          <w:szCs w:val="24"/>
          <w:lang w:val="en-US" w:eastAsia="zh-CN" w:bidi="ar-SA"/>
        </w:rPr>
        <w:t>Journal of Cleaner Production</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271</w:t>
      </w:r>
      <w:r>
        <w:rPr>
          <w:rFonts w:ascii="Calibri" w:hAnsi="Calibri" w:cs="Calibri" w:eastAsiaTheme="minorEastAsia"/>
          <w:kern w:val="2"/>
          <w:sz w:val="20"/>
          <w:szCs w:val="24"/>
          <w:lang w:val="en-US" w:eastAsia="zh-CN" w:bidi="ar-SA"/>
        </w:rPr>
        <w:t xml:space="preserve">, 122655.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"https://doi.org/https://doi.org/10.1016/j.jclepro.2020.122655"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https://doi.org/https://doi.org/10.1016/j.jclepro.2020.122655</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FB597EC">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Ding, M., Zhang, T., Sun, C., Zhang, H., &amp; Zhang, Y. (2020). A Chitosanase mutant from Streptomyces sp. N174 prefers to produce functional chitopentasaccharide.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151</w:t>
      </w:r>
      <w:r>
        <w:rPr>
          <w:rFonts w:ascii="Calibri" w:hAnsi="Calibri" w:cs="Calibri" w:eastAsiaTheme="minorEastAsia"/>
          <w:kern w:val="2"/>
          <w:sz w:val="20"/>
          <w:szCs w:val="24"/>
          <w:lang w:val="en-US" w:eastAsia="zh-CN" w:bidi="ar-SA"/>
        </w:rPr>
        <w:t xml:space="preserve">, 1091-1098.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"https://doi.org/https://doi.org/10.1016/j.ijbiomac.2019.10.151"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https://doi.org/https://doi.org/10.1016/j.ijbiomac.2019.10.151</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47587B6">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Ding, Z., Ahmed, S., Hang, J., Mi, H., Hou, X., Yang, G., Huang, Z., Lu, X., Zhang, W., Liu, S., &amp; Fang, Y. (2021). Rationally engineered chitin deacetylase from Arthrobacter sp. AW19M34-1 with improved catalytic activity toward crystalline chitin. </w:t>
      </w:r>
      <w:r>
        <w:rPr>
          <w:rFonts w:ascii="Calibri" w:hAnsi="Calibri" w:cs="Calibri" w:eastAsiaTheme="minorEastAsia"/>
          <w:i/>
          <w:kern w:val="2"/>
          <w:sz w:val="20"/>
          <w:szCs w:val="24"/>
          <w:lang w:val="en-US" w:eastAsia="zh-CN" w:bidi="ar-SA"/>
        </w:rPr>
        <w:t>Carbohydrate Polymers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274</w:t>
      </w:r>
      <w:r>
        <w:rPr>
          <w:rFonts w:ascii="Calibri" w:hAnsi="Calibri" w:cs="Calibri" w:eastAsiaTheme="minorEastAsia"/>
          <w:kern w:val="2"/>
          <w:sz w:val="20"/>
          <w:szCs w:val="24"/>
          <w:lang w:val="en-US" w:eastAsia="zh-CN" w:bidi="ar-SA"/>
        </w:rPr>
        <w:t xml:space="preserve">, 118637.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"https://doi.org/https://doi.org/10.1016/j.carbpol.2021.118637"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https://doi.org/https://doi.org/10.1016/j.carbpol.2021.118637</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EA64FD3">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Dun, Y., Li, Y., Xu, J., Hu, Y., Zhang, C., Liang, Y., &amp; Zhao, S. (2019). Simultaneous fermentation and hydrolysis to extract chitin from crayfish shell waste.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123</w:t>
      </w:r>
      <w:r>
        <w:rPr>
          <w:rFonts w:ascii="Calibri" w:hAnsi="Calibri" w:cs="Calibri" w:eastAsiaTheme="minorEastAsia"/>
          <w:kern w:val="2"/>
          <w:sz w:val="20"/>
          <w:szCs w:val="24"/>
          <w:lang w:val="en-US" w:eastAsia="zh-CN" w:bidi="ar-SA"/>
        </w:rPr>
        <w:t xml:space="preserve">, 420-426.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"https://doi.org/https://doi.org/10.1016/j.ijbiomac.2018.11.088"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https://doi.org/https://doi.org/10.1016/j.ijbiomac.2018.11.088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693583ED">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Gianolio, S., Mrigwani, A., &amp; Paradisi, F. (2025). Advances in integrating microbial metabolism with catalytic systems. </w:t>
      </w:r>
      <w:r>
        <w:rPr>
          <w:rFonts w:ascii="Calibri" w:hAnsi="Calibri" w:cs="Calibri" w:eastAsiaTheme="minorEastAsia"/>
          <w:i/>
          <w:kern w:val="2"/>
          <w:sz w:val="20"/>
          <w:szCs w:val="24"/>
          <w:lang w:val="en-US" w:eastAsia="zh-CN" w:bidi="ar-SA"/>
        </w:rPr>
        <w:t>Nature Chemical Biology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21</w:t>
      </w:r>
      <w:r>
        <w:rPr>
          <w:rFonts w:ascii="Calibri" w:hAnsi="Calibri" w:cs="Calibri" w:eastAsiaTheme="minorEastAsia"/>
          <w:kern w:val="2"/>
          <w:sz w:val="20"/>
          <w:szCs w:val="24"/>
          <w:lang w:val="en-US" w:eastAsia="zh-CN" w:bidi="ar-SA"/>
        </w:rPr>
        <w:t xml:space="preserve">(11), 1654-1666.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"https://doi.org/10.1038/s41589-025-02048-2"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https://doi.org/10.1038/s41589-025-02048-2</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712D47D5">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Grifoll-Romero, L., Pascual, S., Aragunde, H., Biarnés, X., &amp; Planas, A. (2018). Chitin Deacetylases: Structures, Specificities, and Biotech Applications. </w:t>
      </w:r>
      <w:r>
        <w:rPr>
          <w:rFonts w:ascii="Calibri" w:hAnsi="Calibri" w:cs="Calibri" w:eastAsiaTheme="minorEastAsia"/>
          <w:i/>
          <w:kern w:val="2"/>
          <w:sz w:val="20"/>
          <w:szCs w:val="24"/>
          <w:lang w:val="en-US" w:eastAsia="zh-CN" w:bidi="ar-SA"/>
        </w:rPr>
        <w:t>Polymers (Basel)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10</w:t>
      </w:r>
      <w:r>
        <w:rPr>
          <w:rFonts w:ascii="Calibri" w:hAnsi="Calibri" w:cs="Calibri" w:eastAsiaTheme="minorEastAsia"/>
          <w:kern w:val="2"/>
          <w:sz w:val="20"/>
          <w:szCs w:val="24"/>
          <w:lang w:val="en-US" w:eastAsia="zh-CN" w:bidi="ar-SA"/>
        </w:rPr>
        <w:t xml:space="preserve">(4).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"https://doi.org/10.3390/polym10040352"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https://doi.org/10.3390/polym10040352</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2B8F47B">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Guo, N., Sun, J., Wang, W., Gao, L., Liu, J., Liu, Z., Xue, C., &amp; Mao, X. (2019). Cloning, expression and characterization of a novel chitosanase from Streptomyces albolongus ATCC 27414. </w:t>
      </w:r>
      <w:r>
        <w:rPr>
          <w:rFonts w:ascii="Calibri" w:hAnsi="Calibri" w:cs="Calibri" w:eastAsiaTheme="minorEastAsia"/>
          <w:i/>
          <w:kern w:val="2"/>
          <w:sz w:val="20"/>
          <w:szCs w:val="24"/>
          <w:lang w:val="en-US" w:eastAsia="zh-CN" w:bidi="ar-SA"/>
        </w:rPr>
        <w:t>Food Chemistry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286</w:t>
      </w:r>
      <w:r>
        <w:rPr>
          <w:rFonts w:ascii="Calibri" w:hAnsi="Calibri" w:cs="Calibri" w:eastAsiaTheme="minorEastAsia"/>
          <w:kern w:val="2"/>
          <w:sz w:val="20"/>
          <w:szCs w:val="24"/>
          <w:lang w:val="en-US" w:eastAsia="zh-CN" w:bidi="ar-SA"/>
        </w:rPr>
        <w:t xml:space="preserve">, 696-702.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"https://doi.org/https://doi.org/10.1016/j.foodchem.2019.02.056"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https://doi.org/https://doi.org/10.1016/j.foodchem.2019.02.056</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A9EEEEA">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Hai, T. C., Van Man, P., &amp; Hong Anh, L. T. (2024). Optimization of ultrasound-assisted extraction of astaxanthin from black tiger shrimp (Penaeus monodon) shells using deep eutectic solvent and ethanol as a co-solvent. </w:t>
      </w:r>
      <w:r>
        <w:rPr>
          <w:rFonts w:ascii="Calibri" w:hAnsi="Calibri" w:cs="Calibri" w:eastAsiaTheme="minorEastAsia"/>
          <w:i/>
          <w:kern w:val="2"/>
          <w:sz w:val="20"/>
          <w:szCs w:val="24"/>
          <w:lang w:val="en-US" w:eastAsia="zh-CN" w:bidi="ar-SA"/>
        </w:rPr>
        <w:t>LWT</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212</w:t>
      </w:r>
      <w:r>
        <w:rPr>
          <w:rFonts w:ascii="Calibri" w:hAnsi="Calibri" w:cs="Calibri" w:eastAsiaTheme="minorEastAsia"/>
          <w:kern w:val="2"/>
          <w:sz w:val="20"/>
          <w:szCs w:val="24"/>
          <w:lang w:val="en-US" w:eastAsia="zh-CN" w:bidi="ar-SA"/>
        </w:rPr>
        <w:t xml:space="preserve">, 116965.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"https://doi.org/https://doi.org/10.1016/j.lwt.2024.116965"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https://doi.org/https://doi.org/10.1016/j.lwt.2024.116965</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660B39D">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Hajji, S., Younes, I., Ghorbel-Bellaaj, O., Hajji, R., Rinaudo, M., Nasri, M., &amp; Jellouli, K. (2014). Structural differences between chitin and chitosan extracted from three different marine sources. </w:t>
      </w:r>
      <w:r>
        <w:rPr>
          <w:rFonts w:ascii="Calibri" w:hAnsi="Calibri" w:cs="Calibri" w:eastAsiaTheme="minorEastAsia"/>
          <w:i/>
          <w:kern w:val="2"/>
          <w:sz w:val="20"/>
          <w:szCs w:val="24"/>
          <w:lang w:val="en-US" w:eastAsia="zh-CN" w:bidi="ar-SA"/>
        </w:rPr>
        <w:t>Int J Biol Macromol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65</w:t>
      </w:r>
      <w:r>
        <w:rPr>
          <w:rFonts w:ascii="Calibri" w:hAnsi="Calibri" w:cs="Calibri" w:eastAsiaTheme="minorEastAsia"/>
          <w:kern w:val="2"/>
          <w:sz w:val="20"/>
          <w:szCs w:val="24"/>
          <w:lang w:val="en-US" w:eastAsia="zh-CN" w:bidi="ar-SA"/>
        </w:rPr>
        <w:t xml:space="preserve">, 298-306.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"https://doi.org/10.1016/j.ijbiomac.2014.01.045"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https://doi.org/10.1016/j.ijbiomac.2014.01.045</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6AB68DE">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He, M., Yasin, K., Yu, S., Li, J., &amp; Xia, L. (2023). Total Flavonoids in Artemisia absinthium L. and Evaluation of Its Anticancer Activity. </w:t>
      </w:r>
      <w:r>
        <w:rPr>
          <w:rFonts w:ascii="Calibri" w:hAnsi="Calibri" w:cs="Calibri" w:eastAsiaTheme="minorEastAsia"/>
          <w:i/>
          <w:kern w:val="2"/>
          <w:sz w:val="20"/>
          <w:szCs w:val="24"/>
          <w:lang w:val="en-US" w:eastAsia="zh-CN" w:bidi="ar-SA"/>
        </w:rPr>
        <w:t>Int J Mol Sci</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24</w:t>
      </w:r>
      <w:r>
        <w:rPr>
          <w:rFonts w:ascii="Calibri" w:hAnsi="Calibri" w:cs="Calibri" w:eastAsiaTheme="minorEastAsia"/>
          <w:kern w:val="2"/>
          <w:sz w:val="20"/>
          <w:szCs w:val="24"/>
          <w:lang w:val="en-US" w:eastAsia="zh-CN" w:bidi="ar-SA"/>
        </w:rPr>
        <w:t xml:space="preserve">(22).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"https://doi.org/10.3390/ijms242216348"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https://doi.org/10.3390/ijms242216348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81ADF45">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Iber, B. T., Torsabo, D., Chik, C. E. N. C. E., Wahab, F., Sheikh Abdullah, S. R., Abu Hassan, H., &amp; Kasan, N. A. (2023). Response Surface Methodology (RSM) Approach to Optimization of Coagulation-Flocculation of Aquaculture Wastewater Treatment Using Chitosan from Carapace of Giant Freshwater Prawn Macrobrachium rosenbergii. </w:t>
      </w:r>
      <w:r>
        <w:rPr>
          <w:rFonts w:ascii="Calibri" w:hAnsi="Calibri" w:cs="Calibri" w:eastAsiaTheme="minorEastAsia"/>
          <w:i/>
          <w:kern w:val="2"/>
          <w:sz w:val="20"/>
          <w:szCs w:val="24"/>
          <w:lang w:val="en-US" w:eastAsia="zh-CN" w:bidi="ar-SA"/>
        </w:rPr>
        <w:t>Polymers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15</w:t>
      </w:r>
      <w:r>
        <w:rPr>
          <w:rFonts w:ascii="Calibri" w:hAnsi="Calibri" w:cs="Calibri" w:eastAsiaTheme="minorEastAsia"/>
          <w:kern w:val="2"/>
          <w:sz w:val="20"/>
          <w:szCs w:val="24"/>
          <w:lang w:val="en-US" w:eastAsia="zh-CN" w:bidi="ar-SA"/>
        </w:rPr>
        <w:t xml:space="preserve">(4), 1058.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"https://www.mdpi.com/2073-4360/15/4/1058"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https://www.mdpi.com/2073-4360/15/4/1058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3436F24">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Ilankovan, P., Hein, S., Ng, C.-H., Trung, T. S., &amp; Stevens, W. F. (2006). Production of N-acetyl chitobiose from various chitin substrates using commercial enzymes. </w:t>
      </w:r>
      <w:r>
        <w:rPr>
          <w:rFonts w:ascii="Calibri" w:hAnsi="Calibri" w:cs="Calibri" w:eastAsiaTheme="minorEastAsia"/>
          <w:i/>
          <w:kern w:val="2"/>
          <w:sz w:val="20"/>
          <w:szCs w:val="24"/>
          <w:lang w:val="en-US" w:eastAsia="zh-CN" w:bidi="ar-SA"/>
        </w:rPr>
        <w:t>Carbohydrate Polymers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63</w:t>
      </w:r>
      <w:r>
        <w:rPr>
          <w:rFonts w:ascii="Calibri" w:hAnsi="Calibri" w:cs="Calibri" w:eastAsiaTheme="minorEastAsia"/>
          <w:kern w:val="2"/>
          <w:sz w:val="20"/>
          <w:szCs w:val="24"/>
          <w:lang w:val="en-US" w:eastAsia="zh-CN" w:bidi="ar-SA"/>
        </w:rPr>
        <w:t xml:space="preserve">(2), 245-250.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"https://doi.org/https://doi.org/10.1016/j.carbpol.2005.08.060"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https://doi.org/https://doi.org/10.1016/j.carbpol.2005.08.060</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FFFE9CD">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Jia, Z., Su, H., Zhao, Q., Wang, S., Sun, J., &amp; Mao, X. (2024). Structure-Assisted Design of Chitosanase Product Specificity for the Production of High-Degree Polymerization Chitooligosaccharides. </w:t>
      </w:r>
      <w:r>
        <w:rPr>
          <w:rFonts w:ascii="Calibri" w:hAnsi="Calibri" w:cs="Calibri" w:eastAsiaTheme="minorEastAsia"/>
          <w:i/>
          <w:kern w:val="2"/>
          <w:sz w:val="20"/>
          <w:szCs w:val="24"/>
          <w:lang w:val="en-US" w:eastAsia="zh-CN" w:bidi="ar-SA"/>
        </w:rPr>
        <w:t>Journal of Agricultural and Food Chemistry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72</w:t>
      </w:r>
      <w:r>
        <w:rPr>
          <w:rFonts w:ascii="Calibri" w:hAnsi="Calibri" w:cs="Calibri" w:eastAsiaTheme="minorEastAsia"/>
          <w:kern w:val="2"/>
          <w:sz w:val="20"/>
          <w:szCs w:val="24"/>
          <w:lang w:val="en-US" w:eastAsia="zh-CN" w:bidi="ar-SA"/>
        </w:rPr>
        <w:t xml:space="preserve">(34), 19081-19092.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"https://doi.org/10.1021/acs.jafc.4c03048"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https://doi.org/10.1021/acs.jafc.4c03048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1B322412">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Jiang, C., Sun, G., Zhou, Z., Bao, Z., Lang, X., Pang, J., Sun, Q., Li, Y., Zhang, X., Feng, C., &amp; Chen, X. (2019). Optimization of the preparation conditions of thermo-sensitive chitosan hydrogel in heterogeneous reaction using response surface methodology. </w:t>
      </w:r>
      <w:r>
        <w:rPr>
          <w:rFonts w:ascii="Calibri" w:hAnsi="Calibri" w:cs="Calibri" w:eastAsiaTheme="minorEastAsia"/>
          <w:i/>
          <w:kern w:val="2"/>
          <w:sz w:val="20"/>
          <w:szCs w:val="24"/>
          <w:lang w:val="en-US" w:eastAsia="zh-CN" w:bidi="ar-SA"/>
        </w:rPr>
        <w:t>Int J Biol Macromol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121</w:t>
      </w:r>
      <w:r>
        <w:rPr>
          <w:rFonts w:ascii="Calibri" w:hAnsi="Calibri" w:cs="Calibri" w:eastAsiaTheme="minorEastAsia"/>
          <w:kern w:val="2"/>
          <w:sz w:val="20"/>
          <w:szCs w:val="24"/>
          <w:lang w:val="en-US" w:eastAsia="zh-CN" w:bidi="ar-SA"/>
        </w:rPr>
        <w:t xml:space="preserve">, 293-300.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"https://doi.org/10.1016/j.ijbiomac.2018.09.210"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https://doi.org/10.1016/j.ijbiomac.2018.09.210</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FD7A008">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Kaczmarek, M. B., Struszczyk-Swita, K., Li, X., Szczęsna-Antczak, M., &amp; Daroch, M. (2019). Enzymatic Modifications of Chitin, Chitosan, and Chitooligosaccharides. </w:t>
      </w:r>
      <w:r>
        <w:rPr>
          <w:rFonts w:ascii="Calibri" w:hAnsi="Calibri" w:cs="Calibri" w:eastAsiaTheme="minorEastAsia"/>
          <w:i/>
          <w:kern w:val="2"/>
          <w:sz w:val="20"/>
          <w:szCs w:val="24"/>
          <w:lang w:val="en-US" w:eastAsia="zh-CN" w:bidi="ar-SA"/>
        </w:rPr>
        <w:t>Front Bioeng Biotechnol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7</w:t>
      </w:r>
      <w:r>
        <w:rPr>
          <w:rFonts w:ascii="Calibri" w:hAnsi="Calibri" w:cs="Calibri" w:eastAsiaTheme="minorEastAsia"/>
          <w:kern w:val="2"/>
          <w:sz w:val="20"/>
          <w:szCs w:val="24"/>
          <w:lang w:val="en-US" w:eastAsia="zh-CN" w:bidi="ar-SA"/>
        </w:rPr>
        <w:t xml:space="preserve">, 243.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"https://doi.org/10.3389/fbioe.2019.00243"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https://doi.org/10.3389/fbioe.2019.00243</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5AC7743">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Kang, L.-X., Liang, Y.-X., &amp; Ma, L.-X. (2014). Novel characteristics of chitin deacetylase from Colletotrichum lindemuthianum: Production of fully acetylated chitooligomers, and hydrolysis of deacetylated chitooligomers. </w:t>
      </w:r>
      <w:r>
        <w:rPr>
          <w:rFonts w:ascii="Calibri" w:hAnsi="Calibri" w:cs="Calibri" w:eastAsiaTheme="minorEastAsia"/>
          <w:i/>
          <w:kern w:val="2"/>
          <w:sz w:val="20"/>
          <w:szCs w:val="24"/>
          <w:lang w:val="en-US" w:eastAsia="zh-CN" w:bidi="ar-SA"/>
        </w:rPr>
        <w:t>Process Biochemistry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49</w:t>
      </w:r>
      <w:r>
        <w:rPr>
          <w:rFonts w:ascii="Calibri" w:hAnsi="Calibri" w:cs="Calibri" w:eastAsiaTheme="minorEastAsia"/>
          <w:kern w:val="2"/>
          <w:sz w:val="20"/>
          <w:szCs w:val="24"/>
          <w:lang w:val="en-US" w:eastAsia="zh-CN" w:bidi="ar-SA"/>
        </w:rPr>
        <w:t xml:space="preserve">(11), 1936-1940.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"https://doi.org/https://doi.org/10.1016/j.procbio.2014.07.011"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https://doi.org/https://doi.org/10.1016/j.procbio.2014.07.011</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2E25EAD">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Kaur, H., &amp; Rahi, D. K. (2024). Response surface methodology-based optimisation of chitin production and its antioxidant activity from Aspergillusniger. </w:t>
      </w:r>
      <w:r>
        <w:rPr>
          <w:rFonts w:ascii="Calibri" w:hAnsi="Calibri" w:cs="Calibri" w:eastAsiaTheme="minorEastAsia"/>
          <w:i/>
          <w:kern w:val="2"/>
          <w:sz w:val="20"/>
          <w:szCs w:val="24"/>
          <w:lang w:val="en-US" w:eastAsia="zh-CN" w:bidi="ar-SA"/>
        </w:rPr>
        <w:t>Heliyon</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10</w:t>
      </w:r>
      <w:r>
        <w:rPr>
          <w:rFonts w:ascii="Calibri" w:hAnsi="Calibri" w:cs="Calibri" w:eastAsiaTheme="minorEastAsia"/>
          <w:kern w:val="2"/>
          <w:sz w:val="20"/>
          <w:szCs w:val="24"/>
          <w:lang w:val="en-US" w:eastAsia="zh-CN" w:bidi="ar-SA"/>
        </w:rPr>
        <w:t xml:space="preserve">(4), e25646.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"https://doi.org/10.1016/j.heliyon.2024.e25646"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https://doi.org/10.1016/j.heliyon.2024.e25646</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A2FB1DC">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Khan, I., Ali, N., Jing, Z., Khan, A., Ali, F., Hhan, F., Kareem, A., Sun, Y., Al Balushi, R. A., Al-Hinaai, M. M., Al-Harthy, T., &amp; Nawaz, A. (2024). Biopolymer‑carbonaceous composites, progress, and adsorptive mitigation of water pollutants.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274</w:t>
      </w:r>
      <w:r>
        <w:rPr>
          <w:rFonts w:ascii="Calibri" w:hAnsi="Calibri" w:cs="Calibri" w:eastAsiaTheme="minorEastAsia"/>
          <w:kern w:val="2"/>
          <w:sz w:val="20"/>
          <w:szCs w:val="24"/>
          <w:lang w:val="en-US" w:eastAsia="zh-CN" w:bidi="ar-SA"/>
        </w:rPr>
        <w:t xml:space="preserve">, 133379.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"https://doi.org/https://doi.org/10.1016/j.ijbiomac.2024.133379"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https://doi.org/https://doi.org/10.1016/j.ijbiomac.2024.133379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135B1B4A">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Khayet, M., Zahrim, A. Y., &amp; Hilal, N. (2011). Modelling and optimization of coagulation of highly concentrated industrial grade leather dye by response surface methodology. </w:t>
      </w:r>
      <w:r>
        <w:rPr>
          <w:rFonts w:ascii="Calibri" w:hAnsi="Calibri" w:cs="Calibri" w:eastAsiaTheme="minorEastAsia"/>
          <w:i/>
          <w:kern w:val="2"/>
          <w:sz w:val="20"/>
          <w:szCs w:val="24"/>
          <w:lang w:val="en-US" w:eastAsia="zh-CN" w:bidi="ar-SA"/>
        </w:rPr>
        <w:t>Chemical Engineering Journal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167</w:t>
      </w:r>
      <w:r>
        <w:rPr>
          <w:rFonts w:ascii="Calibri" w:hAnsi="Calibri" w:cs="Calibri" w:eastAsiaTheme="minorEastAsia"/>
          <w:kern w:val="2"/>
          <w:sz w:val="20"/>
          <w:szCs w:val="24"/>
          <w:lang w:val="en-US" w:eastAsia="zh-CN" w:bidi="ar-SA"/>
        </w:rPr>
        <w:t xml:space="preserve">(1), 77-83.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"https://doi.org/https://doi.org/10.1016/j.cej.2010.11.108"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https://doi.org/https://doi.org/10.1016/j.cej.2010.11.108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9AD959C">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Kramer, D. N., Gamson, R. M., &amp; Miller, F. M. (1962). A Study of the Physical and Chemical Properties of the Esters of Indophenols. III. Characterization of Isomeric Esters and Their Reduction Products. </w:t>
      </w:r>
      <w:r>
        <w:rPr>
          <w:rFonts w:ascii="Calibri" w:hAnsi="Calibri" w:cs="Calibri" w:eastAsiaTheme="minorEastAsia"/>
          <w:i/>
          <w:kern w:val="2"/>
          <w:sz w:val="20"/>
          <w:szCs w:val="24"/>
          <w:lang w:val="en-US" w:eastAsia="zh-CN" w:bidi="ar-SA"/>
        </w:rPr>
        <w:t>The Journal of Organic Chemistry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27</w:t>
      </w:r>
      <w:r>
        <w:rPr>
          <w:rFonts w:ascii="Calibri" w:hAnsi="Calibri" w:cs="Calibri" w:eastAsiaTheme="minorEastAsia"/>
          <w:kern w:val="2"/>
          <w:sz w:val="20"/>
          <w:szCs w:val="24"/>
          <w:lang w:val="en-US" w:eastAsia="zh-CN" w:bidi="ar-SA"/>
        </w:rPr>
        <w:t xml:space="preserve">(5), 1848-1851.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"https://doi.org/10.1021/jo01052a090"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https://doi.org/10.1021/jo01052a090</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522B387">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Kumar, M., Madhuprakash, J., Balan, V., Kumar Singh, A., Vivekanand, V., &amp; Pareek, N. (2021). Chemoenzymatic production of chitooligosaccharides employing ionic liquids and Thermomyces lanuginosus chitinase. </w:t>
      </w:r>
      <w:r>
        <w:rPr>
          <w:rFonts w:ascii="Calibri" w:hAnsi="Calibri" w:cs="Calibri" w:eastAsiaTheme="minorEastAsia"/>
          <w:i/>
          <w:kern w:val="2"/>
          <w:sz w:val="20"/>
          <w:szCs w:val="24"/>
          <w:lang w:val="en-US" w:eastAsia="zh-CN" w:bidi="ar-SA"/>
        </w:rPr>
        <w:t>Bioresource Technology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337</w:t>
      </w:r>
      <w:r>
        <w:rPr>
          <w:rFonts w:ascii="Calibri" w:hAnsi="Calibri" w:cs="Calibri" w:eastAsiaTheme="minorEastAsia"/>
          <w:kern w:val="2"/>
          <w:sz w:val="20"/>
          <w:szCs w:val="24"/>
          <w:lang w:val="en-US" w:eastAsia="zh-CN" w:bidi="ar-SA"/>
        </w:rPr>
        <w:t xml:space="preserve">, 125399.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"https://doi.org/https://doi.org/10.1016/j.biortech.2021.125399"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https://doi.org/https://doi.org/10.1016/j.biortech.2021.125399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03393C2">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Li, K., Xing, R., Liu, S., Li, R., Qin, Y., Meng, X., &amp; Li, P. (2012). Separation of chito-oligomers with several degrees of polymerization and study of their antioxidant activity. </w:t>
      </w:r>
      <w:r>
        <w:rPr>
          <w:rFonts w:ascii="Calibri" w:hAnsi="Calibri" w:cs="Calibri" w:eastAsiaTheme="minorEastAsia"/>
          <w:i/>
          <w:kern w:val="2"/>
          <w:sz w:val="20"/>
          <w:szCs w:val="24"/>
          <w:lang w:val="en-US" w:eastAsia="zh-CN" w:bidi="ar-SA"/>
        </w:rPr>
        <w:t>Carbohydrate Polymers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88</w:t>
      </w:r>
      <w:r>
        <w:rPr>
          <w:rFonts w:ascii="Calibri" w:hAnsi="Calibri" w:cs="Calibri" w:eastAsiaTheme="minorEastAsia"/>
          <w:kern w:val="2"/>
          <w:sz w:val="20"/>
          <w:szCs w:val="24"/>
          <w:lang w:val="en-US" w:eastAsia="zh-CN" w:bidi="ar-SA"/>
        </w:rPr>
        <w:t xml:space="preserve">(3), 896-903.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"https://doi.org/https://doi.org/10.1016/j.carbpol.2012.01.033"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https://doi.org/https://doi.org/10.1016/j.carbpol.2012.01.033</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3813D0B">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Ling, M., Li, J., Du, G., &amp; Liu, L. (2018). Metabolic engineering for the production of chitooligosaccharides: advances and perspectives. </w:t>
      </w:r>
      <w:r>
        <w:rPr>
          <w:rFonts w:ascii="Calibri" w:hAnsi="Calibri" w:cs="Calibri" w:eastAsiaTheme="minorEastAsia"/>
          <w:i/>
          <w:kern w:val="2"/>
          <w:sz w:val="20"/>
          <w:szCs w:val="24"/>
          <w:lang w:val="en-US" w:eastAsia="zh-CN" w:bidi="ar-SA"/>
        </w:rPr>
        <w:t>Emerg Top Life Sci</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w:t>
      </w:r>
      <w:r>
        <w:rPr>
          <w:rFonts w:ascii="Calibri" w:hAnsi="Calibri" w:cs="Calibri" w:eastAsiaTheme="minorEastAsia"/>
          <w:kern w:val="2"/>
          <w:sz w:val="20"/>
          <w:szCs w:val="24"/>
          <w:lang w:val="en-US" w:eastAsia="zh-CN" w:bidi="ar-SA"/>
        </w:rPr>
        <w:t xml:space="preserve">(3), 377-388.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"https://doi.org/10.1042/etls20180009"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https://doi.org/10.1042/etls20180009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F0B7525">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Liu, J., Jia, Z., Li, S., Li, Y., You, Q., Zhang, C., Zheng, X., Xiong, G., Zhao, J., Qi, C., &amp; Yang, J. (2016). Identification and characterization of a chitin deacetylase from a metagenomic library of deep-sea sediments of the Arctic Ocean. </w:t>
      </w:r>
      <w:r>
        <w:rPr>
          <w:rFonts w:ascii="Calibri" w:hAnsi="Calibri" w:cs="Calibri" w:eastAsiaTheme="minorEastAsia"/>
          <w:i/>
          <w:kern w:val="2"/>
          <w:sz w:val="20"/>
          <w:szCs w:val="24"/>
          <w:lang w:val="en-US" w:eastAsia="zh-CN" w:bidi="ar-SA"/>
        </w:rPr>
        <w:t>Gene</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590</w:t>
      </w:r>
      <w:r>
        <w:rPr>
          <w:rFonts w:ascii="Calibri" w:hAnsi="Calibri" w:cs="Calibri" w:eastAsiaTheme="minorEastAsia"/>
          <w:kern w:val="2"/>
          <w:sz w:val="20"/>
          <w:szCs w:val="24"/>
          <w:lang w:val="en-US" w:eastAsia="zh-CN" w:bidi="ar-SA"/>
        </w:rPr>
        <w:t xml:space="preserve">(1), 79-84.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"https://doi.org/10.1016/j.gene.2016.06.007"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https://doi.org/10.1016/j.gene.2016.06.007</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61E7A866">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Liu, M., Lu, X., Khan, A., Ling, Z., Wang, P., Tang, Y., Liu, P., &amp; Li, X. (2019). Reducing methylmercury accumulation in fish using Escherichia coli with surface-displayed methylmercury-binding peptides. </w:t>
      </w:r>
      <w:r>
        <w:rPr>
          <w:rFonts w:ascii="Calibri" w:hAnsi="Calibri" w:cs="Calibri" w:eastAsiaTheme="minorEastAsia"/>
          <w:i/>
          <w:kern w:val="2"/>
          <w:sz w:val="20"/>
          <w:szCs w:val="24"/>
          <w:lang w:val="en-US" w:eastAsia="zh-CN" w:bidi="ar-SA"/>
        </w:rPr>
        <w:t>Journal of Hazardous Materials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367</w:t>
      </w:r>
      <w:r>
        <w:rPr>
          <w:rFonts w:ascii="Calibri" w:hAnsi="Calibri" w:cs="Calibri" w:eastAsiaTheme="minorEastAsia"/>
          <w:kern w:val="2"/>
          <w:sz w:val="20"/>
          <w:szCs w:val="24"/>
          <w:lang w:val="en-US" w:eastAsia="zh-CN" w:bidi="ar-SA"/>
        </w:rPr>
        <w:t xml:space="preserve">, 35-42.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"https://doi.org/https://doi.org/10.1016/j.jhazmat.2018.12.058"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https://doi.org/https://doi.org/10.1016/j.jhazmat.2018.12.058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D5CCF88">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Liu, X., Li, X., Bai, Y., Zhou, X., Chen, L., Qiu, C., Lu, C., Jin, Z., Long, J., &amp; Xie, Z. (2023). Natural antimicrobial oligosaccharides in the food industry. </w:t>
      </w:r>
      <w:r>
        <w:rPr>
          <w:rFonts w:ascii="Calibri" w:hAnsi="Calibri" w:cs="Calibri" w:eastAsiaTheme="minorEastAsia"/>
          <w:i/>
          <w:kern w:val="2"/>
          <w:sz w:val="20"/>
          <w:szCs w:val="24"/>
          <w:lang w:val="en-US" w:eastAsia="zh-CN" w:bidi="ar-SA"/>
        </w:rPr>
        <w:t>International Journal of Food Microbiology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386</w:t>
      </w:r>
      <w:r>
        <w:rPr>
          <w:rFonts w:ascii="Calibri" w:hAnsi="Calibri" w:cs="Calibri" w:eastAsiaTheme="minorEastAsia"/>
          <w:kern w:val="2"/>
          <w:sz w:val="20"/>
          <w:szCs w:val="24"/>
          <w:lang w:val="en-US" w:eastAsia="zh-CN" w:bidi="ar-SA"/>
        </w:rPr>
        <w:t xml:space="preserve">, 110021.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"https://doi.org/https://doi.org/10.1016/j.ijfoodmicro.2022.110021"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https://doi.org/https://doi.org/10.1016/j.ijfoodmicro.2022.110021</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6D6D7A52">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Liu, Y., Xing, R., Yang, H., Liu, S., Qin, Y., Li, K., Yu, H., &amp; Li, P. (2020). Chitin extraction from shrimp (Litopenaeus vannamei) shells by successive two-step fermentation with Lactobacillus rhamnoides and Bacillus amyloliquefaciens.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148</w:t>
      </w:r>
      <w:r>
        <w:rPr>
          <w:rFonts w:ascii="Calibri" w:hAnsi="Calibri" w:cs="Calibri" w:eastAsiaTheme="minorEastAsia"/>
          <w:kern w:val="2"/>
          <w:sz w:val="20"/>
          <w:szCs w:val="24"/>
          <w:lang w:val="en-US" w:eastAsia="zh-CN" w:bidi="ar-SA"/>
        </w:rPr>
        <w:t xml:space="preserve">, 424-433.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"https://doi.org/https://doi.org/10.1016/j.ijbiomac.2020.01.124"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https://doi.org/https://doi.org/10.1016/j.ijbiomac.2020.01.124</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1AD2CB1F">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Lu, D.-L., Zhang, M.-S., Deng, J.-J., Lu, W.-J., Yang, Z.-D., Li, Z.-W., Chen, Y.-C., &amp; Luo, X.-C. (2023). Highly efficient shrimp shell recovery by solid-state fermentation with Streptomyces sp. SCUT-3. </w:t>
      </w:r>
      <w:r>
        <w:rPr>
          <w:rFonts w:ascii="Calibri" w:hAnsi="Calibri" w:cs="Calibri" w:eastAsiaTheme="minorEastAsia"/>
          <w:i/>
          <w:kern w:val="2"/>
          <w:sz w:val="20"/>
          <w:szCs w:val="24"/>
          <w:lang w:val="en-US" w:eastAsia="zh-CN" w:bidi="ar-SA"/>
        </w:rPr>
        <w:t>Chemical Engineering Journal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458</w:t>
      </w:r>
      <w:r>
        <w:rPr>
          <w:rFonts w:ascii="Calibri" w:hAnsi="Calibri" w:cs="Calibri" w:eastAsiaTheme="minorEastAsia"/>
          <w:kern w:val="2"/>
          <w:sz w:val="20"/>
          <w:szCs w:val="24"/>
          <w:lang w:val="en-US" w:eastAsia="zh-CN" w:bidi="ar-SA"/>
        </w:rPr>
        <w:t xml:space="preserve">, 141256.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"https://doi.org/https://doi.org/10.1016/j.cej.2022.141256"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https://doi.org/https://doi.org/10.1016/j.cej.2022.141256</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B0307B8">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Lv, X., Liu, Y., Song, S., Tong, C., Shi, X., Zhao, Y., Zhang, J., &amp; Hou, M. (2019). Influence of chitosan oligosaccharide on the gelling and wound healing properties of injectable hydrogels based on carboxymethyl chitosan/alginate polyelectrolyte complexes. </w:t>
      </w:r>
      <w:r>
        <w:rPr>
          <w:rFonts w:ascii="Calibri" w:hAnsi="Calibri" w:cs="Calibri" w:eastAsiaTheme="minorEastAsia"/>
          <w:i/>
          <w:kern w:val="2"/>
          <w:sz w:val="20"/>
          <w:szCs w:val="24"/>
          <w:lang w:val="en-US" w:eastAsia="zh-CN" w:bidi="ar-SA"/>
        </w:rPr>
        <w:t>Carbohydr Polym</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205</w:t>
      </w:r>
      <w:r>
        <w:rPr>
          <w:rFonts w:ascii="Calibri" w:hAnsi="Calibri" w:cs="Calibri" w:eastAsiaTheme="minorEastAsia"/>
          <w:kern w:val="2"/>
          <w:sz w:val="20"/>
          <w:szCs w:val="24"/>
          <w:lang w:val="en-US" w:eastAsia="zh-CN" w:bidi="ar-SA"/>
        </w:rPr>
        <w:t xml:space="preserve">, 312-321.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"https://doi.org/10.1016/j.carbpol.2018.10.067"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https://doi.org/10.1016/j.carbpol.2018.10.067</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1253A5E">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Meng, Z., Ma, D., He, N., Lu, Y., &amp; Cao, M. (2025). Expanding the frontiers of microbial biosynthesis with synthetic microbial communities. </w:t>
      </w:r>
      <w:r>
        <w:rPr>
          <w:rFonts w:ascii="Calibri" w:hAnsi="Calibri" w:cs="Calibri" w:eastAsiaTheme="minorEastAsia"/>
          <w:i/>
          <w:kern w:val="2"/>
          <w:sz w:val="20"/>
          <w:szCs w:val="24"/>
          <w:lang w:val="en-US" w:eastAsia="zh-CN" w:bidi="ar-SA"/>
        </w:rPr>
        <w:t>Current Opinion in Biotechnology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96</w:t>
      </w:r>
      <w:r>
        <w:rPr>
          <w:rFonts w:ascii="Calibri" w:hAnsi="Calibri" w:cs="Calibri" w:eastAsiaTheme="minorEastAsia"/>
          <w:kern w:val="2"/>
          <w:sz w:val="20"/>
          <w:szCs w:val="24"/>
          <w:lang w:val="en-US" w:eastAsia="zh-CN" w:bidi="ar-SA"/>
        </w:rPr>
        <w:t xml:space="preserve">, 103351.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"https://doi.org/https://doi.org/10.1016/j.copbio.2025.103351"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https://doi.org/https://doi.org/10.1016/j.copbio.2025.103351</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9F01C66">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Mengíbar, M., Mateos-Aparicio, I., Miralles, B., &amp; Heras, A. (2013). Influence of the physico-chemical characteristics of chito-oligosaccharides (COS) on antioxidant activity. </w:t>
      </w:r>
      <w:r>
        <w:rPr>
          <w:rFonts w:ascii="Calibri" w:hAnsi="Calibri" w:cs="Calibri" w:eastAsiaTheme="minorEastAsia"/>
          <w:i/>
          <w:kern w:val="2"/>
          <w:sz w:val="20"/>
          <w:szCs w:val="24"/>
          <w:lang w:val="en-US" w:eastAsia="zh-CN" w:bidi="ar-SA"/>
        </w:rPr>
        <w:t>Carbohydr Polym</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97</w:t>
      </w:r>
      <w:r>
        <w:rPr>
          <w:rFonts w:ascii="Calibri" w:hAnsi="Calibri" w:cs="Calibri" w:eastAsiaTheme="minorEastAsia"/>
          <w:kern w:val="2"/>
          <w:sz w:val="20"/>
          <w:szCs w:val="24"/>
          <w:lang w:val="en-US" w:eastAsia="zh-CN" w:bidi="ar-SA"/>
        </w:rPr>
        <w:t xml:space="preserve">(2), 776-782.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"https://doi.org/10.1016/j.carbpol.2013.05.035"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https://doi.org/10.1016/j.carbpol.2013.05.035</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682C52BA">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Muley, A. B., Chaudhari, S. A., Mulchandani, K. H., &amp; Singhal, R. S. (2018). Extraction and characterization of chitosan from prawn shell waste and its conjugation with cutinase for enhanced thermo-stability.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111</w:t>
      </w:r>
      <w:r>
        <w:rPr>
          <w:rFonts w:ascii="Calibri" w:hAnsi="Calibri" w:cs="Calibri" w:eastAsiaTheme="minorEastAsia"/>
          <w:kern w:val="2"/>
          <w:sz w:val="20"/>
          <w:szCs w:val="24"/>
          <w:lang w:val="en-US" w:eastAsia="zh-CN" w:bidi="ar-SA"/>
        </w:rPr>
        <w:t xml:space="preserve">, 1047-1058.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"https://doi.org/https://doi.org/10.1016/j.ijbiomac.2018.01.115"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https://doi.org/https://doi.org/10.1016/j.ijbiomac.2018.01.115</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795A9D01">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Rao, M. S., Muñoz, J., &amp; Stevens, W. F. (2000). Critical factors in chitin production by fermentation of shrimp biowaste. </w:t>
      </w:r>
      <w:r>
        <w:rPr>
          <w:rFonts w:ascii="Calibri" w:hAnsi="Calibri" w:cs="Calibri" w:eastAsiaTheme="minorEastAsia"/>
          <w:i/>
          <w:kern w:val="2"/>
          <w:sz w:val="20"/>
          <w:szCs w:val="24"/>
          <w:lang w:val="en-US" w:eastAsia="zh-CN" w:bidi="ar-SA"/>
        </w:rPr>
        <w:t>Appl Microbiol Biotechnol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54</w:t>
      </w:r>
      <w:r>
        <w:rPr>
          <w:rFonts w:ascii="Calibri" w:hAnsi="Calibri" w:cs="Calibri" w:eastAsiaTheme="minorEastAsia"/>
          <w:kern w:val="2"/>
          <w:sz w:val="20"/>
          <w:szCs w:val="24"/>
          <w:lang w:val="en-US" w:eastAsia="zh-CN" w:bidi="ar-SA"/>
        </w:rPr>
        <w:t xml:space="preserve">(6), 808-813.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"https://doi.org/10.1007/s002530000449"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https://doi.org/10.1007/s002530000449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71C7185">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Rodríguez, J., Vázquez, L., Flórez, A. B., &amp; Mayo, B. (2022). Phenotype testing, genome analysis, and metabolic interactions of three lactic acid bacteria strains existing as a consortium in a naturally fermented milk. </w:t>
      </w:r>
      <w:r>
        <w:rPr>
          <w:rFonts w:ascii="Calibri" w:hAnsi="Calibri" w:cs="Calibri" w:eastAsiaTheme="minorEastAsia"/>
          <w:i/>
          <w:kern w:val="2"/>
          <w:sz w:val="20"/>
          <w:szCs w:val="24"/>
          <w:lang w:val="en-US" w:eastAsia="zh-CN" w:bidi="ar-SA"/>
        </w:rPr>
        <w:t>Front Microbiol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13</w:t>
      </w:r>
      <w:r>
        <w:rPr>
          <w:rFonts w:ascii="Calibri" w:hAnsi="Calibri" w:cs="Calibri" w:eastAsiaTheme="minorEastAsia"/>
          <w:kern w:val="2"/>
          <w:sz w:val="20"/>
          <w:szCs w:val="24"/>
          <w:lang w:val="en-US" w:eastAsia="zh-CN" w:bidi="ar-SA"/>
        </w:rPr>
        <w:t xml:space="preserve">, 1000683.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"https://doi.org/10.3389/fmicb.2022.1000683"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https://doi.org/10.3389/fmicb.2022.1000683</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77F206F3">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Ruangwicha, J., Cheirsilp, B., &amp; Suyotha, W. (2024). Green biorefinery of shrimp shell waste for α-chitin and high-value co-products through successive fermentation by co-lactic acid bacteria and proteolytic fungus. </w:t>
      </w:r>
      <w:r>
        <w:rPr>
          <w:rFonts w:ascii="Calibri" w:hAnsi="Calibri" w:cs="Calibri" w:eastAsiaTheme="minorEastAsia"/>
          <w:i/>
          <w:kern w:val="2"/>
          <w:sz w:val="20"/>
          <w:szCs w:val="24"/>
          <w:lang w:val="en-US" w:eastAsia="zh-CN" w:bidi="ar-SA"/>
        </w:rPr>
        <w:t>Bioresource Technology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393</w:t>
      </w:r>
      <w:r>
        <w:rPr>
          <w:rFonts w:ascii="Calibri" w:hAnsi="Calibri" w:cs="Calibri" w:eastAsiaTheme="minorEastAsia"/>
          <w:kern w:val="2"/>
          <w:sz w:val="20"/>
          <w:szCs w:val="24"/>
          <w:lang w:val="en-US" w:eastAsia="zh-CN" w:bidi="ar-SA"/>
        </w:rPr>
        <w:t xml:space="preserve">, 130106.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"https://doi.org/https://doi.org/10.1016/j.biortech.2023.130106"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https://doi.org/https://doi.org/10.1016/j.biortech.2023.130106</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2BA1F5F8">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Sixto-Berrocal, A. M., Vázquez-Aldana, M., Miranda-Castro, S. P., Martínez-Trujillo, M. A., &amp; Cruz-Díaz, M. R. (2023). Chitin/chitosan extraction from shrimp shell waste by a completely biotechnological process.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230</w:t>
      </w:r>
      <w:r>
        <w:rPr>
          <w:rFonts w:ascii="Calibri" w:hAnsi="Calibri" w:cs="Calibri" w:eastAsiaTheme="minorEastAsia"/>
          <w:kern w:val="2"/>
          <w:sz w:val="20"/>
          <w:szCs w:val="24"/>
          <w:lang w:val="en-US" w:eastAsia="zh-CN" w:bidi="ar-SA"/>
        </w:rPr>
        <w:t xml:space="preserve">, 123204.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"https://doi.org/https://doi.org/10.1016/j.ijbiomac.2023.123204"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https://doi.org/https://doi.org/10.1016/j.ijbiomac.2023.123204</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C328BA7">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Sun, J., &amp; Mao, X. (2016). An environmental friendly process for Antarctic krill (Euphausia superba) utilization using fermentation technology. </w:t>
      </w:r>
      <w:r>
        <w:rPr>
          <w:rFonts w:ascii="Calibri" w:hAnsi="Calibri" w:cs="Calibri" w:eastAsiaTheme="minorEastAsia"/>
          <w:i/>
          <w:kern w:val="2"/>
          <w:sz w:val="20"/>
          <w:szCs w:val="24"/>
          <w:lang w:val="en-US" w:eastAsia="zh-CN" w:bidi="ar-SA"/>
        </w:rPr>
        <w:t>Journal of Cleaner Production</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127</w:t>
      </w:r>
      <w:r>
        <w:rPr>
          <w:rFonts w:ascii="Calibri" w:hAnsi="Calibri" w:cs="Calibri" w:eastAsiaTheme="minorEastAsia"/>
          <w:kern w:val="2"/>
          <w:sz w:val="20"/>
          <w:szCs w:val="24"/>
          <w:lang w:val="en-US" w:eastAsia="zh-CN" w:bidi="ar-SA"/>
        </w:rPr>
        <w:t xml:space="preserve">, 618-623.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"https://doi.org/https://doi.org/10.1016/j.jclepro.2016.04.020"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https://doi.org/https://doi.org/10.1016/j.jclepro.2016.04.020</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D6ABA6C">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Sun, X., Wang, Y., Yu, J., Wei, Q., &amp; Ren, X. (2024). Study on the deacetylation and mechanism of chitin in natural deep eutectic solvent.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255</w:t>
      </w:r>
      <w:r>
        <w:rPr>
          <w:rFonts w:ascii="Calibri" w:hAnsi="Calibri" w:cs="Calibri" w:eastAsiaTheme="minorEastAsia"/>
          <w:kern w:val="2"/>
          <w:sz w:val="20"/>
          <w:szCs w:val="24"/>
          <w:lang w:val="en-US" w:eastAsia="zh-CN" w:bidi="ar-SA"/>
        </w:rPr>
        <w:t xml:space="preserve">, 127698.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"https://doi.org/https://doi.org/10.1016/j.ijbiomac.2023.127698"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https://doi.org/https://doi.org/10.1016/j.ijbiomac.2023.127698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61D3AE2E">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Tan, L., Cui, H., Xiao, Y., Xu, H., Xu, M., Wu, H., Dong, H., Qiu, G., Liu, X., &amp; Xie, J. (2019). Enhancement of platinum biosorption by surface-displaying EC20 on Escherichia coli. </w:t>
      </w:r>
      <w:r>
        <w:rPr>
          <w:rFonts w:ascii="Calibri" w:hAnsi="Calibri" w:cs="Calibri" w:eastAsiaTheme="minorEastAsia"/>
          <w:i/>
          <w:kern w:val="2"/>
          <w:sz w:val="20"/>
          <w:szCs w:val="24"/>
          <w:lang w:val="en-US" w:eastAsia="zh-CN" w:bidi="ar-SA"/>
        </w:rPr>
        <w:t>Ecotoxicology and Environmental Safety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169</w:t>
      </w:r>
      <w:r>
        <w:rPr>
          <w:rFonts w:ascii="Calibri" w:hAnsi="Calibri" w:cs="Calibri" w:eastAsiaTheme="minorEastAsia"/>
          <w:kern w:val="2"/>
          <w:sz w:val="20"/>
          <w:szCs w:val="24"/>
          <w:lang w:val="en-US" w:eastAsia="zh-CN" w:bidi="ar-SA"/>
        </w:rPr>
        <w:t xml:space="preserve">, 103-111.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"https://doi.org/https://doi.org/10.1016/j.ecoenv.2018.10.116"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https://doi.org/https://doi.org/10.1016/j.ecoenv.2018.10.116</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41454E7">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Topić Popović, N., Lorencin, V., Strunjak-Perović, I., &amp; Čož-Rakovac, R. (2023). Shell Waste Management and Utilization: Mitigating Organic Pollution and Enhancing Sustainability. </w:t>
      </w:r>
      <w:r>
        <w:rPr>
          <w:rFonts w:ascii="Calibri" w:hAnsi="Calibri" w:cs="Calibri" w:eastAsiaTheme="minorEastAsia"/>
          <w:i/>
          <w:kern w:val="2"/>
          <w:sz w:val="20"/>
          <w:szCs w:val="24"/>
          <w:lang w:val="en-US" w:eastAsia="zh-CN" w:bidi="ar-SA"/>
        </w:rPr>
        <w:t>Applied Sciences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13</w:t>
      </w:r>
      <w:r>
        <w:rPr>
          <w:rFonts w:ascii="Calibri" w:hAnsi="Calibri" w:cs="Calibri" w:eastAsiaTheme="minorEastAsia"/>
          <w:kern w:val="2"/>
          <w:sz w:val="20"/>
          <w:szCs w:val="24"/>
          <w:lang w:val="en-US" w:eastAsia="zh-CN" w:bidi="ar-SA"/>
        </w:rPr>
        <w:t xml:space="preserve">(1), 623.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"https://www.mdpi.com/2076-3417/13/1/623"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https://www.mdpi.com/2076-3417/13/1/623</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619CDA6">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Tozakidis, I. E. P., Sichwart, S., &amp; Jose, J. (2015). Going beyond E. coli: autotransporter based surface display on alternative host organisms. </w:t>
      </w:r>
      <w:r>
        <w:rPr>
          <w:rFonts w:ascii="Calibri" w:hAnsi="Calibri" w:cs="Calibri" w:eastAsiaTheme="minorEastAsia"/>
          <w:i/>
          <w:kern w:val="2"/>
          <w:sz w:val="20"/>
          <w:szCs w:val="24"/>
          <w:lang w:val="en-US" w:eastAsia="zh-CN" w:bidi="ar-SA"/>
        </w:rPr>
        <w:t>New Biotechnology</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32</w:t>
      </w:r>
      <w:r>
        <w:rPr>
          <w:rFonts w:ascii="Calibri" w:hAnsi="Calibri" w:cs="Calibri" w:eastAsiaTheme="minorEastAsia"/>
          <w:kern w:val="2"/>
          <w:sz w:val="20"/>
          <w:szCs w:val="24"/>
          <w:lang w:val="en-US" w:eastAsia="zh-CN" w:bidi="ar-SA"/>
        </w:rPr>
        <w:t xml:space="preserve">(6), 644-650.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"https://doi.org/https://doi.org/10.1016/j.nbt.2014.12.008"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https://doi.org/https://doi.org/10.1016/j.nbt.2014.12.008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D16872F">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Valdez Castillo, M., Brar, S. K., Arriaga, S., Blais, J.-F., &amp; Avalos Ramirez, A. (2022). Effect of passive cell immobilization of co-cultured yeasts on the whey fermentation and alcohols production. </w:t>
      </w:r>
      <w:r>
        <w:rPr>
          <w:rFonts w:ascii="Calibri" w:hAnsi="Calibri" w:cs="Calibri" w:eastAsiaTheme="minorEastAsia"/>
          <w:i/>
          <w:kern w:val="2"/>
          <w:sz w:val="20"/>
          <w:szCs w:val="24"/>
          <w:lang w:val="en-US" w:eastAsia="zh-CN" w:bidi="ar-SA"/>
        </w:rPr>
        <w:t>Journal of Cleaner Production</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375</w:t>
      </w:r>
      <w:r>
        <w:rPr>
          <w:rFonts w:ascii="Calibri" w:hAnsi="Calibri" w:cs="Calibri" w:eastAsiaTheme="minorEastAsia"/>
          <w:kern w:val="2"/>
          <w:sz w:val="20"/>
          <w:szCs w:val="24"/>
          <w:lang w:val="en-US" w:eastAsia="zh-CN" w:bidi="ar-SA"/>
        </w:rPr>
        <w:t xml:space="preserve">, 133988.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"https://doi.org/https://doi.org/10.1016/j.jclepro.2022.133988"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https://doi.org/https://doi.org/10.1016/j.jclepro.2022.133988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0246500">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Vicente, F. A., Bradić, B., Novak, U., &amp; Likozar, B. (2020). α-Chitin dissolution, N-deacetylation and valorization in deep eutectic solvents. </w:t>
      </w:r>
      <w:r>
        <w:rPr>
          <w:rFonts w:ascii="Calibri" w:hAnsi="Calibri" w:cs="Calibri" w:eastAsiaTheme="minorEastAsia"/>
          <w:i/>
          <w:kern w:val="2"/>
          <w:sz w:val="20"/>
          <w:szCs w:val="24"/>
          <w:lang w:val="en-US" w:eastAsia="zh-CN" w:bidi="ar-SA"/>
        </w:rPr>
        <w:t>Biopolymers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111</w:t>
      </w:r>
      <w:r>
        <w:rPr>
          <w:rFonts w:ascii="Calibri" w:hAnsi="Calibri" w:cs="Calibri" w:eastAsiaTheme="minorEastAsia"/>
          <w:kern w:val="2"/>
          <w:sz w:val="20"/>
          <w:szCs w:val="24"/>
          <w:lang w:val="en-US" w:eastAsia="zh-CN" w:bidi="ar-SA"/>
        </w:rPr>
        <w:t xml:space="preserve">(5), e23351.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"https://doi.org/10.1002/bip.23351"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https://doi.org/10.1002/bip.23351</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C8C2335">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Wang, W., Cui, Z., Ning, M., Zhou, T., &amp; Liu, Y. (2022). In-silico investigation of umami peptides with receptor T1R1/T1R3 for the discovering potential targets: A combined modeling approach. </w:t>
      </w:r>
      <w:r>
        <w:rPr>
          <w:rFonts w:ascii="Calibri" w:hAnsi="Calibri" w:cs="Calibri" w:eastAsiaTheme="minorEastAsia"/>
          <w:i/>
          <w:kern w:val="2"/>
          <w:sz w:val="20"/>
          <w:szCs w:val="24"/>
          <w:lang w:val="en-US" w:eastAsia="zh-CN" w:bidi="ar-SA"/>
        </w:rPr>
        <w:t>Biomaterials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281</w:t>
      </w:r>
      <w:r>
        <w:rPr>
          <w:rFonts w:ascii="Calibri" w:hAnsi="Calibri" w:cs="Calibri" w:eastAsiaTheme="minorEastAsia"/>
          <w:kern w:val="2"/>
          <w:sz w:val="20"/>
          <w:szCs w:val="24"/>
          <w:lang w:val="en-US" w:eastAsia="zh-CN" w:bidi="ar-SA"/>
        </w:rPr>
        <w:t xml:space="preserve">, 121338.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"https://doi.org/10.1016/j.biomaterials.2021.121338"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https://doi.org/10.1016/j.biomaterials.2021.121338</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51409EC5">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Wang, Y., Ji, X., Zhao, M., Li, J., Yin, H., Jin, J., &amp; Zhao, L. (2023). Modulation of tryptophan metabolism via AHR-IL22 pathway mediates the alleviation of DSS-induced colitis by chitooligosaccharides with different degrees of polymerization. </w:t>
      </w:r>
      <w:r>
        <w:rPr>
          <w:rFonts w:ascii="Calibri" w:hAnsi="Calibri" w:cs="Calibri" w:eastAsiaTheme="minorEastAsia"/>
          <w:i/>
          <w:kern w:val="2"/>
          <w:sz w:val="20"/>
          <w:szCs w:val="24"/>
          <w:lang w:val="en-US" w:eastAsia="zh-CN" w:bidi="ar-SA"/>
        </w:rPr>
        <w:t>Carbohydr Polym</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319</w:t>
      </w:r>
      <w:r>
        <w:rPr>
          <w:rFonts w:ascii="Calibri" w:hAnsi="Calibri" w:cs="Calibri" w:eastAsiaTheme="minorEastAsia"/>
          <w:kern w:val="2"/>
          <w:sz w:val="20"/>
          <w:szCs w:val="24"/>
          <w:lang w:val="en-US" w:eastAsia="zh-CN" w:bidi="ar-SA"/>
        </w:rPr>
        <w:t xml:space="preserve">, 121180.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"https://doi.org/10.1016/j.carbpol.2023.121180"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https://doi.org/10.1016/j.carbpol.2023.121180</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43805360">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Xie, J., Xie, W., Yu, J., Xin, R., Shi, Z., Song, L., &amp; Yang, X. (2021). Extraction of Chitin From Shrimp Shell by Successive Two-Step Fermentation of Exiguobacterium profundum and Lactobacillus acidophilus. </w:t>
      </w:r>
      <w:r>
        <w:rPr>
          <w:rFonts w:ascii="Calibri" w:hAnsi="Calibri" w:cs="Calibri" w:eastAsiaTheme="minorEastAsia"/>
          <w:i/>
          <w:kern w:val="2"/>
          <w:sz w:val="20"/>
          <w:szCs w:val="24"/>
          <w:lang w:val="en-US" w:eastAsia="zh-CN" w:bidi="ar-SA"/>
        </w:rPr>
        <w:t>Front Microbiol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12</w:t>
      </w:r>
      <w:r>
        <w:rPr>
          <w:rFonts w:ascii="Calibri" w:hAnsi="Calibri" w:cs="Calibri" w:eastAsiaTheme="minorEastAsia"/>
          <w:kern w:val="2"/>
          <w:sz w:val="20"/>
          <w:szCs w:val="24"/>
          <w:lang w:val="en-US" w:eastAsia="zh-CN" w:bidi="ar-SA"/>
        </w:rPr>
        <w:t xml:space="preserve">, 677126.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"https://doi.org/10.3389/fmicb.2021.677126"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https://doi.org/10.3389/fmicb.2021.677126</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4EAB723F">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Xu, J., Liu, X., Wu, W., Liu, T., &amp; Wang, C. (2025). Synergistic Fermentation Effect of Cellulose-Degrading Complex Microflora and Enzymes on Oat Grass Straw. </w:t>
      </w:r>
      <w:r>
        <w:rPr>
          <w:rFonts w:ascii="Calibri" w:hAnsi="Calibri" w:cs="Calibri" w:eastAsiaTheme="minorEastAsia"/>
          <w:i/>
          <w:kern w:val="2"/>
          <w:sz w:val="20"/>
          <w:szCs w:val="24"/>
          <w:lang w:val="en-US" w:eastAsia="zh-CN" w:bidi="ar-SA"/>
        </w:rPr>
        <w:t>Appl Biochem Biotechnol</w:t>
      </w:r>
      <w:r>
        <w:rPr>
          <w:rFonts w:ascii="Calibri" w:hAnsi="Calibri" w:cs="Calibri" w:eastAsiaTheme="minorEastAsia"/>
          <w:kern w:val="2"/>
          <w:sz w:val="20"/>
          <w:szCs w:val="24"/>
          <w:lang w:val="en-US" w:eastAsia="zh-CN" w:bidi="ar-SA"/>
        </w:rPr>
        <w:t xml:space="preserve">.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"https://doi.org/10.1007/s12010-025-05461-4"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https://doi.org/10.1007/s12010-025-05461-4</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42E98A87">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Xu, Y., Gallert, C., &amp; Winter, J. (2008). Chitin purification from shrimp wastes by microbial deproteination and decalcification. </w:t>
      </w:r>
      <w:r>
        <w:rPr>
          <w:rFonts w:ascii="Calibri" w:hAnsi="Calibri" w:cs="Calibri" w:eastAsiaTheme="minorEastAsia"/>
          <w:i/>
          <w:kern w:val="2"/>
          <w:sz w:val="20"/>
          <w:szCs w:val="24"/>
          <w:lang w:val="en-US" w:eastAsia="zh-CN" w:bidi="ar-SA"/>
        </w:rPr>
        <w:t>Appl Microbiol Biotechnol</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79</w:t>
      </w:r>
      <w:r>
        <w:rPr>
          <w:rFonts w:ascii="Calibri" w:hAnsi="Calibri" w:cs="Calibri" w:eastAsiaTheme="minorEastAsia"/>
          <w:kern w:val="2"/>
          <w:sz w:val="20"/>
          <w:szCs w:val="24"/>
          <w:lang w:val="en-US" w:eastAsia="zh-CN" w:bidi="ar-SA"/>
        </w:rPr>
        <w:t xml:space="preserve">(4), 687-697.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"https://doi.org/10.1007/s00253-008-1471-9"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https://doi.org/10.1007/s00253-008-1471-9</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1AD915A">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Yang, G., Wang, Y., Fang, Y., An, J., Hou, X., Lu, J., Zhu, R., &amp; Liu, S. (2022). A Novel Potent Crystalline Chitin Decomposer: Chitin Deacetylase from Acinetobacter schindleri MCDA01. </w:t>
      </w:r>
      <w:r>
        <w:rPr>
          <w:rFonts w:ascii="Calibri" w:hAnsi="Calibri" w:cs="Calibri" w:eastAsiaTheme="minorEastAsia"/>
          <w:i/>
          <w:kern w:val="2"/>
          <w:sz w:val="20"/>
          <w:szCs w:val="24"/>
          <w:lang w:val="en-US" w:eastAsia="zh-CN" w:bidi="ar-SA"/>
        </w:rPr>
        <w:t>Molecules (Basel, Switzerland)</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27</w:t>
      </w:r>
      <w:r>
        <w:rPr>
          <w:rFonts w:ascii="Calibri" w:hAnsi="Calibri" w:cs="Calibri" w:eastAsiaTheme="minorEastAsia"/>
          <w:kern w:val="2"/>
          <w:sz w:val="20"/>
          <w:szCs w:val="24"/>
          <w:lang w:val="en-US" w:eastAsia="zh-CN" w:bidi="ar-SA"/>
        </w:rPr>
        <w:t xml:space="preserve">(16), 5345. Retrieved 2022/08//, from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"http://europepmc.org/abstract/MED/36014581"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http://europepmc.org/abstract/MED/36014581</w:t>
      </w:r>
      <w:r>
        <w:rPr>
          <w:rFonts w:ascii="Calibri" w:hAnsi="Calibri" w:cs="Calibri" w:eastAsiaTheme="minorEastAsia"/>
          <w:kern w:val="2"/>
          <w:sz w:val="20"/>
          <w:szCs w:val="24"/>
          <w:lang w:val="en-US" w:eastAsia="zh-CN" w:bidi="ar-SA"/>
        </w:rPr>
        <w:fldChar w:fldCharType="end"/>
      </w:r>
    </w:p>
    <w:p w14:paraId="4270DA3E">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"https://doi.org/10.3390/molecules27165345"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https://doi.org/10.3390/molecules27165345</w:t>
      </w:r>
      <w:r>
        <w:rPr>
          <w:rFonts w:ascii="Calibri" w:hAnsi="Calibri" w:cs="Calibri" w:eastAsiaTheme="minorEastAsia"/>
          <w:kern w:val="2"/>
          <w:sz w:val="20"/>
          <w:szCs w:val="24"/>
          <w:lang w:val="en-US" w:eastAsia="zh-CN" w:bidi="ar-SA"/>
        </w:rPr>
        <w:fldChar w:fldCharType="end"/>
      </w:r>
    </w:p>
    <w:p w14:paraId="58BCDEB7">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"https://europepmc.org/articles/PMC9416191"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https://europepmc.org/articles/PMC9416191</w:t>
      </w:r>
      <w:r>
        <w:rPr>
          <w:rFonts w:ascii="Calibri" w:hAnsi="Calibri" w:cs="Calibri" w:eastAsiaTheme="minorEastAsia"/>
          <w:kern w:val="2"/>
          <w:sz w:val="20"/>
          <w:szCs w:val="24"/>
          <w:lang w:val="en-US" w:eastAsia="zh-CN" w:bidi="ar-SA"/>
        </w:rPr>
        <w:fldChar w:fldCharType="end"/>
      </w:r>
    </w:p>
    <w:p w14:paraId="657C58BB">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"https://europepmc.org/articles/PMC9416191?pdf=render"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https://europepmc.org/articles/PMC9416191?pdf=render</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772CB1DE">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Zhang, B., Gao, X., Zhou, Y., You, S., Qi, W., &amp; Wang, M. (2025). Surface Display Technologies for Whole-Cell Biocatalysts: Advances in Optimization Strategies, Food Applications, and Future Perspectives. </w:t>
      </w:r>
      <w:r>
        <w:rPr>
          <w:rFonts w:ascii="Calibri" w:hAnsi="Calibri" w:cs="Calibri" w:eastAsiaTheme="minorEastAsia"/>
          <w:i/>
          <w:kern w:val="2"/>
          <w:sz w:val="20"/>
          <w:szCs w:val="24"/>
          <w:lang w:val="en-US" w:eastAsia="zh-CN" w:bidi="ar-SA"/>
        </w:rPr>
        <w:t>Foods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14</w:t>
      </w:r>
      <w:r>
        <w:rPr>
          <w:rFonts w:ascii="Calibri" w:hAnsi="Calibri" w:cs="Calibri" w:eastAsiaTheme="minorEastAsia"/>
          <w:kern w:val="2"/>
          <w:sz w:val="20"/>
          <w:szCs w:val="24"/>
          <w:lang w:val="en-US" w:eastAsia="zh-CN" w:bidi="ar-SA"/>
        </w:rPr>
        <w:t xml:space="preserve">(10), 1803. </w:t>
      </w:r>
    </w:p>
    <w:p w14:paraId="1C9486AD">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Zhang, H., Jin, Y., Deng, Y., Wang, D., &amp; Zhao, Y. (2012). Production of chitin from shrimp shell powders using Serratia marcescens B742 and Lactobacillus plantarum ATCC 8014 successive two-step fermentation. </w:t>
      </w:r>
      <w:r>
        <w:rPr>
          <w:rFonts w:ascii="Calibri" w:hAnsi="Calibri" w:cs="Calibri" w:eastAsiaTheme="minorEastAsia"/>
          <w:i/>
          <w:kern w:val="2"/>
          <w:sz w:val="20"/>
          <w:szCs w:val="24"/>
          <w:lang w:val="en-US" w:eastAsia="zh-CN" w:bidi="ar-SA"/>
        </w:rPr>
        <w:t>Carbohydr Res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362</w:t>
      </w:r>
      <w:r>
        <w:rPr>
          <w:rFonts w:ascii="Calibri" w:hAnsi="Calibri" w:cs="Calibri" w:eastAsiaTheme="minorEastAsia"/>
          <w:kern w:val="2"/>
          <w:sz w:val="20"/>
          <w:szCs w:val="24"/>
          <w:lang w:val="en-US" w:eastAsia="zh-CN" w:bidi="ar-SA"/>
        </w:rPr>
        <w:t xml:space="preserve">, 13-20.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"https://doi.org/10.1016/j.carres.2012.09.011"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https://doi.org/10.1016/j.carres.2012.09.011</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3860962E">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Zhang, J., Cao, H., Li, S., Zhao, Y., Wang, W., Xu, Q., Du, Y., &amp; Yin, H. (2015). Characterization of a new family 75 chitosanase from Aspergillus sp. W-2. </w:t>
      </w:r>
      <w:r>
        <w:rPr>
          <w:rFonts w:ascii="Calibri" w:hAnsi="Calibri" w:cs="Calibri" w:eastAsiaTheme="minorEastAsia"/>
          <w:i/>
          <w:kern w:val="2"/>
          <w:sz w:val="20"/>
          <w:szCs w:val="24"/>
          <w:lang w:val="en-US" w:eastAsia="zh-CN" w:bidi="ar-SA"/>
        </w:rPr>
        <w:t>International Journal of Biological Macromolecules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81</w:t>
      </w:r>
      <w:r>
        <w:rPr>
          <w:rFonts w:ascii="Calibri" w:hAnsi="Calibri" w:cs="Calibri" w:eastAsiaTheme="minorEastAsia"/>
          <w:kern w:val="2"/>
          <w:sz w:val="20"/>
          <w:szCs w:val="24"/>
          <w:lang w:val="en-US" w:eastAsia="zh-CN" w:bidi="ar-SA"/>
        </w:rPr>
        <w:t xml:space="preserve">, 362-369.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"https://doi.org/https://doi.org/10.1016/j.ijbiomac.2015.08.026"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https://doi.org/https://doi.org/10.1016/j.ijbiomac.2015.08.026</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07E0ED17">
      <w:pPr>
        <w:pStyle w:val="18"/>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 xml:space="preserve">Zhang, Z., Ma, Z., Song, L., &amp; Farag, M. A. (2024). Maximizing crustaceans (shrimp, crab, and lobster) by-products value for optimum valorization practices: A comparative review of their active ingredients, extraction, bioprocesses and applications. </w:t>
      </w:r>
      <w:r>
        <w:rPr>
          <w:rFonts w:ascii="Calibri" w:hAnsi="Calibri" w:cs="Calibri" w:eastAsiaTheme="minorEastAsia"/>
          <w:i/>
          <w:kern w:val="2"/>
          <w:sz w:val="20"/>
          <w:szCs w:val="24"/>
          <w:lang w:val="en-US" w:eastAsia="zh-CN" w:bidi="ar-SA"/>
        </w:rPr>
        <w:t>J Adv Res</w:t>
      </w:r>
      <w:r>
        <w:rPr>
          <w:rFonts w:ascii="Calibri" w:hAnsi="Calibri" w:cs="Calibri" w:eastAsiaTheme="minorEastAsia"/>
          <w:kern w:val="2"/>
          <w:sz w:val="20"/>
          <w:szCs w:val="24"/>
          <w:lang w:val="en-US" w:eastAsia="zh-CN" w:bidi="ar-SA"/>
        </w:rPr>
        <w:t>,</w:t>
      </w:r>
      <w:r>
        <w:rPr>
          <w:rFonts w:ascii="Calibri" w:hAnsi="Calibri" w:cs="Calibri" w:eastAsiaTheme="minorEastAsia"/>
          <w:i/>
          <w:kern w:val="2"/>
          <w:sz w:val="20"/>
          <w:szCs w:val="24"/>
          <w:lang w:val="en-US" w:eastAsia="zh-CN" w:bidi="ar-SA"/>
        </w:rPr>
        <w:t xml:space="preserve"> 57</w:t>
      </w:r>
      <w:r>
        <w:rPr>
          <w:rFonts w:ascii="Calibri" w:hAnsi="Calibri" w:cs="Calibri" w:eastAsiaTheme="minorEastAsia"/>
          <w:kern w:val="2"/>
          <w:sz w:val="20"/>
          <w:szCs w:val="24"/>
          <w:lang w:val="en-US" w:eastAsia="zh-CN" w:bidi="ar-SA"/>
        </w:rPr>
        <w:t xml:space="preserve">, 59-76. </w:t>
      </w:r>
      <w:r>
        <w:rPr>
          <w:rFonts w:ascii="Calibri" w:hAnsi="Calibri" w:cs="Calibri" w:eastAsiaTheme="minorEastAsia"/>
          <w:kern w:val="2"/>
          <w:sz w:val="20"/>
          <w:szCs w:val="24"/>
          <w:lang w:val="en-US" w:eastAsia="zh-CN" w:bidi="ar-SA"/>
        </w:rPr>
        <w:fldChar w:fldCharType="begin"/>
      </w:r>
      <w:r>
        <w:rPr>
          <w:rFonts w:ascii="Calibri" w:hAnsi="Calibri" w:cs="Calibri" w:eastAsiaTheme="minorEastAsia"/>
          <w:kern w:val="2"/>
          <w:sz w:val="20"/>
          <w:szCs w:val="24"/>
          <w:lang w:val="en-US" w:eastAsia="zh-CN" w:bidi="ar-SA"/>
        </w:rPr>
        <w:instrText xml:space="preserve"> HYPERLINK "https://doi.org/10.1016/j.jare.2023.11.002" </w:instrText>
      </w:r>
      <w:r>
        <w:rPr>
          <w:rFonts w:ascii="Calibri" w:hAnsi="Calibri" w:cs="Calibri" w:eastAsiaTheme="minorEastAsia"/>
          <w:kern w:val="2"/>
          <w:sz w:val="20"/>
          <w:szCs w:val="24"/>
          <w:lang w:val="en-US" w:eastAsia="zh-CN" w:bidi="ar-SA"/>
        </w:rPr>
        <w:fldChar w:fldCharType="separate"/>
      </w:r>
      <w:r>
        <w:rPr>
          <w:rStyle w:val="16"/>
          <w:rFonts w:ascii="Calibri" w:hAnsi="Calibri" w:cs="Calibri" w:eastAsiaTheme="minorEastAsia"/>
          <w:kern w:val="2"/>
          <w:sz w:val="20"/>
          <w:szCs w:val="24"/>
          <w:lang w:val="en-US" w:eastAsia="zh-CN" w:bidi="ar-SA"/>
        </w:rPr>
        <w:t>https://doi.org/10.1016/j.jare.2023.11.002</w:t>
      </w:r>
      <w:r>
        <w:rPr>
          <w:rFonts w:ascii="Calibri" w:hAnsi="Calibri" w:cs="Calibri" w:eastAsiaTheme="minorEastAsia"/>
          <w:kern w:val="2"/>
          <w:sz w:val="20"/>
          <w:szCs w:val="24"/>
          <w:lang w:val="en-US" w:eastAsia="zh-CN" w:bidi="ar-SA"/>
        </w:rPr>
        <w:fldChar w:fldCharType="end"/>
      </w:r>
      <w:r>
        <w:rPr>
          <w:rFonts w:ascii="Calibri" w:hAnsi="Calibri" w:cs="Calibri" w:eastAsiaTheme="minorEastAsia"/>
          <w:kern w:val="2"/>
          <w:sz w:val="20"/>
          <w:szCs w:val="24"/>
          <w:lang w:val="en-US" w:eastAsia="zh-CN" w:bidi="ar-SA"/>
        </w:rPr>
        <w:t xml:space="preserve"> </w:t>
      </w:r>
    </w:p>
    <w:p w14:paraId="6369AD83">
      <w:pPr>
        <w:rPr>
          <w:rFonts w:ascii="Times New Roman" w:hAnsi="Times New Roman" w:cs="Times New Roman"/>
          <w:sz w:val="24"/>
        </w:rPr>
      </w:pPr>
      <w:r>
        <w:rPr>
          <w:rFonts w:ascii="Times New Roman" w:hAnsi="Times New Roman" w:cs="Times New Roman"/>
          <w:sz w:val="24"/>
        </w:rPr>
        <w:fldChar w:fldCharType="end"/>
      </w:r>
    </w:p>
    <w:sectPr>
      <w:pgSz w:w="11906" w:h="16838"/>
      <w:pgMar w:top="1440" w:right="1800" w:bottom="1440" w:left="1800" w:header="851" w:footer="992" w:gutter="0"/>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8BD4F4"/>
    <w:multiLevelType w:val="multilevel"/>
    <w:tmpl w:val="448BD4F4"/>
    <w:lvl w:ilvl="0" w:tentative="0">
      <w:start w:val="3"/>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4E0BF8FC"/>
    <w:multiLevelType w:val="singleLevel"/>
    <w:tmpl w:val="4E0BF8FC"/>
    <w:lvl w:ilvl="0" w:tentative="0">
      <w:start w:val="1"/>
      <w:numFmt w:val="upperLetter"/>
      <w:suff w:val="space"/>
      <w:lvlText w:val="(%1)"/>
      <w:lvlJc w:val="left"/>
      <w:rPr>
        <w:rFonts w:hint="default"/>
        <w:sz w:val="21"/>
        <w:szCs w:val="21"/>
      </w:rPr>
    </w:lvl>
  </w:abstractNum>
  <w:abstractNum w:abstractNumId="2">
    <w:nsid w:val="4F33AF03"/>
    <w:multiLevelType w:val="singleLevel"/>
    <w:tmpl w:val="4F33AF03"/>
    <w:lvl w:ilvl="0" w:tentative="0">
      <w:start w:val="1"/>
      <w:numFmt w:val="upperLetter"/>
      <w:suff w:val="space"/>
      <w:lvlText w:val="(%1)"/>
      <w:lvlJc w:val="left"/>
    </w:lvl>
  </w:abstractNum>
  <w:abstractNum w:abstractNumId="3">
    <w:nsid w:val="6DAB33C5"/>
    <w:multiLevelType w:val="singleLevel"/>
    <w:tmpl w:val="6DAB33C5"/>
    <w:lvl w:ilvl="0" w:tentative="0">
      <w:start w:val="1"/>
      <w:numFmt w:val="upperLetter"/>
      <w:suff w:val="space"/>
      <w:lvlText w:val="(%1)"/>
      <w:lvlJc w:val="left"/>
    </w:lvl>
  </w:abstractNum>
  <w:abstractNum w:abstractNumId="4">
    <w:nsid w:val="7C243CAC"/>
    <w:multiLevelType w:val="singleLevel"/>
    <w:tmpl w:val="7C243CAC"/>
    <w:lvl w:ilvl="0" w:tentative="0">
      <w:start w:val="4"/>
      <w:numFmt w:val="decimal"/>
      <w:suff w:val="space"/>
      <w:lvlText w:val="%1."/>
      <w:lvlJc w:val="left"/>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as022r3xd995ezfvhpfftm0vdtwta29srd&quot;&gt;My EndNote Library&lt;record-ids&gt;&lt;item&gt;1&lt;/item&gt;&lt;item&gt;3&lt;/item&gt;&lt;item&gt;4&lt;/item&gt;&lt;item&gt;6&lt;/item&gt;&lt;item&gt;10&lt;/item&gt;&lt;item&gt;11&lt;/item&gt;&lt;item&gt;14&lt;/item&gt;&lt;item&gt;16&lt;/item&gt;&lt;item&gt;17&lt;/item&gt;&lt;item&gt;18&lt;/item&gt;&lt;item&gt;20&lt;/item&gt;&lt;item&gt;24&lt;/item&gt;&lt;item&gt;25&lt;/item&gt;&lt;item&gt;26&lt;/item&gt;&lt;item&gt;27&lt;/item&gt;&lt;item&gt;28&lt;/item&gt;&lt;item&gt;35&lt;/item&gt;&lt;item&gt;36&lt;/item&gt;&lt;item&gt;39&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5&lt;/item&gt;&lt;item&gt;66&lt;/item&gt;&lt;item&gt;67&lt;/item&gt;&lt;item&gt;68&lt;/item&gt;&lt;item&gt;70&lt;/item&gt;&lt;item&gt;71&lt;/item&gt;&lt;item&gt;73&lt;/item&gt;&lt;item&gt;75&lt;/item&gt;&lt;item&gt;77&lt;/item&gt;&lt;item&gt;78&lt;/item&gt;&lt;item&gt;80&lt;/item&gt;&lt;item&gt;81&lt;/item&gt;&lt;item&gt;83&lt;/item&gt;&lt;item&gt;86&lt;/item&gt;&lt;item&gt;87&lt;/item&gt;&lt;item&gt;88&lt;/item&gt;&lt;item&gt;90&lt;/item&gt;&lt;item&gt;91&lt;/item&gt;&lt;item&gt;92&lt;/item&gt;&lt;item&gt;93&lt;/item&gt;&lt;item&gt;94&lt;/item&gt;&lt;item&gt;97&lt;/item&gt;&lt;item&gt;100&lt;/item&gt;&lt;item&gt;101&lt;/item&gt;&lt;/record-ids&gt;&lt;/item&gt;&lt;/Libraries&gt;"/>
  </w:docVars>
  <w:rsids>
    <w:rsidRoot w:val="26995507"/>
    <w:rsid w:val="00014519"/>
    <w:rsid w:val="0002561E"/>
    <w:rsid w:val="00056A5C"/>
    <w:rsid w:val="00146B2B"/>
    <w:rsid w:val="001508D8"/>
    <w:rsid w:val="0015315C"/>
    <w:rsid w:val="001833F9"/>
    <w:rsid w:val="001A5C73"/>
    <w:rsid w:val="001B717D"/>
    <w:rsid w:val="001E4B45"/>
    <w:rsid w:val="001E54AD"/>
    <w:rsid w:val="00202950"/>
    <w:rsid w:val="00292693"/>
    <w:rsid w:val="002C226C"/>
    <w:rsid w:val="002E4FD3"/>
    <w:rsid w:val="00315A69"/>
    <w:rsid w:val="0033522F"/>
    <w:rsid w:val="003631BE"/>
    <w:rsid w:val="003921D6"/>
    <w:rsid w:val="003C31CD"/>
    <w:rsid w:val="003C7ECA"/>
    <w:rsid w:val="00443F1E"/>
    <w:rsid w:val="004552E3"/>
    <w:rsid w:val="004611C1"/>
    <w:rsid w:val="004746B6"/>
    <w:rsid w:val="0047769D"/>
    <w:rsid w:val="004F0E1D"/>
    <w:rsid w:val="005365E2"/>
    <w:rsid w:val="00560668"/>
    <w:rsid w:val="005849B7"/>
    <w:rsid w:val="005C0FE2"/>
    <w:rsid w:val="0062658C"/>
    <w:rsid w:val="00674293"/>
    <w:rsid w:val="006743C1"/>
    <w:rsid w:val="006866EA"/>
    <w:rsid w:val="00686717"/>
    <w:rsid w:val="006902DE"/>
    <w:rsid w:val="006908C9"/>
    <w:rsid w:val="00695BEA"/>
    <w:rsid w:val="006C0DDE"/>
    <w:rsid w:val="006C796B"/>
    <w:rsid w:val="00715184"/>
    <w:rsid w:val="007431D7"/>
    <w:rsid w:val="007B0418"/>
    <w:rsid w:val="007C0657"/>
    <w:rsid w:val="007C31BB"/>
    <w:rsid w:val="007F44B7"/>
    <w:rsid w:val="008054CC"/>
    <w:rsid w:val="008165EF"/>
    <w:rsid w:val="00821A65"/>
    <w:rsid w:val="008A629A"/>
    <w:rsid w:val="008B6131"/>
    <w:rsid w:val="008E40BD"/>
    <w:rsid w:val="00924968"/>
    <w:rsid w:val="00931ACB"/>
    <w:rsid w:val="00990FE6"/>
    <w:rsid w:val="009B7D79"/>
    <w:rsid w:val="009F3F0A"/>
    <w:rsid w:val="00A40D16"/>
    <w:rsid w:val="00A440DD"/>
    <w:rsid w:val="00A66BEC"/>
    <w:rsid w:val="00AB15FC"/>
    <w:rsid w:val="00AD17FE"/>
    <w:rsid w:val="00AD1FAC"/>
    <w:rsid w:val="00B01FC9"/>
    <w:rsid w:val="00B11B8E"/>
    <w:rsid w:val="00B15CDD"/>
    <w:rsid w:val="00B1781E"/>
    <w:rsid w:val="00B57AFD"/>
    <w:rsid w:val="00B6007C"/>
    <w:rsid w:val="00B71CDC"/>
    <w:rsid w:val="00BA3E21"/>
    <w:rsid w:val="00BB5567"/>
    <w:rsid w:val="00BC5165"/>
    <w:rsid w:val="00BF5E8C"/>
    <w:rsid w:val="00C21B75"/>
    <w:rsid w:val="00C21CEE"/>
    <w:rsid w:val="00C226E9"/>
    <w:rsid w:val="00C22B35"/>
    <w:rsid w:val="00C230FA"/>
    <w:rsid w:val="00C94C39"/>
    <w:rsid w:val="00D011E7"/>
    <w:rsid w:val="00D11419"/>
    <w:rsid w:val="00D609C1"/>
    <w:rsid w:val="00D70DD0"/>
    <w:rsid w:val="00DA3379"/>
    <w:rsid w:val="00E0160F"/>
    <w:rsid w:val="00E0756E"/>
    <w:rsid w:val="00E1716D"/>
    <w:rsid w:val="00E34682"/>
    <w:rsid w:val="00E379F7"/>
    <w:rsid w:val="00E426AD"/>
    <w:rsid w:val="00E46EE7"/>
    <w:rsid w:val="00EA14F5"/>
    <w:rsid w:val="00EE6451"/>
    <w:rsid w:val="00EF5BE5"/>
    <w:rsid w:val="00F054FE"/>
    <w:rsid w:val="00F33652"/>
    <w:rsid w:val="00F45FD6"/>
    <w:rsid w:val="00F720C5"/>
    <w:rsid w:val="00FA56A7"/>
    <w:rsid w:val="00FF05BD"/>
    <w:rsid w:val="00FF4DA7"/>
    <w:rsid w:val="0196601E"/>
    <w:rsid w:val="01DD1E9F"/>
    <w:rsid w:val="020C66EF"/>
    <w:rsid w:val="02427F54"/>
    <w:rsid w:val="024B6E08"/>
    <w:rsid w:val="024E43D4"/>
    <w:rsid w:val="02557C87"/>
    <w:rsid w:val="02A06CA9"/>
    <w:rsid w:val="02CB0F6A"/>
    <w:rsid w:val="02CE17E8"/>
    <w:rsid w:val="02E1776D"/>
    <w:rsid w:val="02F76F90"/>
    <w:rsid w:val="02FE7E10"/>
    <w:rsid w:val="030C10E4"/>
    <w:rsid w:val="03323B24"/>
    <w:rsid w:val="033A0C2B"/>
    <w:rsid w:val="03443858"/>
    <w:rsid w:val="03922815"/>
    <w:rsid w:val="03D72B48"/>
    <w:rsid w:val="03E73D38"/>
    <w:rsid w:val="04001E75"/>
    <w:rsid w:val="04A9250C"/>
    <w:rsid w:val="04C11604"/>
    <w:rsid w:val="04C74740"/>
    <w:rsid w:val="04D550AF"/>
    <w:rsid w:val="05526BB0"/>
    <w:rsid w:val="055E6E53"/>
    <w:rsid w:val="05706EAF"/>
    <w:rsid w:val="066F1C08"/>
    <w:rsid w:val="0696261C"/>
    <w:rsid w:val="07320597"/>
    <w:rsid w:val="074A1D85"/>
    <w:rsid w:val="079B7115"/>
    <w:rsid w:val="08231BEF"/>
    <w:rsid w:val="084C3455"/>
    <w:rsid w:val="08770710"/>
    <w:rsid w:val="08EE4992"/>
    <w:rsid w:val="090B5543"/>
    <w:rsid w:val="093C74AB"/>
    <w:rsid w:val="0941711B"/>
    <w:rsid w:val="094445B2"/>
    <w:rsid w:val="09581E0B"/>
    <w:rsid w:val="09594501"/>
    <w:rsid w:val="095962AF"/>
    <w:rsid w:val="09E01251"/>
    <w:rsid w:val="0A503BA8"/>
    <w:rsid w:val="0A923A22"/>
    <w:rsid w:val="0AD61894"/>
    <w:rsid w:val="0B1A1FD4"/>
    <w:rsid w:val="0B6520EE"/>
    <w:rsid w:val="0BA029EE"/>
    <w:rsid w:val="0BB73761"/>
    <w:rsid w:val="0BD25035"/>
    <w:rsid w:val="0C2506CA"/>
    <w:rsid w:val="0C790A16"/>
    <w:rsid w:val="0C811679"/>
    <w:rsid w:val="0CB41A4E"/>
    <w:rsid w:val="0D0522AA"/>
    <w:rsid w:val="0D237F01"/>
    <w:rsid w:val="0D272220"/>
    <w:rsid w:val="0D2E6CD9"/>
    <w:rsid w:val="0D3D1A44"/>
    <w:rsid w:val="0D5A472A"/>
    <w:rsid w:val="0D731909"/>
    <w:rsid w:val="0D977544"/>
    <w:rsid w:val="0E2357CD"/>
    <w:rsid w:val="0E833DCE"/>
    <w:rsid w:val="0E924011"/>
    <w:rsid w:val="0EB45D35"/>
    <w:rsid w:val="0ECA37AB"/>
    <w:rsid w:val="0ED4462A"/>
    <w:rsid w:val="0F2E7896"/>
    <w:rsid w:val="0F7D2C22"/>
    <w:rsid w:val="0F955B67"/>
    <w:rsid w:val="0FBF0914"/>
    <w:rsid w:val="0FF3288D"/>
    <w:rsid w:val="0FFF3F1C"/>
    <w:rsid w:val="10167AF4"/>
    <w:rsid w:val="104B26C9"/>
    <w:rsid w:val="10AB495D"/>
    <w:rsid w:val="10D64689"/>
    <w:rsid w:val="10EB7DE8"/>
    <w:rsid w:val="11CE710E"/>
    <w:rsid w:val="12371157"/>
    <w:rsid w:val="127E0B34"/>
    <w:rsid w:val="12E52961"/>
    <w:rsid w:val="12ED6BD6"/>
    <w:rsid w:val="14140370"/>
    <w:rsid w:val="150B7B5C"/>
    <w:rsid w:val="153320AA"/>
    <w:rsid w:val="15692CB0"/>
    <w:rsid w:val="156C736A"/>
    <w:rsid w:val="15910B7E"/>
    <w:rsid w:val="159D5775"/>
    <w:rsid w:val="15B348B4"/>
    <w:rsid w:val="15EE4223"/>
    <w:rsid w:val="15F64E85"/>
    <w:rsid w:val="16227A29"/>
    <w:rsid w:val="16317078"/>
    <w:rsid w:val="16612C47"/>
    <w:rsid w:val="169D3553"/>
    <w:rsid w:val="16AA639C"/>
    <w:rsid w:val="16D76A65"/>
    <w:rsid w:val="16DD20EE"/>
    <w:rsid w:val="16E573D4"/>
    <w:rsid w:val="179F789E"/>
    <w:rsid w:val="17BA514E"/>
    <w:rsid w:val="17CA65CA"/>
    <w:rsid w:val="17CC2342"/>
    <w:rsid w:val="17EE2E26"/>
    <w:rsid w:val="180C273E"/>
    <w:rsid w:val="180E2099"/>
    <w:rsid w:val="183A2B3E"/>
    <w:rsid w:val="185C54C7"/>
    <w:rsid w:val="1882248E"/>
    <w:rsid w:val="18D75F28"/>
    <w:rsid w:val="18EC7E73"/>
    <w:rsid w:val="190478B9"/>
    <w:rsid w:val="194D4DA4"/>
    <w:rsid w:val="1A0359B2"/>
    <w:rsid w:val="1A0E09F0"/>
    <w:rsid w:val="1A136006"/>
    <w:rsid w:val="1A7D4A82"/>
    <w:rsid w:val="1A7E6978"/>
    <w:rsid w:val="1AE16104"/>
    <w:rsid w:val="1B3D477C"/>
    <w:rsid w:val="1BC25F36"/>
    <w:rsid w:val="1BCF359F"/>
    <w:rsid w:val="1BD57034"/>
    <w:rsid w:val="1C297842"/>
    <w:rsid w:val="1C4C7430"/>
    <w:rsid w:val="1C6C5EA1"/>
    <w:rsid w:val="1C9D2600"/>
    <w:rsid w:val="1CA770B8"/>
    <w:rsid w:val="1CAC44F0"/>
    <w:rsid w:val="1CD37CCF"/>
    <w:rsid w:val="1D104A7F"/>
    <w:rsid w:val="1D33076D"/>
    <w:rsid w:val="1D9220A3"/>
    <w:rsid w:val="1DB7314C"/>
    <w:rsid w:val="1DEC729A"/>
    <w:rsid w:val="1E9E42AF"/>
    <w:rsid w:val="1E9E4370"/>
    <w:rsid w:val="1ECB1F8C"/>
    <w:rsid w:val="1EDC0AE0"/>
    <w:rsid w:val="1EFD40D1"/>
    <w:rsid w:val="1F174FFC"/>
    <w:rsid w:val="1F1D2776"/>
    <w:rsid w:val="1F420552"/>
    <w:rsid w:val="1F43738D"/>
    <w:rsid w:val="1F9D6939"/>
    <w:rsid w:val="200A3A07"/>
    <w:rsid w:val="2017622D"/>
    <w:rsid w:val="20690EF3"/>
    <w:rsid w:val="207277FE"/>
    <w:rsid w:val="20BD6CCC"/>
    <w:rsid w:val="210F5A28"/>
    <w:rsid w:val="21115269"/>
    <w:rsid w:val="214B077B"/>
    <w:rsid w:val="215F7D83"/>
    <w:rsid w:val="21645399"/>
    <w:rsid w:val="21832448"/>
    <w:rsid w:val="22077D25"/>
    <w:rsid w:val="228C59AD"/>
    <w:rsid w:val="2293791C"/>
    <w:rsid w:val="22AE7567"/>
    <w:rsid w:val="22C06F55"/>
    <w:rsid w:val="22C20253"/>
    <w:rsid w:val="22D36C7A"/>
    <w:rsid w:val="22D622C7"/>
    <w:rsid w:val="22E22A19"/>
    <w:rsid w:val="2350094A"/>
    <w:rsid w:val="239857CE"/>
    <w:rsid w:val="23DB077C"/>
    <w:rsid w:val="243F1898"/>
    <w:rsid w:val="246D0A09"/>
    <w:rsid w:val="24763D61"/>
    <w:rsid w:val="247C0C4C"/>
    <w:rsid w:val="24C745BD"/>
    <w:rsid w:val="24F133E8"/>
    <w:rsid w:val="26154FE2"/>
    <w:rsid w:val="26263565"/>
    <w:rsid w:val="26995507"/>
    <w:rsid w:val="269A2DD1"/>
    <w:rsid w:val="26AD1590"/>
    <w:rsid w:val="26C170E7"/>
    <w:rsid w:val="26E159C7"/>
    <w:rsid w:val="272051A9"/>
    <w:rsid w:val="27337CE7"/>
    <w:rsid w:val="279A7D67"/>
    <w:rsid w:val="27BF77CD"/>
    <w:rsid w:val="27CC3C98"/>
    <w:rsid w:val="27D74B17"/>
    <w:rsid w:val="27E12DFE"/>
    <w:rsid w:val="27F13116"/>
    <w:rsid w:val="27F56277"/>
    <w:rsid w:val="286A2E67"/>
    <w:rsid w:val="287E785C"/>
    <w:rsid w:val="28F6721F"/>
    <w:rsid w:val="29167E16"/>
    <w:rsid w:val="297C0973"/>
    <w:rsid w:val="299675DA"/>
    <w:rsid w:val="29A01C44"/>
    <w:rsid w:val="29AB625B"/>
    <w:rsid w:val="29D65444"/>
    <w:rsid w:val="2A063491"/>
    <w:rsid w:val="2A0C65CE"/>
    <w:rsid w:val="2A704DAF"/>
    <w:rsid w:val="2A712318"/>
    <w:rsid w:val="2A9C2048"/>
    <w:rsid w:val="2AB033FD"/>
    <w:rsid w:val="2AB4113F"/>
    <w:rsid w:val="2AD64145"/>
    <w:rsid w:val="2BDD0222"/>
    <w:rsid w:val="2C842BA5"/>
    <w:rsid w:val="2CE33F5E"/>
    <w:rsid w:val="2D13367F"/>
    <w:rsid w:val="2D285E15"/>
    <w:rsid w:val="2D6230D5"/>
    <w:rsid w:val="2D652214"/>
    <w:rsid w:val="2D6A3D37"/>
    <w:rsid w:val="2D7C1CBC"/>
    <w:rsid w:val="2D8079FF"/>
    <w:rsid w:val="2DBC3AED"/>
    <w:rsid w:val="2E026666"/>
    <w:rsid w:val="2E440A2C"/>
    <w:rsid w:val="2E6E3CFB"/>
    <w:rsid w:val="2E7B3D22"/>
    <w:rsid w:val="2E976DAE"/>
    <w:rsid w:val="2EB63EF5"/>
    <w:rsid w:val="2F120B2A"/>
    <w:rsid w:val="2F976DB9"/>
    <w:rsid w:val="309114BF"/>
    <w:rsid w:val="309D4424"/>
    <w:rsid w:val="30FE1366"/>
    <w:rsid w:val="31200DC9"/>
    <w:rsid w:val="31EB14F8"/>
    <w:rsid w:val="31EF1728"/>
    <w:rsid w:val="320A660E"/>
    <w:rsid w:val="32537490"/>
    <w:rsid w:val="329863B7"/>
    <w:rsid w:val="32E91BA2"/>
    <w:rsid w:val="332826CA"/>
    <w:rsid w:val="33573D47"/>
    <w:rsid w:val="33811DDB"/>
    <w:rsid w:val="33900624"/>
    <w:rsid w:val="33AE54D5"/>
    <w:rsid w:val="33E076C6"/>
    <w:rsid w:val="3422536C"/>
    <w:rsid w:val="347F27BE"/>
    <w:rsid w:val="34E34675"/>
    <w:rsid w:val="34E349E0"/>
    <w:rsid w:val="34F52A80"/>
    <w:rsid w:val="35114C30"/>
    <w:rsid w:val="354B26A0"/>
    <w:rsid w:val="354F1238"/>
    <w:rsid w:val="358A766C"/>
    <w:rsid w:val="35913AEC"/>
    <w:rsid w:val="37056B5D"/>
    <w:rsid w:val="37061CF2"/>
    <w:rsid w:val="372E4027"/>
    <w:rsid w:val="3766541C"/>
    <w:rsid w:val="376D79FF"/>
    <w:rsid w:val="37765DDF"/>
    <w:rsid w:val="37A039B6"/>
    <w:rsid w:val="37B05FEC"/>
    <w:rsid w:val="37D65392"/>
    <w:rsid w:val="37DE3C9F"/>
    <w:rsid w:val="37E312B6"/>
    <w:rsid w:val="37F36CF5"/>
    <w:rsid w:val="382B45EC"/>
    <w:rsid w:val="388D2FD0"/>
    <w:rsid w:val="38F33B38"/>
    <w:rsid w:val="392419CF"/>
    <w:rsid w:val="39810D86"/>
    <w:rsid w:val="39A521D5"/>
    <w:rsid w:val="39A6259B"/>
    <w:rsid w:val="3A345DF9"/>
    <w:rsid w:val="3A3556CD"/>
    <w:rsid w:val="3A7D0E36"/>
    <w:rsid w:val="3AA30888"/>
    <w:rsid w:val="3B270DED"/>
    <w:rsid w:val="3B5944E7"/>
    <w:rsid w:val="3B5B4BD1"/>
    <w:rsid w:val="3B85038C"/>
    <w:rsid w:val="3B9528C7"/>
    <w:rsid w:val="3BE13D5E"/>
    <w:rsid w:val="3C112B4E"/>
    <w:rsid w:val="3C84050F"/>
    <w:rsid w:val="3D197528"/>
    <w:rsid w:val="3DAC3EF8"/>
    <w:rsid w:val="3DE6740A"/>
    <w:rsid w:val="3E1877DF"/>
    <w:rsid w:val="3E38578C"/>
    <w:rsid w:val="3E6650D7"/>
    <w:rsid w:val="3E6A158B"/>
    <w:rsid w:val="3E6F2015"/>
    <w:rsid w:val="3EA01CAF"/>
    <w:rsid w:val="3EF81BE9"/>
    <w:rsid w:val="3FE3028A"/>
    <w:rsid w:val="3FEB6F5A"/>
    <w:rsid w:val="40230809"/>
    <w:rsid w:val="40295CD4"/>
    <w:rsid w:val="41004C87"/>
    <w:rsid w:val="41210759"/>
    <w:rsid w:val="41D13F2D"/>
    <w:rsid w:val="41D26917"/>
    <w:rsid w:val="41E06866"/>
    <w:rsid w:val="41EB6F70"/>
    <w:rsid w:val="41FB362F"/>
    <w:rsid w:val="41FB544E"/>
    <w:rsid w:val="424C160D"/>
    <w:rsid w:val="426540CF"/>
    <w:rsid w:val="427E2307"/>
    <w:rsid w:val="42D52BD6"/>
    <w:rsid w:val="42E3660E"/>
    <w:rsid w:val="42E87780"/>
    <w:rsid w:val="42FE0D52"/>
    <w:rsid w:val="43122A4F"/>
    <w:rsid w:val="43592DA3"/>
    <w:rsid w:val="43A833B4"/>
    <w:rsid w:val="43B42EF5"/>
    <w:rsid w:val="43E20674"/>
    <w:rsid w:val="44452F29"/>
    <w:rsid w:val="446C2633"/>
    <w:rsid w:val="447A08AC"/>
    <w:rsid w:val="449A75FE"/>
    <w:rsid w:val="44D3620E"/>
    <w:rsid w:val="45525385"/>
    <w:rsid w:val="4594599D"/>
    <w:rsid w:val="45971FF1"/>
    <w:rsid w:val="45CC4609"/>
    <w:rsid w:val="46C41F3D"/>
    <w:rsid w:val="46C44060"/>
    <w:rsid w:val="46CE3131"/>
    <w:rsid w:val="471F573B"/>
    <w:rsid w:val="47596E9F"/>
    <w:rsid w:val="47AD2D46"/>
    <w:rsid w:val="47BC567F"/>
    <w:rsid w:val="48C93BB0"/>
    <w:rsid w:val="490E3CB9"/>
    <w:rsid w:val="49282FCC"/>
    <w:rsid w:val="49AB775A"/>
    <w:rsid w:val="4A653DAC"/>
    <w:rsid w:val="4A97112C"/>
    <w:rsid w:val="4B272E5D"/>
    <w:rsid w:val="4B4D6D1A"/>
    <w:rsid w:val="4BF41C0D"/>
    <w:rsid w:val="4BF47196"/>
    <w:rsid w:val="4C066EC9"/>
    <w:rsid w:val="4C1852CE"/>
    <w:rsid w:val="4CB15087"/>
    <w:rsid w:val="4CB7630E"/>
    <w:rsid w:val="4D5D3F11"/>
    <w:rsid w:val="4DB974B5"/>
    <w:rsid w:val="4DF94F37"/>
    <w:rsid w:val="4DFC625E"/>
    <w:rsid w:val="4E345F70"/>
    <w:rsid w:val="4EA213DF"/>
    <w:rsid w:val="4EE07EA5"/>
    <w:rsid w:val="4EE2777A"/>
    <w:rsid w:val="4F5A37B4"/>
    <w:rsid w:val="4FC36C8E"/>
    <w:rsid w:val="4FD17B31"/>
    <w:rsid w:val="50083210"/>
    <w:rsid w:val="50100316"/>
    <w:rsid w:val="50106568"/>
    <w:rsid w:val="5038161B"/>
    <w:rsid w:val="5086682B"/>
    <w:rsid w:val="50A0125E"/>
    <w:rsid w:val="50B909AE"/>
    <w:rsid w:val="50F81BDB"/>
    <w:rsid w:val="51037E7B"/>
    <w:rsid w:val="513444D8"/>
    <w:rsid w:val="514C35D0"/>
    <w:rsid w:val="51823496"/>
    <w:rsid w:val="51874608"/>
    <w:rsid w:val="51C72AAE"/>
    <w:rsid w:val="520143E4"/>
    <w:rsid w:val="52654180"/>
    <w:rsid w:val="52967245"/>
    <w:rsid w:val="52A116FA"/>
    <w:rsid w:val="52F703CB"/>
    <w:rsid w:val="530C1269"/>
    <w:rsid w:val="531B76FE"/>
    <w:rsid w:val="537A7870"/>
    <w:rsid w:val="53E53868"/>
    <w:rsid w:val="54630A70"/>
    <w:rsid w:val="54662BFB"/>
    <w:rsid w:val="54CF254E"/>
    <w:rsid w:val="54E56216"/>
    <w:rsid w:val="554F7B33"/>
    <w:rsid w:val="55654C60"/>
    <w:rsid w:val="556F742C"/>
    <w:rsid w:val="55BE76B9"/>
    <w:rsid w:val="561D553B"/>
    <w:rsid w:val="56222B52"/>
    <w:rsid w:val="56772E9D"/>
    <w:rsid w:val="57007337"/>
    <w:rsid w:val="57D60097"/>
    <w:rsid w:val="57F16C7F"/>
    <w:rsid w:val="57F73ED6"/>
    <w:rsid w:val="58177CFC"/>
    <w:rsid w:val="582901C7"/>
    <w:rsid w:val="583A0626"/>
    <w:rsid w:val="5840744C"/>
    <w:rsid w:val="59182624"/>
    <w:rsid w:val="592A7461"/>
    <w:rsid w:val="595C031B"/>
    <w:rsid w:val="595E20F3"/>
    <w:rsid w:val="59981AA8"/>
    <w:rsid w:val="5A663955"/>
    <w:rsid w:val="5AF466D9"/>
    <w:rsid w:val="5B7E150A"/>
    <w:rsid w:val="5BCD355F"/>
    <w:rsid w:val="5BEF797A"/>
    <w:rsid w:val="5C1E200D"/>
    <w:rsid w:val="5C4E0F65"/>
    <w:rsid w:val="5CB44190"/>
    <w:rsid w:val="5D0134C1"/>
    <w:rsid w:val="5D2B59E0"/>
    <w:rsid w:val="5D3C5E4A"/>
    <w:rsid w:val="5D3E4715"/>
    <w:rsid w:val="5D982247"/>
    <w:rsid w:val="5E32464F"/>
    <w:rsid w:val="5E7303EE"/>
    <w:rsid w:val="5E8E13E1"/>
    <w:rsid w:val="5EBB7FE7"/>
    <w:rsid w:val="5EC0115A"/>
    <w:rsid w:val="5EE94493"/>
    <w:rsid w:val="5EF534F9"/>
    <w:rsid w:val="5EFC6636"/>
    <w:rsid w:val="5F0373F6"/>
    <w:rsid w:val="5F1F40D2"/>
    <w:rsid w:val="5F725094"/>
    <w:rsid w:val="5F997A34"/>
    <w:rsid w:val="5FC56EB7"/>
    <w:rsid w:val="60134EF6"/>
    <w:rsid w:val="607B7A2E"/>
    <w:rsid w:val="608D7E03"/>
    <w:rsid w:val="60E806A8"/>
    <w:rsid w:val="61354081"/>
    <w:rsid w:val="61630BEE"/>
    <w:rsid w:val="619C7C5C"/>
    <w:rsid w:val="61B52D1C"/>
    <w:rsid w:val="61C84EF5"/>
    <w:rsid w:val="62230D10"/>
    <w:rsid w:val="623B291D"/>
    <w:rsid w:val="6292105F"/>
    <w:rsid w:val="62A32822"/>
    <w:rsid w:val="62A52B40"/>
    <w:rsid w:val="62E96ED1"/>
    <w:rsid w:val="632C3261"/>
    <w:rsid w:val="63EA5BE1"/>
    <w:rsid w:val="646D5959"/>
    <w:rsid w:val="64826347"/>
    <w:rsid w:val="64D8544F"/>
    <w:rsid w:val="65735178"/>
    <w:rsid w:val="65B21C6C"/>
    <w:rsid w:val="65DC2D1D"/>
    <w:rsid w:val="65DC4ACB"/>
    <w:rsid w:val="66067D9A"/>
    <w:rsid w:val="6610356E"/>
    <w:rsid w:val="661701F9"/>
    <w:rsid w:val="662A1926"/>
    <w:rsid w:val="66585BE0"/>
    <w:rsid w:val="677D5E3A"/>
    <w:rsid w:val="678F4E88"/>
    <w:rsid w:val="67AC7A22"/>
    <w:rsid w:val="68242759"/>
    <w:rsid w:val="686D71D0"/>
    <w:rsid w:val="688431F8"/>
    <w:rsid w:val="68EF2D67"/>
    <w:rsid w:val="69076303"/>
    <w:rsid w:val="696F7E56"/>
    <w:rsid w:val="697E311D"/>
    <w:rsid w:val="69865F1A"/>
    <w:rsid w:val="699A5AD9"/>
    <w:rsid w:val="69CB7590"/>
    <w:rsid w:val="6A0A5231"/>
    <w:rsid w:val="6A130CD7"/>
    <w:rsid w:val="6A426762"/>
    <w:rsid w:val="6A457569"/>
    <w:rsid w:val="6A9C35D0"/>
    <w:rsid w:val="6ACB6D95"/>
    <w:rsid w:val="6AD20B92"/>
    <w:rsid w:val="6B182A49"/>
    <w:rsid w:val="6B482C03"/>
    <w:rsid w:val="6C0A33CE"/>
    <w:rsid w:val="6C123331"/>
    <w:rsid w:val="6C20148A"/>
    <w:rsid w:val="6CD6593D"/>
    <w:rsid w:val="6CFB1682"/>
    <w:rsid w:val="6D07258A"/>
    <w:rsid w:val="6D3A5127"/>
    <w:rsid w:val="6D7A6710"/>
    <w:rsid w:val="6DFB5D0A"/>
    <w:rsid w:val="6DFD1A82"/>
    <w:rsid w:val="6E781A51"/>
    <w:rsid w:val="6EB50AB4"/>
    <w:rsid w:val="6EBA7823"/>
    <w:rsid w:val="6ED13F0C"/>
    <w:rsid w:val="6EDF1BE2"/>
    <w:rsid w:val="6F040D5A"/>
    <w:rsid w:val="6F3F60CB"/>
    <w:rsid w:val="6F5D4003"/>
    <w:rsid w:val="6F8306AD"/>
    <w:rsid w:val="6FB02B85"/>
    <w:rsid w:val="6FEC2820"/>
    <w:rsid w:val="6FF6192C"/>
    <w:rsid w:val="7055204A"/>
    <w:rsid w:val="70A95EF1"/>
    <w:rsid w:val="70BF5715"/>
    <w:rsid w:val="70C72362"/>
    <w:rsid w:val="70DA6B7C"/>
    <w:rsid w:val="717B5AE0"/>
    <w:rsid w:val="7194642F"/>
    <w:rsid w:val="71D92806"/>
    <w:rsid w:val="71E76CD1"/>
    <w:rsid w:val="7275252F"/>
    <w:rsid w:val="72822E9E"/>
    <w:rsid w:val="72B90E34"/>
    <w:rsid w:val="730B2E93"/>
    <w:rsid w:val="737E5413"/>
    <w:rsid w:val="73AB3D2F"/>
    <w:rsid w:val="742F670E"/>
    <w:rsid w:val="745D327B"/>
    <w:rsid w:val="74D83FEC"/>
    <w:rsid w:val="753F0F2E"/>
    <w:rsid w:val="759A22AD"/>
    <w:rsid w:val="75D0399E"/>
    <w:rsid w:val="75FE0A8D"/>
    <w:rsid w:val="76167048"/>
    <w:rsid w:val="76375D4D"/>
    <w:rsid w:val="76946CFC"/>
    <w:rsid w:val="76EE28B0"/>
    <w:rsid w:val="76FB6D7B"/>
    <w:rsid w:val="773C4636"/>
    <w:rsid w:val="77505319"/>
    <w:rsid w:val="77581A27"/>
    <w:rsid w:val="776E087D"/>
    <w:rsid w:val="778B00FF"/>
    <w:rsid w:val="77AE32C7"/>
    <w:rsid w:val="77C216DF"/>
    <w:rsid w:val="78AD22F7"/>
    <w:rsid w:val="793842B6"/>
    <w:rsid w:val="795A2F31"/>
    <w:rsid w:val="79B24384"/>
    <w:rsid w:val="79C45B4A"/>
    <w:rsid w:val="79D33FDF"/>
    <w:rsid w:val="79E1494E"/>
    <w:rsid w:val="79EB38BB"/>
    <w:rsid w:val="7AB61937"/>
    <w:rsid w:val="7AF95CC7"/>
    <w:rsid w:val="7B8D3E60"/>
    <w:rsid w:val="7BBF0CBF"/>
    <w:rsid w:val="7BC607C5"/>
    <w:rsid w:val="7BD84422"/>
    <w:rsid w:val="7BDF56F2"/>
    <w:rsid w:val="7BED2CC8"/>
    <w:rsid w:val="7C330D65"/>
    <w:rsid w:val="7C385639"/>
    <w:rsid w:val="7C790E6E"/>
    <w:rsid w:val="7C7F7006"/>
    <w:rsid w:val="7C943EFA"/>
    <w:rsid w:val="7CB43C54"/>
    <w:rsid w:val="7CC00154"/>
    <w:rsid w:val="7CD671FB"/>
    <w:rsid w:val="7CF229CE"/>
    <w:rsid w:val="7D007D09"/>
    <w:rsid w:val="7D434759"/>
    <w:rsid w:val="7D7C3B6C"/>
    <w:rsid w:val="7DAC0DCF"/>
    <w:rsid w:val="7DC73E5B"/>
    <w:rsid w:val="7DE62533"/>
    <w:rsid w:val="7DE72A71"/>
    <w:rsid w:val="7E4D4360"/>
    <w:rsid w:val="7E745D91"/>
    <w:rsid w:val="7E9F69D4"/>
    <w:rsid w:val="7ECF1E2C"/>
    <w:rsid w:val="7EDF03A6"/>
    <w:rsid w:val="7EFA7AE0"/>
    <w:rsid w:val="7F091184"/>
    <w:rsid w:val="7F17671C"/>
    <w:rsid w:val="7F35319F"/>
    <w:rsid w:val="7F65392B"/>
    <w:rsid w:val="7F9B1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2"/>
    <w:qFormat/>
    <w:uiPriority w:val="0"/>
    <w:pPr>
      <w:jc w:val="left"/>
    </w:pPr>
  </w:style>
  <w:style w:type="paragraph" w:styleId="6">
    <w:name w:val="Balloon Text"/>
    <w:basedOn w:val="1"/>
    <w:link w:val="21"/>
    <w:qFormat/>
    <w:uiPriority w:val="0"/>
    <w:rPr>
      <w:sz w:val="18"/>
      <w:szCs w:val="18"/>
    </w:rPr>
  </w:style>
  <w:style w:type="paragraph" w:styleId="7">
    <w:name w:val="footer"/>
    <w:basedOn w:val="1"/>
    <w:link w:val="20"/>
    <w:qFormat/>
    <w:uiPriority w:val="0"/>
    <w:pPr>
      <w:tabs>
        <w:tab w:val="center" w:pos="4153"/>
        <w:tab w:val="right" w:pos="8306"/>
      </w:tabs>
      <w:snapToGrid w:val="0"/>
      <w:jc w:val="left"/>
    </w:pPr>
    <w:rPr>
      <w:sz w:val="18"/>
      <w:szCs w:val="18"/>
    </w:rPr>
  </w:style>
  <w:style w:type="paragraph" w:styleId="8">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5"/>
    <w:next w:val="5"/>
    <w:link w:val="23"/>
    <w:qFormat/>
    <w:uiPriority w:val="0"/>
    <w:rPr>
      <w:b/>
      <w:bCs/>
    </w:rPr>
  </w:style>
  <w:style w:type="character" w:styleId="13">
    <w:name w:val="Strong"/>
    <w:basedOn w:val="12"/>
    <w:qFormat/>
    <w:uiPriority w:val="22"/>
    <w:rPr>
      <w:b/>
    </w:rPr>
  </w:style>
  <w:style w:type="character" w:styleId="14">
    <w:name w:val="Emphasis"/>
    <w:basedOn w:val="12"/>
    <w:qFormat/>
    <w:uiPriority w:val="0"/>
    <w:rPr>
      <w:i/>
    </w:rPr>
  </w:style>
  <w:style w:type="character" w:styleId="15">
    <w:name w:val="line number"/>
    <w:basedOn w:val="12"/>
    <w:qFormat/>
    <w:uiPriority w:val="0"/>
  </w:style>
  <w:style w:type="character" w:styleId="16">
    <w:name w:val="Hyperlink"/>
    <w:basedOn w:val="12"/>
    <w:qFormat/>
    <w:uiPriority w:val="0"/>
    <w:rPr>
      <w:color w:val="0000FF"/>
      <w:u w:val="single"/>
    </w:rPr>
  </w:style>
  <w:style w:type="character" w:styleId="17">
    <w:name w:val="annotation reference"/>
    <w:basedOn w:val="12"/>
    <w:qFormat/>
    <w:uiPriority w:val="0"/>
    <w:rPr>
      <w:sz w:val="21"/>
      <w:szCs w:val="21"/>
    </w:rPr>
  </w:style>
  <w:style w:type="paragraph" w:customStyle="1" w:styleId="18">
    <w:name w:val="EndNote Bibliography"/>
    <w:basedOn w:val="1"/>
    <w:qFormat/>
    <w:uiPriority w:val="0"/>
    <w:rPr>
      <w:rFonts w:ascii="Calibri" w:hAnsi="Calibri" w:cs="Calibri"/>
      <w:sz w:val="20"/>
    </w:rPr>
  </w:style>
  <w:style w:type="character" w:customStyle="1" w:styleId="19">
    <w:name w:val="页眉 字符"/>
    <w:basedOn w:val="12"/>
    <w:link w:val="8"/>
    <w:qFormat/>
    <w:uiPriority w:val="0"/>
    <w:rPr>
      <w:rFonts w:asciiTheme="minorHAnsi" w:hAnsiTheme="minorHAnsi" w:eastAsiaTheme="minorEastAsia" w:cstheme="minorBidi"/>
      <w:kern w:val="2"/>
      <w:sz w:val="18"/>
      <w:szCs w:val="18"/>
    </w:rPr>
  </w:style>
  <w:style w:type="character" w:customStyle="1" w:styleId="20">
    <w:name w:val="页脚 字符"/>
    <w:basedOn w:val="12"/>
    <w:link w:val="7"/>
    <w:qFormat/>
    <w:uiPriority w:val="0"/>
    <w:rPr>
      <w:rFonts w:asciiTheme="minorHAnsi" w:hAnsiTheme="minorHAnsi" w:eastAsiaTheme="minorEastAsia" w:cstheme="minorBidi"/>
      <w:kern w:val="2"/>
      <w:sz w:val="18"/>
      <w:szCs w:val="18"/>
    </w:rPr>
  </w:style>
  <w:style w:type="character" w:customStyle="1" w:styleId="21">
    <w:name w:val="批注框文本 字符"/>
    <w:basedOn w:val="12"/>
    <w:link w:val="6"/>
    <w:qFormat/>
    <w:uiPriority w:val="0"/>
    <w:rPr>
      <w:rFonts w:asciiTheme="minorHAnsi" w:hAnsiTheme="minorHAnsi" w:eastAsiaTheme="minorEastAsia" w:cstheme="minorBidi"/>
      <w:kern w:val="2"/>
      <w:sz w:val="18"/>
      <w:szCs w:val="18"/>
    </w:rPr>
  </w:style>
  <w:style w:type="character" w:customStyle="1" w:styleId="22">
    <w:name w:val="批注文字 字符"/>
    <w:basedOn w:val="12"/>
    <w:link w:val="5"/>
    <w:qFormat/>
    <w:uiPriority w:val="0"/>
    <w:rPr>
      <w:rFonts w:asciiTheme="minorHAnsi" w:hAnsiTheme="minorHAnsi" w:eastAsiaTheme="minorEastAsia" w:cstheme="minorBidi"/>
      <w:kern w:val="2"/>
      <w:sz w:val="21"/>
      <w:szCs w:val="24"/>
    </w:rPr>
  </w:style>
  <w:style w:type="character" w:customStyle="1" w:styleId="23">
    <w:name w:val="批注主题 字符"/>
    <w:basedOn w:val="22"/>
    <w:link w:val="10"/>
    <w:qFormat/>
    <w:uiPriority w:val="0"/>
    <w:rPr>
      <w:rFonts w:asciiTheme="minorHAnsi" w:hAnsiTheme="minorHAnsi" w:eastAsiaTheme="minorEastAsia" w:cstheme="minorBidi"/>
      <w:b/>
      <w:bCs/>
      <w:kern w:val="2"/>
      <w:sz w:val="21"/>
      <w:szCs w:val="24"/>
    </w:rPr>
  </w:style>
  <w:style w:type="paragraph" w:customStyle="1" w:styleId="24">
    <w:name w:val="修订1"/>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25">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6">
    <w:name w:val="EndNote Bibliography Title"/>
    <w:qFormat/>
    <w:uiPriority w:val="0"/>
    <w:pPr>
      <w:jc w:val="center"/>
    </w:pPr>
    <w:rPr>
      <w:rFonts w:ascii="Calibri" w:hAnsi="Calibri" w:cs="Calibri" w:eastAsiaTheme="minorEastAsia"/>
      <w:kern w:val="2"/>
      <w:szCs w:val="24"/>
      <w:lang w:val="en-US" w:eastAsia="zh-CN" w:bidi="ar-SA"/>
    </w:rPr>
  </w:style>
  <w:style w:type="paragraph" w:customStyle="1" w:styleId="27">
    <w:name w:val="修订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8">
    <w:name w:val="标题 1 字符"/>
    <w:basedOn w:val="12"/>
    <w:link w:val="2"/>
    <w:qFormat/>
    <w:uiPriority w:val="0"/>
    <w:rPr>
      <w:rFonts w:asciiTheme="minorHAnsi" w:hAnsiTheme="minorHAnsi" w:eastAsiaTheme="minorEastAsia" w:cstheme="minorBidi"/>
      <w:b/>
      <w:bCs/>
      <w:kern w:val="44"/>
      <w:sz w:val="44"/>
      <w:szCs w:val="44"/>
    </w:rPr>
  </w:style>
  <w:style w:type="character" w:customStyle="1" w:styleId="29">
    <w:name w:val="title-text"/>
    <w:basedOn w:val="12"/>
    <w:qFormat/>
    <w:uiPriority w:val="0"/>
  </w:style>
  <w:style w:type="character" w:customStyle="1" w:styleId="30">
    <w:name w:val="anchor-text"/>
    <w:basedOn w:val="12"/>
    <w:qFormat/>
    <w:uiPriority w:val="0"/>
  </w:style>
  <w:style w:type="character" w:styleId="31">
    <w:name w:val="Placeholder Text"/>
    <w:basedOn w:val="12"/>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45</Pages>
  <Words>234</Words>
  <Characters>1566</Characters>
  <Lines>1146</Lines>
  <Paragraphs>322</Paragraphs>
  <TotalTime>165</TotalTime>
  <ScaleCrop>false</ScaleCrop>
  <LinksUpToDate>false</LinksUpToDate>
  <CharactersWithSpaces>1797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2026-01-07T09:51:00Z</dcterms:created>
  <dc:creator>菠菠萝船长</dc:creator>
  <cp:lastModifiedBy>菠菠萝船长</cp:lastModifiedBy>
  <cp:lastPrinted>2025-10-10T01:57:00Z</cp:lastPrinted>
  <dcterms:modified xsi:type="dcterms:W3CDTF">2026-03-02T12:55:30Z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9BA911D7759140EDAD45C33F666D1FEA_13</vt:lpwstr>
  </property>
  <property fmtid="{D5CDD505-2E9C-101B-9397-08002B2CF9AE}" pid="4" name="KSOTemplateDocerSaveRecord">
    <vt:lpwstr>eyJoZGlkIjoiZjFmZWIzNDg2MmIzZjExOTIzMmViNTBmYTMwYTk0ZWYiLCJ1c2VySWQiOiI1MzM2MjM3OTUifQ==</vt:lpwstr>
  </property>
</Properties>
</file>