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yueyr3vhknaq" w:id="0"/>
      <w:bookmarkEnd w:id="0"/>
      <w:r w:rsidDel="00000000" w:rsidR="00000000" w:rsidRPr="00000000">
        <w:rPr>
          <w:rtl w:val="0"/>
        </w:rPr>
        <w:t xml:space="preserve">Manuel de déploiement</w:t>
      </w:r>
    </w:p>
    <w:p w:rsidR="00000000" w:rsidDel="00000000" w:rsidP="00000000" w:rsidRDefault="00000000" w:rsidRPr="00000000" w14:paraId="00000002">
      <w:pPr>
        <w:pStyle w:val="Subtitle"/>
        <w:rPr/>
      </w:pPr>
      <w:bookmarkStart w:colFirst="0" w:colLast="0" w:name="_8tk3ceu6jc57"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hn7snuqotue8" w:id="2"/>
      <w:bookmarkEnd w:id="2"/>
      <w:r w:rsidDel="00000000" w:rsidR="00000000" w:rsidRPr="00000000">
        <w:rPr>
          <w:rtl w:val="0"/>
        </w:rPr>
        <w:t xml:space="preserve">Déploiement du LLM</w:t>
      </w:r>
    </w:p>
    <w:p w:rsidR="00000000" w:rsidDel="00000000" w:rsidP="00000000" w:rsidRDefault="00000000" w:rsidRPr="00000000" w14:paraId="00000004">
      <w:pPr>
        <w:ind w:left="220" w:firstLine="0"/>
        <w:rPr>
          <w:color w:val="0e0e0e"/>
          <w:sz w:val="21"/>
          <w:szCs w:val="21"/>
        </w:rPr>
      </w:pPr>
      <w:r w:rsidDel="00000000" w:rsidR="00000000" w:rsidRPr="00000000">
        <w:rPr>
          <w:b w:val="1"/>
          <w:color w:val="0e0e0e"/>
          <w:sz w:val="21"/>
          <w:szCs w:val="21"/>
          <w:rtl w:val="0"/>
        </w:rPr>
        <w:t xml:space="preserve">Ollama</w:t>
      </w:r>
      <w:r w:rsidDel="00000000" w:rsidR="00000000" w:rsidRPr="00000000">
        <w:rPr>
          <w:color w:val="0e0e0e"/>
          <w:sz w:val="21"/>
          <w:szCs w:val="21"/>
          <w:rtl w:val="0"/>
        </w:rPr>
        <w:t xml:space="preserve"> est une plateforme locale qui permet de télécharger, de gérer et d’exécuter des modèles d’IA (comme LLaMA, Mistral, Gemma, etc.) directement sur votre machine.</w:t>
      </w:r>
    </w:p>
    <w:p w:rsidR="00000000" w:rsidDel="00000000" w:rsidP="00000000" w:rsidRDefault="00000000" w:rsidRPr="00000000" w14:paraId="00000005">
      <w:pPr>
        <w:ind w:left="220" w:firstLine="0"/>
        <w:rPr>
          <w:color w:val="0e0e0e"/>
          <w:sz w:val="21"/>
          <w:szCs w:val="21"/>
        </w:rPr>
      </w:pPr>
      <w:r w:rsidDel="00000000" w:rsidR="00000000" w:rsidRPr="00000000">
        <w:rPr>
          <w:color w:val="0e0e0e"/>
          <w:sz w:val="21"/>
          <w:szCs w:val="21"/>
          <w:rtl w:val="0"/>
        </w:rPr>
        <w:t xml:space="preserve">Elle offre une interface en ligne de commande simple, tout en prenant en charge l’exécution rapide de modèles d’inférence sans dépendre du cloud.</w:t>
      </w:r>
    </w:p>
    <w:p w:rsidR="00000000" w:rsidDel="00000000" w:rsidP="00000000" w:rsidRDefault="00000000" w:rsidRPr="00000000" w14:paraId="00000006">
      <w:pPr>
        <w:ind w:left="220" w:firstLine="0"/>
        <w:rPr>
          <w:color w:val="0e0e0e"/>
          <w:sz w:val="21"/>
          <w:szCs w:val="21"/>
        </w:rPr>
      </w:pPr>
      <w:r w:rsidDel="00000000" w:rsidR="00000000" w:rsidRPr="00000000">
        <w:rPr>
          <w:rtl w:val="0"/>
        </w:rPr>
      </w:r>
    </w:p>
    <w:p w:rsidR="00000000" w:rsidDel="00000000" w:rsidP="00000000" w:rsidRDefault="00000000" w:rsidRPr="00000000" w14:paraId="00000007">
      <w:pPr>
        <w:ind w:left="220" w:firstLine="0"/>
        <w:rPr>
          <w:color w:val="0e0e0e"/>
          <w:sz w:val="21"/>
          <w:szCs w:val="21"/>
        </w:rPr>
      </w:pPr>
      <w:r w:rsidDel="00000000" w:rsidR="00000000" w:rsidRPr="00000000">
        <w:rPr>
          <w:color w:val="0e0e0e"/>
          <w:sz w:val="21"/>
          <w:szCs w:val="21"/>
          <w:rtl w:val="0"/>
        </w:rPr>
        <w:t xml:space="preserve">Ollama est particulièrement utile pour les systèmes de génération augmentée par récupération (RAG), ou tout usage nécessitant un contrôle total sur l’environnement d’exécution.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numPr>
          <w:ilvl w:val="0"/>
          <w:numId w:val="4"/>
        </w:numPr>
        <w:ind w:left="720" w:hanging="360"/>
        <w:rPr/>
      </w:pPr>
      <w:bookmarkStart w:colFirst="0" w:colLast="0" w:name="_uee4i4ffavuo" w:id="3"/>
      <w:bookmarkEnd w:id="3"/>
      <w:r w:rsidDel="00000000" w:rsidR="00000000" w:rsidRPr="00000000">
        <w:rPr>
          <w:rtl w:val="0"/>
        </w:rPr>
        <w:t xml:space="preserve">Téléchargement et installation Ollama</w:t>
      </w:r>
    </w:p>
    <w:p w:rsidR="00000000" w:rsidDel="00000000" w:rsidP="00000000" w:rsidRDefault="00000000" w:rsidRPr="00000000" w14:paraId="0000000A">
      <w:pPr>
        <w:ind w:left="720" w:firstLine="0"/>
        <w:rPr>
          <w:color w:val="0e0e0e"/>
          <w:sz w:val="21"/>
          <w:szCs w:val="21"/>
        </w:rPr>
      </w:pPr>
      <w:r w:rsidDel="00000000" w:rsidR="00000000" w:rsidRPr="00000000">
        <w:rPr>
          <w:rtl w:val="0"/>
        </w:rPr>
        <w:br w:type="textWrapping"/>
      </w:r>
      <w:r w:rsidDel="00000000" w:rsidR="00000000" w:rsidRPr="00000000">
        <w:rPr>
          <w:color w:val="0e0e0e"/>
          <w:sz w:val="21"/>
          <w:szCs w:val="21"/>
          <w:rtl w:val="0"/>
        </w:rPr>
        <w:t xml:space="preserve">Accédez au site d’Ollama et téléchargez la version adaptée à votre système d’exploitation.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jc w:val="center"/>
        <w:rPr>
          <w:i w:val="1"/>
          <w:sz w:val="16"/>
          <w:szCs w:val="16"/>
        </w:rPr>
      </w:pPr>
      <w:r w:rsidDel="00000000" w:rsidR="00000000" w:rsidRPr="00000000">
        <w:rPr>
          <w:rtl w:val="0"/>
        </w:rPr>
        <w:br w:type="textWrapping"/>
      </w:r>
      <w:r w:rsidDel="00000000" w:rsidR="00000000" w:rsidRPr="00000000">
        <w:rPr/>
        <w:drawing>
          <wp:inline distB="114300" distT="114300" distL="114300" distR="114300">
            <wp:extent cx="3995738" cy="1904945"/>
            <wp:effectExtent b="12700" l="12700" r="12700" t="127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95738" cy="1904945"/>
                    </a:xfrm>
                    <a:prstGeom prst="rect"/>
                    <a:ln w="12700">
                      <a:solidFill>
                        <a:srgbClr val="000000"/>
                      </a:solidFill>
                      <a:prstDash val="solid"/>
                    </a:ln>
                  </pic:spPr>
                </pic:pic>
              </a:graphicData>
            </a:graphic>
          </wp:inline>
        </w:drawing>
      </w:r>
      <w:r w:rsidDel="00000000" w:rsidR="00000000" w:rsidRPr="00000000">
        <w:rPr>
          <w:rtl w:val="0"/>
        </w:rPr>
        <w:br w:type="textWrapping"/>
        <w:br w:type="textWrapping"/>
      </w:r>
      <w:r w:rsidDel="00000000" w:rsidR="00000000" w:rsidRPr="00000000">
        <w:rPr>
          <w:i w:val="1"/>
          <w:sz w:val="16"/>
          <w:szCs w:val="16"/>
          <w:rtl w:val="0"/>
        </w:rPr>
        <w:t xml:space="preserve">Fig 1. Page d'accueil Ollama</w:t>
      </w:r>
    </w:p>
    <w:p w:rsidR="00000000" w:rsidDel="00000000" w:rsidP="00000000" w:rsidRDefault="00000000" w:rsidRPr="00000000" w14:paraId="0000000D">
      <w:pPr>
        <w:ind w:left="720" w:firstLine="0"/>
        <w:jc w:val="center"/>
        <w:rPr>
          <w:i w:val="1"/>
          <w:sz w:val="18"/>
          <w:szCs w:val="18"/>
        </w:rPr>
      </w:pPr>
      <w:r w:rsidDel="00000000" w:rsidR="00000000" w:rsidRPr="00000000">
        <w:rPr>
          <w:rtl w:val="0"/>
        </w:rPr>
      </w:r>
    </w:p>
    <w:p w:rsidR="00000000" w:rsidDel="00000000" w:rsidP="00000000" w:rsidRDefault="00000000" w:rsidRPr="00000000" w14:paraId="0000000E">
      <w:pPr>
        <w:ind w:left="720" w:firstLine="0"/>
        <w:rPr>
          <w:color w:val="0e0e0e"/>
          <w:sz w:val="21"/>
          <w:szCs w:val="21"/>
        </w:rPr>
      </w:pPr>
      <w:r w:rsidDel="00000000" w:rsidR="00000000" w:rsidRPr="00000000">
        <w:rPr>
          <w:color w:val="0e0e0e"/>
          <w:rtl w:val="0"/>
        </w:rPr>
        <w:t xml:space="preserve">Le chemin d’installation étant prédéfini, il suffit simplement de cliquer sur </w:t>
      </w:r>
      <w:r w:rsidDel="00000000" w:rsidR="00000000" w:rsidRPr="00000000">
        <w:rPr>
          <w:b w:val="1"/>
          <w:color w:val="0e0e0e"/>
          <w:rtl w:val="0"/>
        </w:rPr>
        <w:t xml:space="preserve">« Install »</w:t>
      </w:r>
      <w:r w:rsidDel="00000000" w:rsidR="00000000" w:rsidRPr="00000000">
        <w:rPr>
          <w:color w:val="0e0e0e"/>
          <w:rtl w:val="0"/>
        </w:rPr>
        <w:t xml:space="preserve"> pour lancer l’installation.</w:t>
        <w:br w:type="textWrapping"/>
        <w:br w:type="textWrapping"/>
      </w:r>
      <w:r w:rsidDel="00000000" w:rsidR="00000000" w:rsidRPr="00000000">
        <w:rPr>
          <w:color w:val="0e0e0e"/>
          <w:sz w:val="21"/>
          <w:szCs w:val="21"/>
          <w:rtl w:val="0"/>
        </w:rPr>
        <w:t xml:space="preserve">Une fois l’installation terminée, ouvrez la ligne de commande à l’aide de </w:t>
      </w:r>
      <w:r w:rsidDel="00000000" w:rsidR="00000000" w:rsidRPr="00000000">
        <w:rPr>
          <w:b w:val="1"/>
          <w:color w:val="0e0e0e"/>
          <w:sz w:val="21"/>
          <w:szCs w:val="21"/>
          <w:rtl w:val="0"/>
        </w:rPr>
        <w:t xml:space="preserve">Windows + R</w:t>
      </w:r>
      <w:r w:rsidDel="00000000" w:rsidR="00000000" w:rsidRPr="00000000">
        <w:rPr>
          <w:color w:val="0e0e0e"/>
          <w:sz w:val="21"/>
          <w:szCs w:val="21"/>
          <w:rtl w:val="0"/>
        </w:rPr>
        <w:t xml:space="preserve">, puis entrez la commande suivante :</w:t>
      </w:r>
    </w:p>
    <w:p w:rsidR="00000000" w:rsidDel="00000000" w:rsidP="00000000" w:rsidRDefault="00000000" w:rsidRPr="00000000" w14:paraId="0000000F">
      <w:pPr>
        <w:ind w:left="720" w:firstLine="0"/>
        <w:rPr>
          <w:b w:val="1"/>
          <w:color w:val="0e0e0e"/>
          <w:sz w:val="21"/>
          <w:szCs w:val="21"/>
        </w:rPr>
      </w:pPr>
      <w:r w:rsidDel="00000000" w:rsidR="00000000" w:rsidRPr="00000000">
        <w:rPr>
          <w:b w:val="1"/>
          <w:color w:val="0e0e0e"/>
          <w:sz w:val="21"/>
          <w:szCs w:val="21"/>
          <w:rtl w:val="0"/>
        </w:rPr>
        <w:t xml:space="preserve">ollama --version</w:t>
      </w:r>
    </w:p>
    <w:p w:rsidR="00000000" w:rsidDel="00000000" w:rsidP="00000000" w:rsidRDefault="00000000" w:rsidRPr="00000000" w14:paraId="00000010">
      <w:pPr>
        <w:ind w:left="0" w:firstLine="720"/>
        <w:rPr>
          <w:color w:val="0e0e0e"/>
          <w:sz w:val="21"/>
          <w:szCs w:val="21"/>
        </w:rPr>
      </w:pPr>
      <w:r w:rsidDel="00000000" w:rsidR="00000000" w:rsidRPr="00000000">
        <w:rPr>
          <w:color w:val="0e0e0e"/>
          <w:sz w:val="21"/>
          <w:szCs w:val="21"/>
          <w:rtl w:val="0"/>
        </w:rPr>
        <w:t xml:space="preserve">Cela permet de vérifier que Ollama a bien été installé correctement.</w:t>
      </w:r>
    </w:p>
    <w:p w:rsidR="00000000" w:rsidDel="00000000" w:rsidP="00000000" w:rsidRDefault="00000000" w:rsidRPr="00000000" w14:paraId="00000011">
      <w:pPr>
        <w:ind w:left="720" w:firstLine="0"/>
        <w:rPr>
          <w:color w:val="0e0e0e"/>
        </w:rPr>
      </w:pPr>
      <w:r w:rsidDel="00000000" w:rsidR="00000000" w:rsidRPr="00000000">
        <w:rPr>
          <w:rtl w:val="0"/>
        </w:rPr>
      </w:r>
    </w:p>
    <w:p w:rsidR="00000000" w:rsidDel="00000000" w:rsidP="00000000" w:rsidRDefault="00000000" w:rsidRPr="00000000" w14:paraId="00000012">
      <w:pPr>
        <w:ind w:left="720" w:firstLine="0"/>
        <w:rPr>
          <w:i w:val="1"/>
          <w:sz w:val="18"/>
          <w:szCs w:val="18"/>
        </w:rPr>
      </w:pPr>
      <w:r w:rsidDel="00000000" w:rsidR="00000000" w:rsidRPr="00000000">
        <w:rPr>
          <w:i w:val="1"/>
          <w:sz w:val="18"/>
          <w:szCs w:val="18"/>
          <w:rtl w:val="0"/>
        </w:rPr>
        <w:br w:type="textWrapping"/>
      </w:r>
      <w:r w:rsidDel="00000000" w:rsidR="00000000" w:rsidRPr="00000000">
        <w:rPr>
          <w:rtl w:val="0"/>
        </w:rPr>
      </w:r>
    </w:p>
    <w:p w:rsidR="00000000" w:rsidDel="00000000" w:rsidP="00000000" w:rsidRDefault="00000000" w:rsidRPr="00000000" w14:paraId="00000013">
      <w:pPr>
        <w:pStyle w:val="Heading3"/>
        <w:numPr>
          <w:ilvl w:val="0"/>
          <w:numId w:val="4"/>
        </w:numPr>
        <w:ind w:left="720" w:hanging="360"/>
        <w:rPr/>
      </w:pPr>
      <w:bookmarkStart w:colFirst="0" w:colLast="0" w:name="_nhqshoeqdjbc" w:id="4"/>
      <w:bookmarkEnd w:id="4"/>
      <w:r w:rsidDel="00000000" w:rsidR="00000000" w:rsidRPr="00000000">
        <w:rPr>
          <w:rtl w:val="0"/>
        </w:rPr>
        <w:t xml:space="preserve">Choix du LLM</w:t>
      </w:r>
    </w:p>
    <w:p w:rsidR="00000000" w:rsidDel="00000000" w:rsidP="00000000" w:rsidRDefault="00000000" w:rsidRPr="00000000" w14:paraId="00000014">
      <w:pPr>
        <w:ind w:left="720" w:firstLine="0"/>
        <w:rPr>
          <w:color w:val="0e0e0e"/>
          <w:sz w:val="21"/>
          <w:szCs w:val="21"/>
        </w:rPr>
      </w:pPr>
      <w:r w:rsidDel="00000000" w:rsidR="00000000" w:rsidRPr="00000000">
        <w:rPr>
          <w:rtl w:val="0"/>
        </w:rPr>
        <w:br w:type="textWrapping"/>
      </w:r>
      <w:r w:rsidDel="00000000" w:rsidR="00000000" w:rsidRPr="00000000">
        <w:rPr>
          <w:color w:val="0e0e0e"/>
          <w:sz w:val="21"/>
          <w:szCs w:val="21"/>
          <w:rtl w:val="0"/>
        </w:rPr>
        <w:t xml:space="preserve">Sur la page d’accueil d’Ollama, en cliquant sur </w:t>
      </w:r>
      <w:r w:rsidDel="00000000" w:rsidR="00000000" w:rsidRPr="00000000">
        <w:rPr>
          <w:b w:val="1"/>
          <w:color w:val="0e0e0e"/>
          <w:sz w:val="21"/>
          <w:szCs w:val="21"/>
          <w:rtl w:val="0"/>
        </w:rPr>
        <w:t xml:space="preserve">« Models »</w:t>
      </w:r>
      <w:r w:rsidDel="00000000" w:rsidR="00000000" w:rsidRPr="00000000">
        <w:rPr>
          <w:color w:val="0e0e0e"/>
          <w:sz w:val="21"/>
          <w:szCs w:val="21"/>
          <w:rtl w:val="0"/>
        </w:rPr>
        <w:t xml:space="preserve">, on peut consulter tous les modèles gratuits et disponibles. Sur la page dédiée à chaque modèle, on trouve toutes les informations correspondantes.</w:t>
      </w:r>
    </w:p>
    <w:p w:rsidR="00000000" w:rsidDel="00000000" w:rsidP="00000000" w:rsidRDefault="00000000" w:rsidRPr="00000000" w14:paraId="00000015">
      <w:pPr>
        <w:ind w:left="720" w:firstLine="0"/>
        <w:rPr>
          <w:color w:val="0e0e0e"/>
          <w:sz w:val="21"/>
          <w:szCs w:val="21"/>
        </w:rPr>
      </w:pPr>
      <w:r w:rsidDel="00000000" w:rsidR="00000000" w:rsidRPr="00000000">
        <w:rPr>
          <w:rtl w:val="0"/>
        </w:rPr>
      </w:r>
    </w:p>
    <w:p w:rsidR="00000000" w:rsidDel="00000000" w:rsidP="00000000" w:rsidRDefault="00000000" w:rsidRPr="00000000" w14:paraId="00000016">
      <w:pPr>
        <w:ind w:left="720" w:firstLine="0"/>
        <w:jc w:val="center"/>
        <w:rPr>
          <w:color w:val="0e0e0e"/>
          <w:sz w:val="21"/>
          <w:szCs w:val="21"/>
        </w:rPr>
      </w:pPr>
      <w:r w:rsidDel="00000000" w:rsidR="00000000" w:rsidRPr="00000000">
        <w:rPr/>
        <w:drawing>
          <wp:inline distB="114300" distT="114300" distL="114300" distR="114300">
            <wp:extent cx="4120988" cy="3653155"/>
            <wp:effectExtent b="0" l="0" r="0" t="0"/>
            <wp:docPr id="2" name="image5.png"/>
            <a:graphic>
              <a:graphicData uri="http://schemas.openxmlformats.org/drawingml/2006/picture">
                <pic:pic>
                  <pic:nvPicPr>
                    <pic:cNvPr id="0" name="image5.png"/>
                    <pic:cNvPicPr preferRelativeResize="0"/>
                  </pic:nvPicPr>
                  <pic:blipFill>
                    <a:blip r:embed="rId7"/>
                    <a:srcRect b="25164" l="9634" r="17491" t="0"/>
                    <a:stretch>
                      <a:fillRect/>
                    </a:stretch>
                  </pic:blipFill>
                  <pic:spPr>
                    <a:xfrm>
                      <a:off x="0" y="0"/>
                      <a:ext cx="4120988" cy="3653155"/>
                    </a:xfrm>
                    <a:prstGeom prst="rect"/>
                    <a:ln/>
                  </pic:spPr>
                </pic:pic>
              </a:graphicData>
            </a:graphic>
          </wp:inline>
        </w:drawing>
      </w:r>
      <w:r w:rsidDel="00000000" w:rsidR="00000000" w:rsidRPr="00000000">
        <w:rPr>
          <w:color w:val="0e0e0e"/>
          <w:sz w:val="21"/>
          <w:szCs w:val="21"/>
          <w:rtl w:val="0"/>
        </w:rPr>
        <w:br w:type="textWrapping"/>
      </w:r>
      <w:r w:rsidDel="00000000" w:rsidR="00000000" w:rsidRPr="00000000">
        <w:rPr>
          <w:i w:val="1"/>
          <w:sz w:val="16"/>
          <w:szCs w:val="16"/>
          <w:rtl w:val="0"/>
        </w:rPr>
        <w:t xml:space="preserve">Fig 2. Page des Models</w:t>
      </w:r>
      <w:r w:rsidDel="00000000" w:rsidR="00000000" w:rsidRPr="00000000">
        <w:rPr>
          <w:rtl w:val="0"/>
        </w:rPr>
      </w:r>
    </w:p>
    <w:p w:rsidR="00000000" w:rsidDel="00000000" w:rsidP="00000000" w:rsidRDefault="00000000" w:rsidRPr="00000000" w14:paraId="00000017">
      <w:pPr>
        <w:ind w:left="720" w:firstLine="0"/>
        <w:rPr>
          <w:color w:val="0e0e0e"/>
          <w:sz w:val="21"/>
          <w:szCs w:val="21"/>
        </w:rPr>
      </w:pPr>
      <w:r w:rsidDel="00000000" w:rsidR="00000000" w:rsidRPr="00000000">
        <w:rPr>
          <w:color w:val="0e0e0e"/>
          <w:sz w:val="21"/>
          <w:szCs w:val="21"/>
          <w:rtl w:val="0"/>
        </w:rPr>
        <w:br w:type="textWrapping"/>
        <w:t xml:space="preserve">En fonction de vos ressources et de vos besoins, choisissez prudemment le </w:t>
      </w:r>
      <w:r w:rsidDel="00000000" w:rsidR="00000000" w:rsidRPr="00000000">
        <w:rPr>
          <w:b w:val="1"/>
          <w:color w:val="0e0e0e"/>
          <w:sz w:val="21"/>
          <w:szCs w:val="21"/>
          <w:rtl w:val="0"/>
        </w:rPr>
        <w:t xml:space="preserve">type</w:t>
      </w:r>
      <w:r w:rsidDel="00000000" w:rsidR="00000000" w:rsidRPr="00000000">
        <w:rPr>
          <w:color w:val="0e0e0e"/>
          <w:sz w:val="21"/>
          <w:szCs w:val="21"/>
          <w:rtl w:val="0"/>
        </w:rPr>
        <w:t xml:space="preserve"> et la </w:t>
      </w:r>
      <w:r w:rsidDel="00000000" w:rsidR="00000000" w:rsidRPr="00000000">
        <w:rPr>
          <w:b w:val="1"/>
          <w:color w:val="0e0e0e"/>
          <w:sz w:val="21"/>
          <w:szCs w:val="21"/>
          <w:rtl w:val="0"/>
        </w:rPr>
        <w:t xml:space="preserve">taille</w:t>
      </w:r>
      <w:r w:rsidDel="00000000" w:rsidR="00000000" w:rsidRPr="00000000">
        <w:rPr>
          <w:color w:val="0e0e0e"/>
          <w:sz w:val="21"/>
          <w:szCs w:val="21"/>
          <w:rtl w:val="0"/>
        </w:rPr>
        <w:t xml:space="preserve"> du modèle.Cela peut avoir un impact sur le temps de réponse ainsi que sur la qualité des réponses.</w:t>
      </w:r>
    </w:p>
    <w:p w:rsidR="00000000" w:rsidDel="00000000" w:rsidP="00000000" w:rsidRDefault="00000000" w:rsidRPr="00000000" w14:paraId="00000018">
      <w:pPr>
        <w:ind w:left="720" w:firstLine="0"/>
        <w:rPr>
          <w:color w:val="0e0e0e"/>
          <w:sz w:val="21"/>
          <w:szCs w:val="21"/>
        </w:rPr>
      </w:pPr>
      <w:r w:rsidDel="00000000" w:rsidR="00000000" w:rsidRPr="00000000">
        <w:rPr>
          <w:b w:val="1"/>
          <w:color w:val="0e0e0e"/>
          <w:sz w:val="21"/>
          <w:szCs w:val="21"/>
          <w:rtl w:val="0"/>
        </w:rPr>
        <w:t xml:space="preserve">Pour mettre en place ce projet, il est nécessaire de disposer d’au moins un modèle d’inférence et un modèle d’embedding.</w:t>
        <w:br w:type="textWrapping"/>
      </w:r>
      <w:r w:rsidDel="00000000" w:rsidR="00000000" w:rsidRPr="00000000">
        <w:rPr>
          <w:color w:val="0e0e0e"/>
          <w:sz w:val="21"/>
          <w:szCs w:val="21"/>
          <w:rtl w:val="0"/>
        </w:rPr>
        <w:br w:type="textWrapping"/>
        <w:t xml:space="preserve">Par exemple, sur la page du modèle </w:t>
      </w:r>
      <w:r w:rsidDel="00000000" w:rsidR="00000000" w:rsidRPr="00000000">
        <w:rPr>
          <w:color w:val="0e0e0e"/>
          <w:sz w:val="21"/>
          <w:szCs w:val="21"/>
          <w:rtl w:val="0"/>
        </w:rPr>
        <w:t xml:space="preserve">Gemma 3</w:t>
      </w:r>
      <w:r w:rsidDel="00000000" w:rsidR="00000000" w:rsidRPr="00000000">
        <w:rPr>
          <w:color w:val="0e0e0e"/>
          <w:sz w:val="21"/>
          <w:szCs w:val="21"/>
          <w:rtl w:val="0"/>
        </w:rPr>
        <w:t xml:space="preserve">, vous pouvez consulter la section </w:t>
      </w:r>
      <w:r w:rsidDel="00000000" w:rsidR="00000000" w:rsidRPr="00000000">
        <w:rPr>
          <w:b w:val="1"/>
          <w:color w:val="0e0e0e"/>
          <w:sz w:val="21"/>
          <w:szCs w:val="21"/>
          <w:rtl w:val="0"/>
        </w:rPr>
        <w:t xml:space="preserve">« readme »</w:t>
      </w:r>
      <w:r w:rsidDel="00000000" w:rsidR="00000000" w:rsidRPr="00000000">
        <w:rPr>
          <w:color w:val="0e0e0e"/>
          <w:sz w:val="21"/>
          <w:szCs w:val="21"/>
          <w:rtl w:val="0"/>
        </w:rPr>
        <w:t xml:space="preserve"> pour obtenir des informations détaillées sur le modèle.</w:t>
        <w:br w:type="textWrapping"/>
        <w:t xml:space="preserve">Chaque modèle dispose d’une fiche technique listant ses principales caractéristiques, comme le nombre de paramètres, la taille de la fenêtre de contexte (</w:t>
      </w:r>
      <w:r w:rsidDel="00000000" w:rsidR="00000000" w:rsidRPr="00000000">
        <w:rPr>
          <w:i w:val="1"/>
          <w:color w:val="0e0e0e"/>
          <w:sz w:val="21"/>
          <w:szCs w:val="21"/>
          <w:rtl w:val="0"/>
        </w:rPr>
        <w:t xml:space="preserve">context window</w:t>
      </w:r>
      <w:r w:rsidDel="00000000" w:rsidR="00000000" w:rsidRPr="00000000">
        <w:rPr>
          <w:color w:val="0e0e0e"/>
          <w:sz w:val="21"/>
          <w:szCs w:val="21"/>
          <w:rtl w:val="0"/>
        </w:rPr>
        <w:t xml:space="preserve">), et les ressources requises.</w:t>
        <w:br w:type="textWrapping"/>
        <w:br w:type="textWrapping"/>
        <w:t xml:space="preserve">En général, plus un modèle possède de paramètres, plus sa fenêtre de contexte est grande. Cela permet de traiter des entrées plus longues et d’améliorer la pertinence des réponses. Ces modèles tendent également à offrir une meilleure qualité de génération, bien que cela puisse dépendre du domaine d’application.</w:t>
        <w:br w:type="textWrapping"/>
        <w:t xml:space="preserve">En contrepartie, les modèles plus volumineux nécessitent davantage d’espace disque pour être stockés, ainsi qu’une quantité significative de mémoire vive (RAM) au moment de l’exécution.</w:t>
      </w:r>
    </w:p>
    <w:p w:rsidR="00000000" w:rsidDel="00000000" w:rsidP="00000000" w:rsidRDefault="00000000" w:rsidRPr="00000000" w14:paraId="00000019">
      <w:pPr>
        <w:ind w:left="720" w:firstLine="0"/>
        <w:rPr>
          <w:color w:val="0e0e0e"/>
          <w:sz w:val="21"/>
          <w:szCs w:val="21"/>
        </w:rPr>
      </w:pPr>
      <w:r w:rsidDel="00000000" w:rsidR="00000000" w:rsidRPr="00000000">
        <w:rPr>
          <w:rtl w:val="0"/>
        </w:rPr>
      </w:r>
    </w:p>
    <w:p w:rsidR="00000000" w:rsidDel="00000000" w:rsidP="00000000" w:rsidRDefault="00000000" w:rsidRPr="00000000" w14:paraId="0000001A">
      <w:pPr>
        <w:ind w:left="720" w:firstLine="0"/>
        <w:jc w:val="center"/>
        <w:rPr>
          <w:color w:val="0e0e0e"/>
          <w:sz w:val="21"/>
          <w:szCs w:val="21"/>
        </w:rPr>
      </w:pPr>
      <w:r w:rsidDel="00000000" w:rsidR="00000000" w:rsidRPr="00000000">
        <w:rPr>
          <w:color w:val="0e0e0e"/>
          <w:sz w:val="21"/>
          <w:szCs w:val="21"/>
        </w:rPr>
        <w:drawing>
          <wp:inline distB="114300" distT="114300" distL="114300" distR="114300">
            <wp:extent cx="5238750" cy="2095500"/>
            <wp:effectExtent b="0" l="0" r="0" t="0"/>
            <wp:docPr id="10" name="image10.png"/>
            <a:graphic>
              <a:graphicData uri="http://schemas.openxmlformats.org/drawingml/2006/picture">
                <pic:pic>
                  <pic:nvPicPr>
                    <pic:cNvPr id="0" name="image10.png"/>
                    <pic:cNvPicPr preferRelativeResize="0"/>
                  </pic:nvPicPr>
                  <pic:blipFill>
                    <a:blip r:embed="rId8"/>
                    <a:srcRect b="6938" l="2823" r="5813" t="3265"/>
                    <a:stretch>
                      <a:fillRect/>
                    </a:stretch>
                  </pic:blipFill>
                  <pic:spPr>
                    <a:xfrm>
                      <a:off x="0" y="0"/>
                      <a:ext cx="5238750" cy="2095500"/>
                    </a:xfrm>
                    <a:prstGeom prst="rect"/>
                    <a:ln/>
                  </pic:spPr>
                </pic:pic>
              </a:graphicData>
            </a:graphic>
          </wp:inline>
        </w:drawing>
      </w:r>
      <w:r w:rsidDel="00000000" w:rsidR="00000000" w:rsidRPr="00000000">
        <w:rPr>
          <w:color w:val="0e0e0e"/>
          <w:sz w:val="21"/>
          <w:szCs w:val="21"/>
          <w:rtl w:val="0"/>
        </w:rPr>
        <w:br w:type="textWrapping"/>
      </w:r>
      <w:r w:rsidDel="00000000" w:rsidR="00000000" w:rsidRPr="00000000">
        <w:rPr>
          <w:i w:val="1"/>
          <w:sz w:val="16"/>
          <w:szCs w:val="16"/>
          <w:rtl w:val="0"/>
        </w:rPr>
        <w:t xml:space="preserve">Fig 3. Taille d’un modèle</w:t>
      </w:r>
      <w:r w:rsidDel="00000000" w:rsidR="00000000" w:rsidRPr="00000000">
        <w:rPr>
          <w:color w:val="0e0e0e"/>
          <w:sz w:val="21"/>
          <w:szCs w:val="21"/>
          <w:rtl w:val="0"/>
        </w:rPr>
        <w:br w:type="textWrapping"/>
      </w:r>
    </w:p>
    <w:p w:rsidR="00000000" w:rsidDel="00000000" w:rsidP="00000000" w:rsidRDefault="00000000" w:rsidRPr="00000000" w14:paraId="0000001B">
      <w:pPr>
        <w:ind w:left="720" w:firstLine="0"/>
        <w:rPr>
          <w:color w:val="0e0e0e"/>
          <w:sz w:val="21"/>
          <w:szCs w:val="21"/>
        </w:rPr>
      </w:pPr>
      <w:r w:rsidDel="00000000" w:rsidR="00000000" w:rsidRPr="00000000">
        <w:rPr>
          <w:color w:val="0e0e0e"/>
          <w:sz w:val="21"/>
          <w:szCs w:val="21"/>
          <w:rtl w:val="0"/>
        </w:rPr>
        <w:br w:type="textWrapping"/>
        <w:t xml:space="preserve">Si vous n’avez pas de carte graphique NVIDIA, vous ne pourrez pas bénéficier de l’accélération matérielle via CUDA. L’inférence sera alors effectuée uniquement par le processeur (CPU), ce qui peut entraîner une charge élevée et ralentir d’autres tâches sur votre machine.</w:t>
        <w:br w:type="textWrapping"/>
      </w:r>
    </w:p>
    <w:p w:rsidR="00000000" w:rsidDel="00000000" w:rsidP="00000000" w:rsidRDefault="00000000" w:rsidRPr="00000000" w14:paraId="0000001C">
      <w:pPr>
        <w:pStyle w:val="Heading3"/>
        <w:numPr>
          <w:ilvl w:val="0"/>
          <w:numId w:val="4"/>
        </w:numPr>
        <w:ind w:left="720" w:hanging="360"/>
        <w:rPr/>
      </w:pPr>
      <w:bookmarkStart w:colFirst="0" w:colLast="0" w:name="_76eborm2reby" w:id="5"/>
      <w:bookmarkEnd w:id="5"/>
      <w:r w:rsidDel="00000000" w:rsidR="00000000" w:rsidRPr="00000000">
        <w:rPr>
          <w:rtl w:val="0"/>
        </w:rPr>
        <w:t xml:space="preserve">Installation du LLM</w:t>
      </w:r>
    </w:p>
    <w:p w:rsidR="00000000" w:rsidDel="00000000" w:rsidP="00000000" w:rsidRDefault="00000000" w:rsidRPr="00000000" w14:paraId="0000001D">
      <w:pPr>
        <w:ind w:left="720" w:firstLine="0"/>
        <w:rPr/>
      </w:pPr>
      <w:r w:rsidDel="00000000" w:rsidR="00000000" w:rsidRPr="00000000">
        <w:rPr>
          <w:rtl w:val="0"/>
        </w:rPr>
        <w:br w:type="textWrapping"/>
        <w:t xml:space="preserve">Une fois le LLM défini, ouvrez la ligne de commande, puis entrez la commande suivante </w:t>
      </w:r>
      <w:r w:rsidDel="00000000" w:rsidR="00000000" w:rsidRPr="00000000">
        <w:rPr>
          <w:color w:val="0e0e0e"/>
          <w:sz w:val="21"/>
          <w:szCs w:val="21"/>
          <w:rtl w:val="0"/>
        </w:rPr>
        <w:t xml:space="preserve">afin d’installer le modèle souhaité :</w:t>
      </w:r>
      <w:r w:rsidDel="00000000" w:rsidR="00000000" w:rsidRPr="00000000">
        <w:rPr>
          <w:rtl w:val="0"/>
        </w:rPr>
      </w:r>
    </w:p>
    <w:p w:rsidR="00000000" w:rsidDel="00000000" w:rsidP="00000000" w:rsidRDefault="00000000" w:rsidRPr="00000000" w14:paraId="0000001E">
      <w:pPr>
        <w:ind w:left="720" w:firstLine="720"/>
        <w:rPr>
          <w:b w:val="1"/>
          <w:color w:val="0e0e0e"/>
          <w:sz w:val="21"/>
          <w:szCs w:val="21"/>
        </w:rPr>
      </w:pPr>
      <w:r w:rsidDel="00000000" w:rsidR="00000000" w:rsidRPr="00000000">
        <w:rPr>
          <w:b w:val="1"/>
          <w:color w:val="0e0e0e"/>
          <w:sz w:val="21"/>
          <w:szCs w:val="21"/>
          <w:rtl w:val="0"/>
        </w:rPr>
        <w:t xml:space="preserve">ollama pull &lt;nom complet du modèle&gt;</w:t>
        <w:br w:type="textWrapping"/>
      </w:r>
    </w:p>
    <w:p w:rsidR="00000000" w:rsidDel="00000000" w:rsidP="00000000" w:rsidRDefault="00000000" w:rsidRPr="00000000" w14:paraId="0000001F">
      <w:pPr>
        <w:ind w:left="720" w:firstLine="0"/>
        <w:jc w:val="center"/>
        <w:rPr>
          <w:color w:val="0e0e0e"/>
          <w:sz w:val="21"/>
          <w:szCs w:val="21"/>
        </w:rPr>
      </w:pPr>
      <w:r w:rsidDel="00000000" w:rsidR="00000000" w:rsidRPr="00000000">
        <w:rPr>
          <w:color w:val="0e0e0e"/>
          <w:sz w:val="21"/>
          <w:szCs w:val="21"/>
        </w:rPr>
        <w:drawing>
          <wp:inline distB="114300" distT="114300" distL="114300" distR="114300">
            <wp:extent cx="5276850" cy="287655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76850" cy="2876550"/>
                    </a:xfrm>
                    <a:prstGeom prst="rect"/>
                    <a:ln/>
                  </pic:spPr>
                </pic:pic>
              </a:graphicData>
            </a:graphic>
          </wp:inline>
        </w:drawing>
      </w:r>
      <w:r w:rsidDel="00000000" w:rsidR="00000000" w:rsidRPr="00000000">
        <w:rPr>
          <w:color w:val="0e0e0e"/>
          <w:sz w:val="21"/>
          <w:szCs w:val="21"/>
          <w:rtl w:val="0"/>
        </w:rPr>
        <w:br w:type="textWrapping"/>
      </w:r>
      <w:r w:rsidDel="00000000" w:rsidR="00000000" w:rsidRPr="00000000">
        <w:rPr>
          <w:i w:val="1"/>
          <w:sz w:val="16"/>
          <w:szCs w:val="16"/>
          <w:rtl w:val="0"/>
        </w:rPr>
        <w:t xml:space="preserve">Fig 4. Téléchargement d’un modèle</w:t>
      </w:r>
      <w:r w:rsidDel="00000000" w:rsidR="00000000" w:rsidRPr="00000000">
        <w:rPr>
          <w:color w:val="0e0e0e"/>
          <w:sz w:val="21"/>
          <w:szCs w:val="21"/>
          <w:rtl w:val="0"/>
        </w:rPr>
        <w:br w:type="textWrapping"/>
      </w:r>
    </w:p>
    <w:p w:rsidR="00000000" w:rsidDel="00000000" w:rsidP="00000000" w:rsidRDefault="00000000" w:rsidRPr="00000000" w14:paraId="00000020">
      <w:pPr>
        <w:ind w:left="720" w:firstLine="0"/>
        <w:rPr>
          <w:color w:val="1155cc"/>
          <w:sz w:val="21"/>
          <w:szCs w:val="21"/>
          <w:u w:val="single"/>
        </w:rPr>
      </w:pPr>
      <w:r w:rsidDel="00000000" w:rsidR="00000000" w:rsidRPr="00000000">
        <w:rPr>
          <w:color w:val="0e0e0e"/>
          <w:sz w:val="21"/>
          <w:szCs w:val="21"/>
          <w:rtl w:val="0"/>
        </w:rPr>
        <w:br w:type="textWrapping"/>
        <w:t xml:space="preserve">Si la taille du modèle (</w:t>
      </w:r>
      <w:r w:rsidDel="00000000" w:rsidR="00000000" w:rsidRPr="00000000">
        <w:rPr>
          <w:i w:val="1"/>
          <w:color w:val="0e0e0e"/>
          <w:sz w:val="21"/>
          <w:szCs w:val="21"/>
          <w:rtl w:val="0"/>
        </w:rPr>
        <w:t xml:space="preserve">model size</w:t>
      </w:r>
      <w:r w:rsidDel="00000000" w:rsidR="00000000" w:rsidRPr="00000000">
        <w:rPr>
          <w:color w:val="0e0e0e"/>
          <w:sz w:val="21"/>
          <w:szCs w:val="21"/>
          <w:rtl w:val="0"/>
        </w:rPr>
        <w:t xml:space="preserve">) n’est pas spécifiée explicitement, la version par défaut indiquée sur la page du modèle sera utilisée.</w:t>
        <w:br w:type="textWrapping"/>
        <w:br w:type="textWrapping"/>
        <w:t xml:space="preserve">Si vous souhaitez utiliser votre propre modèle, il est également possible de l’importer dans Ollama.Pour plus de détails, consultez la documentation officielle : </w:t>
      </w:r>
      <w:hyperlink r:id="rId10">
        <w:r w:rsidDel="00000000" w:rsidR="00000000" w:rsidRPr="00000000">
          <w:rPr>
            <w:color w:val="1155cc"/>
            <w:sz w:val="21"/>
            <w:szCs w:val="21"/>
            <w:u w:val="single"/>
            <w:rtl w:val="0"/>
          </w:rPr>
          <w:t xml:space="preserve">https://github.com/ollama/ollama</w:t>
        </w:r>
      </w:hyperlink>
      <w:r w:rsidDel="00000000" w:rsidR="00000000" w:rsidRPr="00000000">
        <w:rPr>
          <w:rtl w:val="0"/>
        </w:rPr>
      </w:r>
    </w:p>
    <w:p w:rsidR="00000000" w:rsidDel="00000000" w:rsidP="00000000" w:rsidRDefault="00000000" w:rsidRPr="00000000" w14:paraId="00000021">
      <w:pPr>
        <w:ind w:left="720" w:firstLine="0"/>
        <w:rPr>
          <w:color w:val="1155cc"/>
          <w:sz w:val="21"/>
          <w:szCs w:val="21"/>
          <w:u w:val="single"/>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Désinstallation d’un modèle</w:t>
        <w:br w:type="textWrapping"/>
      </w:r>
      <w:r w:rsidDel="00000000" w:rsidR="00000000" w:rsidRPr="00000000">
        <w:rPr>
          <w:color w:val="0e0e0e"/>
          <w:sz w:val="21"/>
          <w:szCs w:val="21"/>
          <w:rtl w:val="0"/>
        </w:rPr>
        <w:t xml:space="preserve">Si vous souhaitez désinstaller un modèle, entrez la commande suivante :</w:t>
      </w:r>
    </w:p>
    <w:p w:rsidR="00000000" w:rsidDel="00000000" w:rsidP="00000000" w:rsidRDefault="00000000" w:rsidRPr="00000000" w14:paraId="00000023">
      <w:pPr>
        <w:ind w:left="720" w:firstLine="0"/>
        <w:rPr>
          <w:b w:val="1"/>
          <w:color w:val="0e0e0e"/>
          <w:sz w:val="21"/>
          <w:szCs w:val="21"/>
        </w:rPr>
      </w:pPr>
      <w:r w:rsidDel="00000000" w:rsidR="00000000" w:rsidRPr="00000000">
        <w:rPr>
          <w:b w:val="1"/>
          <w:color w:val="0e0e0e"/>
          <w:sz w:val="21"/>
          <w:szCs w:val="21"/>
          <w:rtl w:val="0"/>
        </w:rPr>
        <w:t xml:space="preserve">ollama rm &lt;nom du modèle&gt;</w:t>
      </w:r>
    </w:p>
    <w:p w:rsidR="00000000" w:rsidDel="00000000" w:rsidP="00000000" w:rsidRDefault="00000000" w:rsidRPr="00000000" w14:paraId="00000024">
      <w:pPr>
        <w:ind w:left="720" w:firstLine="0"/>
        <w:rPr>
          <w:color w:val="0e0e0e"/>
          <w:sz w:val="21"/>
          <w:szCs w:val="21"/>
        </w:rPr>
      </w:pPr>
      <w:r w:rsidDel="00000000" w:rsidR="00000000" w:rsidRPr="00000000">
        <w:rPr>
          <w:rtl w:val="0"/>
        </w:rPr>
      </w:r>
    </w:p>
    <w:p w:rsidR="00000000" w:rsidDel="00000000" w:rsidP="00000000" w:rsidRDefault="00000000" w:rsidRPr="00000000" w14:paraId="00000025">
      <w:pPr>
        <w:ind w:left="720" w:firstLine="0"/>
        <w:rPr>
          <w:color w:val="0e0e0e"/>
          <w:sz w:val="21"/>
          <w:szCs w:val="21"/>
        </w:rPr>
      </w:pPr>
      <w:r w:rsidDel="00000000" w:rsidR="00000000" w:rsidRPr="00000000">
        <w:rPr>
          <w:color w:val="0e0e0e"/>
          <w:sz w:val="21"/>
          <w:szCs w:val="21"/>
          <w:rtl w:val="0"/>
        </w:rPr>
        <w:t xml:space="preserve">Pour plus d’informations, utilisez la commande :</w:t>
      </w:r>
    </w:p>
    <w:p w:rsidR="00000000" w:rsidDel="00000000" w:rsidP="00000000" w:rsidRDefault="00000000" w:rsidRPr="00000000" w14:paraId="00000026">
      <w:pPr>
        <w:ind w:left="720" w:firstLine="0"/>
        <w:rPr>
          <w:b w:val="1"/>
          <w:color w:val="0e0e0e"/>
          <w:sz w:val="21"/>
          <w:szCs w:val="21"/>
        </w:rPr>
      </w:pPr>
      <w:r w:rsidDel="00000000" w:rsidR="00000000" w:rsidRPr="00000000">
        <w:rPr>
          <w:b w:val="1"/>
          <w:color w:val="0e0e0e"/>
          <w:sz w:val="21"/>
          <w:szCs w:val="21"/>
          <w:rtl w:val="0"/>
        </w:rPr>
        <w:t xml:space="preserve">ollama -h</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rPr/>
      </w:pPr>
      <w:bookmarkStart w:colFirst="0" w:colLast="0" w:name="_cka8xyrn0cfh" w:id="6"/>
      <w:bookmarkEnd w:id="6"/>
      <w:r w:rsidDel="00000000" w:rsidR="00000000" w:rsidRPr="00000000">
        <w:rPr>
          <w:rtl w:val="0"/>
        </w:rPr>
        <w:t xml:space="preserve">Déploiement de la base de données</w:t>
      </w:r>
    </w:p>
    <w:p w:rsidR="00000000" w:rsidDel="00000000" w:rsidP="00000000" w:rsidRDefault="00000000" w:rsidRPr="00000000" w14:paraId="00000029">
      <w:pPr>
        <w:spacing w:after="240" w:before="240" w:lineRule="auto"/>
        <w:rPr/>
      </w:pPr>
      <w:r w:rsidDel="00000000" w:rsidR="00000000" w:rsidRPr="00000000">
        <w:rPr>
          <w:rtl w:val="0"/>
        </w:rPr>
        <w:t xml:space="preserve">Dans le cadre de ce projet, PostgreSQL est utilisé pour </w:t>
      </w:r>
      <w:r w:rsidDel="00000000" w:rsidR="00000000" w:rsidRPr="00000000">
        <w:rPr>
          <w:b w:val="1"/>
          <w:rtl w:val="0"/>
        </w:rPr>
        <w:t xml:space="preserve">stocker les documents indexés</w:t>
      </w:r>
      <w:r w:rsidDel="00000000" w:rsidR="00000000" w:rsidRPr="00000000">
        <w:rPr>
          <w:rtl w:val="0"/>
        </w:rPr>
        <w:t xml:space="preserve"> ainsi que leurs </w:t>
      </w:r>
      <w:r w:rsidDel="00000000" w:rsidR="00000000" w:rsidRPr="00000000">
        <w:rPr>
          <w:b w:val="1"/>
          <w:rtl w:val="0"/>
        </w:rPr>
        <w:t xml:space="preserve">représentations vectorielles</w:t>
      </w:r>
      <w:r w:rsidDel="00000000" w:rsidR="00000000" w:rsidRPr="00000000">
        <w:rPr>
          <w:rtl w:val="0"/>
        </w:rPr>
        <w:t xml:space="preserve"> générées à partir de modèles d’embedding.</w:t>
        <w:br w:type="textWrapping"/>
        <w:br w:type="textWrapping"/>
      </w:r>
      <w:r w:rsidDel="00000000" w:rsidR="00000000" w:rsidRPr="00000000">
        <w:rPr>
          <w:b w:val="1"/>
          <w:rtl w:val="0"/>
        </w:rPr>
        <w:t xml:space="preserve">pgvector</w:t>
      </w:r>
      <w:r w:rsidDel="00000000" w:rsidR="00000000" w:rsidRPr="00000000">
        <w:rPr>
          <w:rtl w:val="0"/>
        </w:rPr>
        <w:t xml:space="preserve"> est une extension de PostgreSQL qui permet de stocker et de rechercher des vecteurs. Elle est essentielle pour effectuer des recherches sémantiques basées sur des similarités vectorielles.</w:t>
      </w:r>
    </w:p>
    <w:p w:rsidR="00000000" w:rsidDel="00000000" w:rsidP="00000000" w:rsidRDefault="00000000" w:rsidRPr="00000000" w14:paraId="0000002A">
      <w:pPr>
        <w:pStyle w:val="Heading3"/>
        <w:numPr>
          <w:ilvl w:val="0"/>
          <w:numId w:val="3"/>
        </w:numPr>
        <w:spacing w:after="0" w:afterAutospacing="0" w:before="240" w:lineRule="auto"/>
        <w:ind w:left="720" w:hanging="360"/>
        <w:rPr/>
      </w:pPr>
      <w:bookmarkStart w:colFirst="0" w:colLast="0" w:name="_kmz04b7z2rqg" w:id="7"/>
      <w:bookmarkEnd w:id="7"/>
      <w:r w:rsidDel="00000000" w:rsidR="00000000" w:rsidRPr="00000000">
        <w:rPr>
          <w:rtl w:val="0"/>
        </w:rPr>
        <w:t xml:space="preserve">Installation de PostgreSQL</w:t>
      </w:r>
    </w:p>
    <w:p w:rsidR="00000000" w:rsidDel="00000000" w:rsidP="00000000" w:rsidRDefault="00000000" w:rsidRPr="00000000" w14:paraId="0000002B">
      <w:pPr>
        <w:numPr>
          <w:ilvl w:val="0"/>
          <w:numId w:val="1"/>
        </w:numPr>
        <w:spacing w:after="240" w:before="0" w:beforeAutospacing="0" w:lineRule="auto"/>
        <w:ind w:left="720" w:hanging="360"/>
        <w:jc w:val="center"/>
        <w:rPr>
          <w:u w:val="none"/>
        </w:rPr>
      </w:pPr>
      <w:r w:rsidDel="00000000" w:rsidR="00000000" w:rsidRPr="00000000">
        <w:rPr>
          <w:rtl w:val="0"/>
        </w:rPr>
        <w:t xml:space="preserve">Accédez au site </w:t>
      </w:r>
      <w:hyperlink r:id="rId11">
        <w:r w:rsidDel="00000000" w:rsidR="00000000" w:rsidRPr="00000000">
          <w:rPr>
            <w:color w:val="1155cc"/>
            <w:u w:val="single"/>
            <w:rtl w:val="0"/>
          </w:rPr>
          <w:t xml:space="preserve">Download PostgreSQL</w:t>
        </w:r>
      </w:hyperlink>
      <w:r w:rsidDel="00000000" w:rsidR="00000000" w:rsidRPr="00000000">
        <w:rPr>
          <w:rtl w:val="0"/>
        </w:rPr>
        <w:t xml:space="preserve"> </w:t>
      </w:r>
      <w:r w:rsidDel="00000000" w:rsidR="00000000" w:rsidRPr="00000000">
        <w:rPr>
          <w:color w:val="0e0e0e"/>
          <w:sz w:val="21"/>
          <w:szCs w:val="21"/>
          <w:rtl w:val="0"/>
        </w:rPr>
        <w:t xml:space="preserve">téléchargez la version supérieur à 15</w:t>
      </w:r>
      <w:r w:rsidDel="00000000" w:rsidR="00000000" w:rsidRPr="00000000">
        <w:rPr>
          <w:rtl w:val="0"/>
        </w:rPr>
        <w:br w:type="textWrapping"/>
        <w:br w:type="textWrapping"/>
        <w:br w:type="textWrapping"/>
      </w:r>
      <w:r w:rsidDel="00000000" w:rsidR="00000000" w:rsidRPr="00000000">
        <w:rPr/>
        <w:drawing>
          <wp:inline distB="114300" distT="114300" distL="114300" distR="114300">
            <wp:extent cx="5731200" cy="18034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803400"/>
                    </a:xfrm>
                    <a:prstGeom prst="rect"/>
                    <a:ln/>
                  </pic:spPr>
                </pic:pic>
              </a:graphicData>
            </a:graphic>
          </wp:inline>
        </w:drawing>
      </w:r>
      <w:r w:rsidDel="00000000" w:rsidR="00000000" w:rsidRPr="00000000">
        <w:rPr>
          <w:i w:val="1"/>
          <w:sz w:val="16"/>
          <w:szCs w:val="16"/>
          <w:rtl w:val="0"/>
        </w:rPr>
        <w:t xml:space="preserve">Fig 5. Téléchargement de PostgreSQL</w:t>
      </w:r>
      <w:r w:rsidDel="00000000" w:rsidR="00000000" w:rsidRPr="00000000">
        <w:rPr>
          <w:rtl w:val="0"/>
        </w:rPr>
      </w:r>
    </w:p>
    <w:p w:rsidR="00000000" w:rsidDel="00000000" w:rsidP="00000000" w:rsidRDefault="00000000" w:rsidRPr="00000000" w14:paraId="0000002C">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2D">
      <w:pPr>
        <w:numPr>
          <w:ilvl w:val="0"/>
          <w:numId w:val="6"/>
        </w:numPr>
        <w:spacing w:after="240" w:before="240" w:lineRule="auto"/>
        <w:ind w:left="1440" w:hanging="360"/>
        <w:rPr>
          <w:u w:val="none"/>
        </w:rPr>
      </w:pPr>
      <w:r w:rsidDel="00000000" w:rsidR="00000000" w:rsidRPr="00000000">
        <w:rPr>
          <w:rtl w:val="0"/>
        </w:rPr>
        <w:t xml:space="preserve">Après avoir spécifié le chemin d’installation, on doit sélectionner les composants qu'on souhaite installer. L’installation de  tous les composants sont recommandés.Toutefois, si vous êtes déjà familier avec PostgreSQL, vous pouvez adapter l’installation selon vos besoins.</w:t>
      </w:r>
    </w:p>
    <w:p w:rsidR="00000000" w:rsidDel="00000000" w:rsidP="00000000" w:rsidRDefault="00000000" w:rsidRPr="00000000" w14:paraId="0000002E">
      <w:pPr>
        <w:spacing w:after="240" w:before="240" w:lineRule="auto"/>
        <w:ind w:left="720" w:firstLine="0"/>
        <w:jc w:val="center"/>
        <w:rPr/>
      </w:pPr>
      <w:r w:rsidDel="00000000" w:rsidR="00000000" w:rsidRPr="00000000">
        <w:rPr/>
        <w:drawing>
          <wp:inline distB="114300" distT="114300" distL="114300" distR="114300">
            <wp:extent cx="3910013" cy="3018991"/>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10013" cy="3018991"/>
                    </a:xfrm>
                    <a:prstGeom prst="rect"/>
                    <a:ln/>
                  </pic:spPr>
                </pic:pic>
              </a:graphicData>
            </a:graphic>
          </wp:inline>
        </w:drawing>
      </w:r>
      <w:r w:rsidDel="00000000" w:rsidR="00000000" w:rsidRPr="00000000">
        <w:rPr>
          <w:rtl w:val="0"/>
        </w:rPr>
        <w:br w:type="textWrapping"/>
      </w:r>
      <w:r w:rsidDel="00000000" w:rsidR="00000000" w:rsidRPr="00000000">
        <w:rPr>
          <w:i w:val="1"/>
          <w:sz w:val="16"/>
          <w:szCs w:val="16"/>
          <w:rtl w:val="0"/>
        </w:rPr>
        <w:t xml:space="preserve">Fig 6. Installation de PostgreSQL</w:t>
      </w: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composants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Utilité principale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PostgreSQL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Moteur de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Indispensable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pgAdimin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graphique pour la gestion de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 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Outil d’installation d’extensions tierces et de composants supplémentaires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installe PostGIS, pgAgent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Line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Outils en ligne de command (psql, pg_dump,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Utilisés pour les scripts, l’automatisation</w:t>
            </w:r>
          </w:p>
        </w:tc>
      </w:tr>
    </w:tbl>
    <w:p w:rsidR="00000000" w:rsidDel="00000000" w:rsidP="00000000" w:rsidRDefault="00000000" w:rsidRPr="00000000" w14:paraId="0000003F">
      <w:pPr>
        <w:spacing w:after="240" w:before="240" w:lineRule="auto"/>
        <w:ind w:left="720" w:firstLine="0"/>
        <w:jc w:val="center"/>
        <w:rPr/>
      </w:pPr>
      <w:r w:rsidDel="00000000" w:rsidR="00000000" w:rsidRPr="00000000">
        <w:rPr>
          <w:i w:val="1"/>
          <w:sz w:val="16"/>
          <w:szCs w:val="16"/>
          <w:rtl w:val="0"/>
        </w:rPr>
        <w:t xml:space="preserve">Tab 1. Les Composants de PostgreSQL</w:t>
      </w:r>
      <w:r w:rsidDel="00000000" w:rsidR="00000000" w:rsidRPr="00000000">
        <w:rPr>
          <w:rtl w:val="0"/>
        </w:rPr>
      </w:r>
    </w:p>
    <w:p w:rsidR="00000000" w:rsidDel="00000000" w:rsidP="00000000" w:rsidRDefault="00000000" w:rsidRPr="00000000" w14:paraId="00000040">
      <w:pPr>
        <w:numPr>
          <w:ilvl w:val="0"/>
          <w:numId w:val="2"/>
        </w:numPr>
        <w:spacing w:after="240" w:before="240" w:lineRule="auto"/>
        <w:ind w:left="1440" w:hanging="360"/>
        <w:rPr>
          <w:u w:val="none"/>
        </w:rPr>
      </w:pPr>
      <w:r w:rsidDel="00000000" w:rsidR="00000000" w:rsidRPr="00000000">
        <w:rPr>
          <w:rtl w:val="0"/>
        </w:rPr>
        <w:t xml:space="preserve">Dans les étapes suivants, vous devez compléter la configuration des paramètres de la base de données : </w:t>
        <w:br w:type="textWrapping"/>
        <w:br w:type="textWrapping"/>
      </w:r>
      <w:r w:rsidDel="00000000" w:rsidR="00000000" w:rsidRPr="00000000">
        <w:rPr>
          <w:b w:val="1"/>
          <w:rtl w:val="0"/>
        </w:rPr>
        <w:t xml:space="preserve">Mot de passe du superutilisateur</w:t>
      </w:r>
      <w:r w:rsidDel="00000000" w:rsidR="00000000" w:rsidRPr="00000000">
        <w:rPr>
          <w:rtl w:val="0"/>
        </w:rPr>
        <w:t xml:space="preserve"> ,le seul compte disponible lors du premier démarrage de la base, d’autres comptes pourront être créés ultérieurement.</w:t>
        <w:br w:type="textWrapping"/>
        <w:br w:type="textWrapping"/>
      </w:r>
      <w:r w:rsidDel="00000000" w:rsidR="00000000" w:rsidRPr="00000000">
        <w:rPr>
          <w:b w:val="1"/>
          <w:rtl w:val="0"/>
        </w:rPr>
        <w:t xml:space="preserve">Port d’écoute, </w:t>
      </w:r>
      <w:r w:rsidDel="00000000" w:rsidR="00000000" w:rsidRPr="00000000">
        <w:rPr>
          <w:rtl w:val="0"/>
        </w:rPr>
        <w:t xml:space="preserve">utilisé pour permettre les connexions des clients à la base de données.</w:t>
      </w:r>
    </w:p>
    <w:p w:rsidR="00000000" w:rsidDel="00000000" w:rsidP="00000000" w:rsidRDefault="00000000" w:rsidRPr="00000000" w14:paraId="00000041">
      <w:pPr>
        <w:spacing w:after="240" w:before="240" w:lineRule="auto"/>
        <w:rPr/>
      </w:pPr>
      <w:r w:rsidDel="00000000" w:rsidR="00000000" w:rsidRPr="00000000">
        <w:rPr>
          <w:i w:val="1"/>
          <w:rtl w:val="0"/>
        </w:rPr>
        <w:t xml:space="preserve">A noter que les données de la base sont stockées dans un répertoire séparé, lequel pourrait être défini lors de l’installation. En cas de désinstallation ultérieure de PostgreSQL, ces données ne seront pas supprimées automatiquement, ainsi que les extensions non gérés par Stack Builder.</w:t>
      </w:r>
      <w:r w:rsidDel="00000000" w:rsidR="00000000" w:rsidRPr="00000000">
        <w:rPr>
          <w:rtl w:val="0"/>
        </w:rPr>
      </w:r>
    </w:p>
    <w:p w:rsidR="00000000" w:rsidDel="00000000" w:rsidP="00000000" w:rsidRDefault="00000000" w:rsidRPr="00000000" w14:paraId="00000042">
      <w:pPr>
        <w:pStyle w:val="Heading3"/>
        <w:numPr>
          <w:ilvl w:val="0"/>
          <w:numId w:val="3"/>
        </w:numPr>
        <w:spacing w:after="240" w:before="240" w:lineRule="auto"/>
        <w:ind w:left="720" w:hanging="360"/>
        <w:rPr/>
      </w:pPr>
      <w:bookmarkStart w:colFirst="0" w:colLast="0" w:name="_eds0fz150s0q" w:id="8"/>
      <w:bookmarkEnd w:id="8"/>
      <w:r w:rsidDel="00000000" w:rsidR="00000000" w:rsidRPr="00000000">
        <w:rPr>
          <w:rtl w:val="0"/>
        </w:rPr>
        <w:t xml:space="preserve">Configuration de PostgreSQL</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PostgreSQL peut être utilisé de deux façons :</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1. En </w:t>
      </w:r>
      <w:r w:rsidDel="00000000" w:rsidR="00000000" w:rsidRPr="00000000">
        <w:rPr>
          <w:b w:val="1"/>
          <w:rtl w:val="0"/>
        </w:rPr>
        <w:t xml:space="preserve">ligne de commande</w:t>
      </w:r>
      <w:r w:rsidDel="00000000" w:rsidR="00000000" w:rsidRPr="00000000">
        <w:rPr>
          <w:rtl w:val="0"/>
        </w:rPr>
        <w:t xml:space="preserve"> avec l’outil `psql`, adapté aux utilisateurs techniques.</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2. Via une interface graphique conviviale avec `</w:t>
      </w:r>
      <w:r w:rsidDel="00000000" w:rsidR="00000000" w:rsidRPr="00000000">
        <w:rPr>
          <w:b w:val="1"/>
          <w:rtl w:val="0"/>
        </w:rPr>
        <w:t xml:space="preserve">pgAdmin</w:t>
      </w:r>
      <w:r w:rsidDel="00000000" w:rsidR="00000000" w:rsidRPr="00000000">
        <w:rPr>
          <w:rtl w:val="0"/>
        </w:rPr>
        <w:t xml:space="preserve">`, recommandé pour les utilisateurs préférant une gestion visuelle.</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Pour les utilisateurs, `pgAdmin` offre une manière intuitive d’explorer la base. Les utilisateurs avancés préféreront probablement `psql` pour sa rapidité et son efficacité.</w:t>
      </w:r>
      <w:r w:rsidDel="00000000" w:rsidR="00000000" w:rsidRPr="00000000">
        <w:rPr>
          <w:rtl w:val="0"/>
        </w:rPr>
      </w:r>
    </w:p>
    <w:p w:rsidR="00000000" w:rsidDel="00000000" w:rsidP="00000000" w:rsidRDefault="00000000" w:rsidRPr="00000000" w14:paraId="00000047">
      <w:pPr>
        <w:pStyle w:val="Heading3"/>
        <w:numPr>
          <w:ilvl w:val="0"/>
          <w:numId w:val="3"/>
        </w:numPr>
        <w:spacing w:after="240" w:before="240" w:lineRule="auto"/>
        <w:ind w:left="720" w:hanging="360"/>
        <w:rPr/>
      </w:pPr>
      <w:bookmarkStart w:colFirst="0" w:colLast="0" w:name="_fgcreu44mls0" w:id="9"/>
      <w:bookmarkEnd w:id="9"/>
      <w:r w:rsidDel="00000000" w:rsidR="00000000" w:rsidRPr="00000000">
        <w:rPr>
          <w:rtl w:val="0"/>
        </w:rPr>
        <w:t xml:space="preserve">Installation de pgvector</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pgvector est une </w:t>
      </w:r>
      <w:r w:rsidDel="00000000" w:rsidR="00000000" w:rsidRPr="00000000">
        <w:rPr>
          <w:b w:val="1"/>
          <w:rtl w:val="0"/>
        </w:rPr>
        <w:t xml:space="preserve">extension PostgreSQL</w:t>
      </w:r>
      <w:r w:rsidDel="00000000" w:rsidR="00000000" w:rsidRPr="00000000">
        <w:rPr>
          <w:rtl w:val="0"/>
        </w:rPr>
        <w:t xml:space="preserve"> qui permet de stocker, comparer et rechercher des </w:t>
      </w:r>
      <w:r w:rsidDel="00000000" w:rsidR="00000000" w:rsidRPr="00000000">
        <w:rPr>
          <w:b w:val="1"/>
          <w:rtl w:val="0"/>
        </w:rPr>
        <w:t xml:space="preserve">vecteurs</w:t>
      </w:r>
      <w:r w:rsidDel="00000000" w:rsidR="00000000" w:rsidRPr="00000000">
        <w:rPr>
          <w:rtl w:val="0"/>
        </w:rPr>
        <w:t xml:space="preserve"> dans une base de données relationnelle.</w:t>
      </w:r>
    </w:p>
    <w:p w:rsidR="00000000" w:rsidDel="00000000" w:rsidP="00000000" w:rsidRDefault="00000000" w:rsidRPr="00000000" w14:paraId="00000049">
      <w:pPr>
        <w:numPr>
          <w:ilvl w:val="0"/>
          <w:numId w:val="5"/>
        </w:numPr>
        <w:spacing w:after="240" w:before="240" w:lineRule="auto"/>
        <w:ind w:left="720" w:hanging="360"/>
        <w:rPr/>
      </w:pPr>
      <w:r w:rsidDel="00000000" w:rsidR="00000000" w:rsidRPr="00000000">
        <w:rPr>
          <w:rtl w:val="0"/>
        </w:rPr>
        <w:t xml:space="preserve">Exécutez l’application Pgvector Installer et sélectionnez </w:t>
      </w:r>
      <w:r w:rsidDel="00000000" w:rsidR="00000000" w:rsidRPr="00000000">
        <w:rPr>
          <w:b w:val="1"/>
          <w:rtl w:val="0"/>
        </w:rPr>
        <w:t xml:space="preserve">le répertoire racine</w:t>
      </w:r>
      <w:r w:rsidDel="00000000" w:rsidR="00000000" w:rsidRPr="00000000">
        <w:rPr>
          <w:rtl w:val="0"/>
        </w:rPr>
        <w:t xml:space="preserve"> de votre installation PostgreSQL.</w:t>
      </w:r>
    </w:p>
    <w:p w:rsidR="00000000" w:rsidDel="00000000" w:rsidP="00000000" w:rsidRDefault="00000000" w:rsidRPr="00000000" w14:paraId="0000004A">
      <w:pPr>
        <w:spacing w:after="240" w:before="240" w:lineRule="auto"/>
        <w:rPr/>
      </w:pPr>
      <w:r w:rsidDel="00000000" w:rsidR="00000000" w:rsidRPr="00000000">
        <w:rPr>
          <w:b w:val="1"/>
          <w:rtl w:val="0"/>
        </w:rPr>
        <w:t xml:space="preserve">Attention</w:t>
      </w:r>
      <w:r w:rsidDel="00000000" w:rsidR="00000000" w:rsidRPr="00000000">
        <w:rPr>
          <w:rtl w:val="0"/>
        </w:rPr>
        <w:t xml:space="preserve"> : Pour installer l’extension, vous devez exécuter le programme d’installation (Pgvector Installer) </w:t>
      </w:r>
      <w:r w:rsidDel="00000000" w:rsidR="00000000" w:rsidRPr="00000000">
        <w:rPr>
          <w:b w:val="1"/>
          <w:rtl w:val="0"/>
        </w:rPr>
        <w:t xml:space="preserve">avec les droits d’administrateur</w:t>
      </w:r>
      <w:r w:rsidDel="00000000" w:rsidR="00000000" w:rsidRPr="00000000">
        <w:rPr>
          <w:rtl w:val="0"/>
        </w:rPr>
        <w:t xml:space="preserve">. Sinon, l’application ne pourra pas copier les fichiers nécessaires dans le répertoire d’installation de PostgreSQL, ce qui entraînera l’échec de l’installation.</w:t>
      </w:r>
    </w:p>
    <w:p w:rsidR="00000000" w:rsidDel="00000000" w:rsidP="00000000" w:rsidRDefault="00000000" w:rsidRPr="00000000" w14:paraId="0000004B">
      <w:pPr>
        <w:spacing w:after="240" w:before="240" w:lineRule="auto"/>
        <w:ind w:left="720" w:firstLine="0"/>
        <w:jc w:val="center"/>
        <w:rPr/>
      </w:pPr>
      <w:r w:rsidDel="00000000" w:rsidR="00000000" w:rsidRPr="00000000">
        <w:rPr/>
        <w:drawing>
          <wp:inline distB="114300" distT="114300" distL="114300" distR="114300">
            <wp:extent cx="4163850" cy="254816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63850" cy="2548165"/>
                    </a:xfrm>
                    <a:prstGeom prst="rect"/>
                    <a:ln/>
                  </pic:spPr>
                </pic:pic>
              </a:graphicData>
            </a:graphic>
          </wp:inline>
        </w:drawing>
      </w:r>
      <w:r w:rsidDel="00000000" w:rsidR="00000000" w:rsidRPr="00000000">
        <w:rPr>
          <w:rtl w:val="0"/>
        </w:rPr>
        <w:br w:type="textWrapping"/>
      </w:r>
      <w:r w:rsidDel="00000000" w:rsidR="00000000" w:rsidRPr="00000000">
        <w:rPr>
          <w:i w:val="1"/>
          <w:sz w:val="16"/>
          <w:szCs w:val="16"/>
          <w:rtl w:val="0"/>
        </w:rPr>
        <w:t xml:space="preserve">Fig 7. Installation de pgvector</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numPr>
          <w:ilvl w:val="0"/>
          <w:numId w:val="5"/>
        </w:numPr>
        <w:spacing w:after="240" w:before="240" w:lineRule="auto"/>
        <w:ind w:left="720" w:hanging="360"/>
        <w:rPr/>
      </w:pPr>
      <w:r w:rsidDel="00000000" w:rsidR="00000000" w:rsidRPr="00000000">
        <w:rPr>
          <w:rtl w:val="0"/>
        </w:rPr>
        <w:t xml:space="preserve">Connectez-vous à votre base de données PostgreSQL à l’aide de votre outil préféré (par exemple, pgAdmin ou psql), puis </w:t>
      </w:r>
      <w:r w:rsidDel="00000000" w:rsidR="00000000" w:rsidRPr="00000000">
        <w:rPr>
          <w:color w:val="0e0e0e"/>
          <w:sz w:val="21"/>
          <w:szCs w:val="21"/>
          <w:rtl w:val="0"/>
        </w:rPr>
        <w:t xml:space="preserve">exécutez cette commande une fois dans chaque base de données où vous souhaitez activer l’extension vector </w:t>
      </w:r>
      <w:r w:rsidDel="00000000" w:rsidR="00000000" w:rsidRPr="00000000">
        <w:rPr>
          <w:rtl w:val="0"/>
        </w:rPr>
        <w:t xml:space="preserve"> :</w:t>
        <w:br w:type="textWrapping"/>
        <w:tab/>
      </w:r>
      <w:r w:rsidDel="00000000" w:rsidR="00000000" w:rsidRPr="00000000">
        <w:rPr>
          <w:b w:val="1"/>
          <w:rtl w:val="0"/>
        </w:rPr>
        <w:t xml:space="preserve">CREATE EXTENSION vector</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4706603" cy="2709863"/>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06603"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720" w:firstLine="0"/>
        <w:jc w:val="center"/>
        <w:rPr/>
      </w:pPr>
      <w:r w:rsidDel="00000000" w:rsidR="00000000" w:rsidRPr="00000000">
        <w:rPr>
          <w:i w:val="1"/>
          <w:sz w:val="16"/>
          <w:szCs w:val="16"/>
          <w:rtl w:val="0"/>
        </w:rPr>
        <w:t xml:space="preserve">Fig 8. Connexion de PostgreSQL via PgAdmin 4</w:t>
      </w: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4376738" cy="2537344"/>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76738" cy="253734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left="720" w:firstLine="0"/>
        <w:jc w:val="center"/>
        <w:rPr>
          <w:i w:val="1"/>
          <w:sz w:val="16"/>
          <w:szCs w:val="16"/>
        </w:rPr>
      </w:pPr>
      <w:r w:rsidDel="00000000" w:rsidR="00000000" w:rsidRPr="00000000">
        <w:rPr>
          <w:i w:val="1"/>
          <w:sz w:val="16"/>
          <w:szCs w:val="16"/>
          <w:rtl w:val="0"/>
        </w:rPr>
        <w:t xml:space="preserve">Fig 9. Activation d’extension</w:t>
      </w:r>
    </w:p>
    <w:p w:rsidR="00000000" w:rsidDel="00000000" w:rsidP="00000000" w:rsidRDefault="00000000" w:rsidRPr="00000000" w14:paraId="00000052">
      <w:pPr>
        <w:spacing w:after="240" w:before="240" w:lineRule="auto"/>
        <w:ind w:left="720" w:firstLine="0"/>
        <w:jc w:val="center"/>
        <w:rPr>
          <w:i w:val="1"/>
          <w:sz w:val="16"/>
          <w:szCs w:val="16"/>
        </w:rPr>
      </w:pPr>
      <w:r w:rsidDel="00000000" w:rsidR="00000000" w:rsidRPr="00000000">
        <w:rPr>
          <w:rtl w:val="0"/>
        </w:rPr>
      </w:r>
    </w:p>
    <w:p w:rsidR="00000000" w:rsidDel="00000000" w:rsidP="00000000" w:rsidRDefault="00000000" w:rsidRPr="00000000" w14:paraId="00000053">
      <w:pPr>
        <w:spacing w:after="240" w:before="240" w:lineRule="auto"/>
        <w:ind w:left="720" w:firstLine="0"/>
        <w:jc w:val="left"/>
        <w:rPr>
          <w:color w:val="0e0e0e"/>
          <w:sz w:val="21"/>
          <w:szCs w:val="21"/>
        </w:rPr>
      </w:pPr>
      <w:r w:rsidDel="00000000" w:rsidR="00000000" w:rsidRPr="00000000">
        <w:rPr>
          <w:rtl w:val="0"/>
        </w:rPr>
        <w:t xml:space="preserve">3. </w:t>
      </w:r>
      <w:r w:rsidDel="00000000" w:rsidR="00000000" w:rsidRPr="00000000">
        <w:rPr>
          <w:color w:val="0e0e0e"/>
          <w:sz w:val="21"/>
          <w:szCs w:val="21"/>
          <w:rtl w:val="0"/>
        </w:rPr>
        <w:t xml:space="preserve">Si, après avoir exécuté cette commande, le nom de l’extension “</w:t>
      </w:r>
      <w:r w:rsidDel="00000000" w:rsidR="00000000" w:rsidRPr="00000000">
        <w:rPr>
          <w:b w:val="1"/>
          <w:color w:val="0e0e0e"/>
          <w:sz w:val="21"/>
          <w:szCs w:val="21"/>
          <w:rtl w:val="0"/>
        </w:rPr>
        <w:t xml:space="preserve">vector</w:t>
      </w:r>
      <w:r w:rsidDel="00000000" w:rsidR="00000000" w:rsidRPr="00000000">
        <w:rPr>
          <w:color w:val="0e0e0e"/>
          <w:sz w:val="21"/>
          <w:szCs w:val="21"/>
          <w:rtl w:val="0"/>
        </w:rPr>
        <w:t xml:space="preserve">” apparaît dans la liste des extensions affichée par la requête suivante :</w:t>
      </w:r>
    </w:p>
    <w:p w:rsidR="00000000" w:rsidDel="00000000" w:rsidP="00000000" w:rsidRDefault="00000000" w:rsidRPr="00000000" w14:paraId="00000054">
      <w:pPr>
        <w:spacing w:after="240" w:before="240" w:lineRule="auto"/>
        <w:ind w:left="720" w:firstLine="720"/>
        <w:jc w:val="left"/>
        <w:rPr>
          <w:b w:val="1"/>
          <w:color w:val="0e0e0e"/>
          <w:sz w:val="21"/>
          <w:szCs w:val="21"/>
        </w:rPr>
      </w:pPr>
      <w:r w:rsidDel="00000000" w:rsidR="00000000" w:rsidRPr="00000000">
        <w:rPr>
          <w:b w:val="1"/>
          <w:color w:val="0e0e0e"/>
          <w:sz w:val="21"/>
          <w:szCs w:val="21"/>
          <w:rtl w:val="0"/>
        </w:rPr>
        <w:t xml:space="preserve">SELECT * FROM pg_extension;</w:t>
      </w:r>
    </w:p>
    <w:p w:rsidR="00000000" w:rsidDel="00000000" w:rsidP="00000000" w:rsidRDefault="00000000" w:rsidRPr="00000000" w14:paraId="00000055">
      <w:pPr>
        <w:spacing w:after="240" w:before="240" w:lineRule="auto"/>
        <w:ind w:left="720" w:firstLine="0"/>
        <w:jc w:val="left"/>
        <w:rPr>
          <w:color w:val="0e0e0e"/>
          <w:sz w:val="21"/>
          <w:szCs w:val="21"/>
        </w:rPr>
      </w:pPr>
      <w:r w:rsidDel="00000000" w:rsidR="00000000" w:rsidRPr="00000000">
        <w:rPr>
          <w:color w:val="0e0e0e"/>
          <w:sz w:val="21"/>
          <w:szCs w:val="21"/>
          <w:rtl w:val="0"/>
        </w:rPr>
        <w:t xml:space="preserve">alors l’extension a été installée avec succès.</w:t>
      </w:r>
    </w:p>
    <w:p w:rsidR="00000000" w:rsidDel="00000000" w:rsidP="00000000" w:rsidRDefault="00000000" w:rsidRPr="00000000" w14:paraId="00000056">
      <w:pPr>
        <w:spacing w:after="240" w:before="240" w:lineRule="auto"/>
        <w:ind w:left="720" w:firstLine="0"/>
        <w:jc w:val="left"/>
        <w:rPr>
          <w:b w:val="1"/>
          <w:color w:val="0e0e0e"/>
          <w:sz w:val="21"/>
          <w:szCs w:val="21"/>
        </w:rPr>
      </w:pPr>
      <w:r w:rsidDel="00000000" w:rsidR="00000000" w:rsidRPr="00000000">
        <w:rPr>
          <w:rtl w:val="0"/>
        </w:rPr>
      </w:r>
    </w:p>
    <w:p w:rsidR="00000000" w:rsidDel="00000000" w:rsidP="00000000" w:rsidRDefault="00000000" w:rsidRPr="00000000" w14:paraId="00000057">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4574001" cy="3147699"/>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574001" cy="314769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ind w:left="720" w:firstLine="0"/>
        <w:jc w:val="center"/>
        <w:rPr>
          <w:i w:val="1"/>
          <w:sz w:val="16"/>
          <w:szCs w:val="16"/>
        </w:rPr>
      </w:pPr>
      <w:r w:rsidDel="00000000" w:rsidR="00000000" w:rsidRPr="00000000">
        <w:rPr>
          <w:i w:val="1"/>
          <w:sz w:val="16"/>
          <w:szCs w:val="16"/>
          <w:rtl w:val="0"/>
        </w:rPr>
        <w:t xml:space="preserve">Fig 10. Vérification d’installation</w:t>
      </w:r>
    </w:p>
    <w:p w:rsidR="00000000" w:rsidDel="00000000" w:rsidP="00000000" w:rsidRDefault="00000000" w:rsidRPr="00000000" w14:paraId="0000005A">
      <w:pPr>
        <w:spacing w:after="240" w:before="240" w:lineRule="auto"/>
        <w:ind w:left="720" w:firstLine="0"/>
        <w:jc w:val="center"/>
        <w:rPr>
          <w:i w:val="1"/>
          <w:sz w:val="16"/>
          <w:szCs w:val="16"/>
        </w:rPr>
      </w:pPr>
      <w:r w:rsidDel="00000000" w:rsidR="00000000" w:rsidRPr="00000000">
        <w:rPr>
          <w:rtl w:val="0"/>
        </w:rPr>
      </w:r>
    </w:p>
    <w:p w:rsidR="00000000" w:rsidDel="00000000" w:rsidP="00000000" w:rsidRDefault="00000000" w:rsidRPr="00000000" w14:paraId="0000005B">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5C">
      <w:pPr>
        <w:pStyle w:val="Heading1"/>
        <w:rPr/>
      </w:pPr>
      <w:bookmarkStart w:colFirst="0" w:colLast="0" w:name="_vuv1dr7dlxfk" w:id="10"/>
      <w:bookmarkEnd w:id="10"/>
      <w:r w:rsidDel="00000000" w:rsidR="00000000" w:rsidRPr="00000000">
        <w:rPr>
          <w:rtl w:val="0"/>
        </w:rPr>
        <w:t xml:space="preserve">Téléchargement du code</w:t>
      </w:r>
    </w:p>
    <w:p w:rsidR="00000000" w:rsidDel="00000000" w:rsidP="00000000" w:rsidRDefault="00000000" w:rsidRPr="00000000" w14:paraId="0000005D">
      <w:pPr>
        <w:rPr/>
      </w:pPr>
      <w:r w:rsidDel="00000000" w:rsidR="00000000" w:rsidRPr="00000000">
        <w:rPr>
          <w:sz w:val="20"/>
          <w:szCs w:val="20"/>
          <w:rtl w:val="0"/>
        </w:rPr>
        <w:t xml:space="preserve">Une fois tous les composants prêts, il suffit de télécharger le code pour pouvoir l’utiliser sur </w:t>
      </w:r>
      <w:hyperlink r:id="rId18">
        <w:r w:rsidDel="00000000" w:rsidR="00000000" w:rsidRPr="00000000">
          <w:rPr>
            <w:color w:val="1155cc"/>
            <w:sz w:val="20"/>
            <w:szCs w:val="20"/>
            <w:u w:val="single"/>
            <w:rtl w:val="0"/>
          </w:rPr>
          <w:t xml:space="preserve">https://github.com/Ar1shadow/RagAI_v2</w:t>
        </w:r>
      </w:hyperlink>
      <w:r w:rsidDel="00000000" w:rsidR="00000000" w:rsidRPr="00000000">
        <w:rPr>
          <w:sz w:val="20"/>
          <w:szCs w:val="20"/>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nterprisedb.com/downloads/postgres-postgresql-downloads" TargetMode="External"/><Relationship Id="rId10" Type="http://schemas.openxmlformats.org/officeDocument/2006/relationships/hyperlink" Target="https://github.com/ollama/ollama"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github.com/Ar1shadow/RagAI_v2" TargetMode="Externa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