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Agregar punto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ingresa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un punto de interés y este se agrega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accedió al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 I</w:t>
      </w:r>
      <w:r w:rsidDel="00000000" w:rsidR="00000000" w:rsidRPr="00000000">
        <w:rPr>
          <w:rFonts w:ascii="Arial" w:cs="Arial" w:eastAsia="Arial" w:hAnsi="Arial"/>
          <w:rtl w:val="0"/>
        </w:rPr>
        <w:t xml:space="preserve">ngresar al sistema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“Agregar puntos de interés” desde el menú de administradores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selecciona el tipo de punto de interés desde el combobox correspondiente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define los horarios de atención del punto de interés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define la geolocalización del punto de interés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“Agregar”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incorpora al punto de interés.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