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 TUCR HTLA Continuous to Discrete Bridge Formalization</w:t>
      </w:r>
    </w:p>
    <w:bookmarkStart w:id="27" w:name="X6658b8e6d90e64b1e5890ad35d1fe410f9fa69b"/>
    <w:p>
      <w:pPr>
        <w:pStyle w:val="Heading1"/>
      </w:pPr>
      <w:r>
        <w:t xml:space="preserve">CA TUCR HTLA Continuous to Discrete Bridge Formalization</w:t>
      </w:r>
    </w:p>
    <w:bookmarkStart w:id="20" w:name="executive-assessment"/>
    <w:p>
      <w:pPr>
        <w:pStyle w:val="Heading2"/>
      </w:pPr>
      <w:r>
        <w:t xml:space="preserve">Executive assessment</w:t>
      </w:r>
    </w:p>
    <w:p>
      <w:pPr>
        <w:pStyle w:val="FirstParagraph"/>
      </w:pPr>
      <w:r>
        <w:t xml:space="preserve">Your July 18 test log already established the important architectural fact: the continuous layer can drive a scalar sparsity gate that performs a k-WTA wipeout on the 1024D quinary substrate, while the masking rule enforces the invariant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even under an injected shock. The same log also made the remaining gaps explicit: no ratified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 no ratified 666D-to-threshold reduction, and no ratified nontrivial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Λ</m:t>
        </m:r>
      </m:oMath>
      <w:r>
        <w:t xml:space="preserve">. The recommendations below preserve the documented structure and replace only those three open placeholders with bounded, executable mathematics.</w:t>
      </w:r>
    </w:p>
    <w:p>
      <w:pPr>
        <w:pStyle w:val="BodyText"/>
      </w:pPr>
      <w:r>
        <w:t xml:space="preserve">The proposal keeps the existing ODE skeleton and the existing k-WTA bridge, but makes the bridge mathematically tighter in three ways. First, cognitive resources become a bounded leaky integrator slaved to an explicit energy-budget variable, which makes the 85% cap exact rather than aspirational. Second, the 666D coupling contribution becomes a spectral friction term driven by the dominant real growth mode of the coupling matrix, with a conservative non-normality guard. Third, the 11D coupling matrices are instantiated as normalized neurocomputational gains consistent with the best-supported directional motifs in the literature: reward-prediction-error strongly drives dopamine; novelty drives norepinephrine and acetylcholine; fast error drive is routed through glutamatergic excitation; GABA supplies distributed inhibition; serotonin contributes a net stabilizing and suppressive influence on runaway excitation and internal gain.</w:t>
      </w:r>
    </w:p>
    <w:bookmarkEnd w:id="20"/>
    <w:bookmarkStart w:id="21" w:name="resource-dynamics"/>
    <w:p>
      <w:pPr>
        <w:pStyle w:val="Heading2"/>
      </w:pPr>
      <w:r>
        <w:t xml:space="preserve">Resource dynamics</w:t>
      </w:r>
    </w:p>
    <w:p>
      <w:pPr>
        <w:pStyle w:val="FirstParagraph"/>
      </w:pPr>
      <w:r>
        <w:t xml:space="preserve">A resource law for this architecture has to do two jobs at once. It has to act like a slow allostatic reserve, because brains regulate behavior under finite energetic constraints, and it has to crash hard when surprise and state-velocity spike, because those are exactly the conditions that should tighten the Lyapunov fail-safe. The neuroscience side of that choice is well motivated: signaling is metabolically expensive, the brain operates under a finite energy budget, and predictive/allostatic regulation is fundamentally about matching energetic supply to anticipated demand.</w:t>
      </w:r>
    </w:p>
    <w:p>
      <w:pPr>
        <w:pStyle w:val="BodyText"/>
      </w:pPr>
      <w:r>
        <w:t xml:space="preserve">Introduce one auxiliary scalar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the</w:t>
      </w:r>
      <w:r>
        <w:t xml:space="preserve"> </w:t>
      </w:r>
      <w:r>
        <w:rPr>
          <w:b/>
          <w:bCs/>
        </w:rPr>
        <w:t xml:space="preserve">remaining admissible expendable budget</w:t>
      </w:r>
      <w:r>
        <w:t xml:space="preserve">,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r>
          <m:t>0.85</m:t>
        </m:r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and define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a filtered accessibility of that budget rather than the budget itself. Let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t> </m:t>
          </m:r>
          <m:r>
            <m:rPr>
              <m:sty m:val="p"/>
            </m:rPr>
            <m:t>∥</m:t>
          </m:r>
          <m:acc>
            <m:accPr>
              <m:chr m:val="̇"/>
            </m:accPr>
            <m:e>
              <m:r>
                <m:t>C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t> </m:t>
          </m:r>
          <m:r>
            <m:t>R</m:t>
          </m:r>
          <m:r>
            <m:t>P</m:t>
          </m:r>
          <m:r>
            <m:t>E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t> </m:t>
          </m:r>
          <m:r>
            <m:t>N</m:t>
          </m:r>
          <m:r>
            <m:t>o</m:t>
          </m:r>
          <m:r>
            <m:t>v</m:t>
          </m:r>
          <m:r>
            <m:t>e</m:t>
          </m:r>
          <m:r>
            <m:t>l</m:t>
          </m:r>
          <m:r>
            <m:t>t</m:t>
          </m:r>
          <m:r>
            <m:t>y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normalized gains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0.18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0.14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evolve the budget by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B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0.85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t> 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0.85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 the resource state directly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ρ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0.05</m:t>
              </m:r>
              <m:r>
                <m:rPr>
                  <m:sty m:val="p"/>
                </m:rPr>
                <m:t>+</m:t>
              </m:r>
              <m:r>
                <m:t>0.95</m:t>
              </m:r>
              <m:f>
                <m:fPr>
                  <m:type m:val="bar"/>
                </m:fPr>
                <m:num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num>
                <m:den>
                  <m:r>
                    <m:t>0.85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0.05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0.08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0.05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proposed ratified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 It is a true leaky integrator because the first term relaxes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toward the budget-limited ceiling</w:t>
      </w:r>
      <w:r>
        <w:t xml:space="preserve"> </w:t>
      </w:r>
      <m:oMath>
        <m:r>
          <m:t>0.05</m:t>
        </m:r>
        <m:r>
          <m:rPr>
            <m:sty m:val="p"/>
          </m:rPr>
          <m:t>+</m:t>
        </m:r>
        <m:r>
          <m:t>0.95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0.85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t xml:space="preserve">, while the second term depletes accessible resources proportionally to instantaneous energetic demand. Because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depends on both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̇"/>
          </m:accPr>
          <m:e>
            <m:r>
              <m:t>C</m:t>
            </m:r>
          </m:e>
        </m:acc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the squared shock variables, the law naturally crashes under large RPE and novelty spikes, which is exactly the behavior the failure protocol wants.</w:t>
      </w:r>
    </w:p>
    <w:p>
      <w:pPr>
        <w:pStyle w:val="BodyText"/>
      </w:pPr>
      <w:r>
        <w:t xml:space="preserve">Two invariants follow. If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0.95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0.85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floor is forward invariant. If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then the relaxation term is nonpositive and the depletion term is strictly nonpositive, so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, which makes the ceiling forward invariant.</w:t>
      </w:r>
    </w:p>
    <w:p>
      <w:pPr>
        <w:pStyle w:val="BodyText"/>
      </w:pPr>
      <w:r>
        <w:t xml:space="preserve">The 85% budget cap is exact: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̇"/>
                    </m:accPr>
                    <m:e>
                      <m:r>
                        <m:t>B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>
            <m:t>0.85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architecture cannot admit more than</w:t>
      </w:r>
      <w:r>
        <w:t xml:space="preserve"> </w:t>
      </w:r>
      <m:oMath>
        <m:r>
          <m:t>0.85</m:t>
        </m:r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of expendable bridge energy over the episode encoded by</w:t>
      </w:r>
      <w:r>
        <w:t xml:space="preserve"> </w:t>
      </w:r>
      <m:oMath>
        <m:r>
          <m:t>B</m:t>
        </m:r>
      </m:oMath>
      <w:r>
        <w:t xml:space="preserve">.</w:t>
      </w:r>
    </w:p>
    <w:bookmarkEnd w:id="21"/>
    <w:bookmarkStart w:id="22" w:name="spectral-friction-law"/>
    <w:p>
      <w:pPr>
        <w:pStyle w:val="Heading2"/>
      </w:pPr>
      <w:r>
        <w:t xml:space="preserve">Spectral friction law</w:t>
      </w:r>
    </w:p>
    <w:p>
      <w:pPr>
        <w:pStyle w:val="FirstParagraph"/>
      </w:pPr>
      <w:r>
        <w:t xml:space="preserve">For the 666D coupling term, an RMS norm is not the relevant dynamical object. In continuous-time systems, instability is governed by the dominant real growth mode. Let the 666D coupling object be a real square matrix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666</m:t>
            </m:r>
            <m:r>
              <m:rPr>
                <m:sty m:val="p"/>
              </m:rPr>
              <m:t>×</m:t>
            </m:r>
            <m:r>
              <m:t>666</m:t>
            </m:r>
          </m:sup>
        </m:sSup>
      </m:oMath>
      <w:r>
        <w:t xml:space="preserve">. Define the spectral-abscissa term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Re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highly non-normal matrices can transiently amplify even when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, include a conservative guard term based on the symmetric part,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 the effective resonance score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α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reacts both to a genuinely unstable dominant eigenmode and to matrices whose symmetric part can produce large Euclidean growth before asymptotic decay settles in. The scalar friction penalty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sSub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α</m:t>
                          </m:r>
                        </m:e>
                      </m:acc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e>
                  </m:d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2.4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dominant mode is stable,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, the friction vanishes. Once the dominant mode crosses into positive growth, the penalty rises exponentially rather than linearly, violently tightening the gate against runaway resonance. For reference,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produces a penalty of about 65 active coordinates, while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produces about 281, nearly choking the legal 307-coordinate active ceiling by itself.</w:t>
      </w:r>
    </w:p>
    <w:p>
      <w:pPr>
        <w:pStyle w:val="BodyText"/>
      </w:pPr>
      <w:r>
        <w:t xml:space="preserve">Preserving the documented 11D affine gate form,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11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 </m:t>
          </m:r>
          <m:r>
            <m:t>D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5</m:t>
          </m:r>
          <m:r>
            <m:t>H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 </m:t>
          </m:r>
          <m:r>
            <m:t>G</m:t>
          </m:r>
          <m:r>
            <m:t>A</m:t>
          </m:r>
          <m:r>
            <m:t>B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d</m:t>
          </m:r>
          <m:r>
            <m:t> </m:t>
          </m:r>
          <m:r>
            <m:t>T</m:t>
          </m:r>
          <m:r>
            <m:t>e</m:t>
          </m:r>
          <m:r>
            <m:t>m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normalized coefficients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256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96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t>32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allow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r>
                <m:rPr>
                  <m:sty m:val="p"/>
                </m:rPr>
                <m:t>clip</m:t>
              </m:r>
              <m:r>
                <m:t>​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11</m:t>
                  </m:r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307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fail-safe remains as documented: if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̇"/>
          </m:accPr>
          <m:e>
            <m:r>
              <m:t>C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5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, halve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allow</m:t>
            </m:r>
          </m:sub>
        </m:sSub>
      </m:oMath>
      <w:r>
        <w:t xml:space="preserve"> </w:t>
      </w:r>
      <w:r>
        <w:t xml:space="preserve">again after applying the spectral penalty.</w:t>
      </w:r>
    </w:p>
    <w:bookmarkEnd w:id="22"/>
    <w:bookmarkStart w:id="23" w:name="cross-coupling-matrices"/>
    <w:p>
      <w:pPr>
        <w:pStyle w:val="Heading2"/>
      </w:pPr>
      <w:r>
        <w:t xml:space="preserve">Cross-coupling matrices</w:t>
      </w:r>
    </w:p>
    <w:p>
      <w:pPr>
        <w:pStyle w:val="FirstParagraph"/>
      </w:pPr>
      <w:r>
        <w:t xml:space="preserve">The 11-state order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D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5</m:t>
                  </m:r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G</m:t>
                  </m:r>
                  <m:r>
                    <m:t>l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G</m:t>
                  </m:r>
                  <m:r>
                    <m:t>A</m:t>
                  </m:r>
                  <m:r>
                    <m:t>B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c</m:t>
                  </m:r>
                  <m:r>
                    <m:t>e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C</m:t>
                  </m:r>
                  <m:r>
                    <m:t>o</m:t>
                  </m:r>
                  <m:r>
                    <m:t>g</m:t>
                  </m:r>
                  <m:r>
                    <m:t>n</m:t>
                  </m:r>
                  <m:r>
                    <m:t>i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A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V</m:t>
                  </m:r>
                  <m:r>
                    <m:t>o</m:t>
                  </m:r>
                  <m:r>
                    <m:t>l</m:t>
                  </m:r>
                  <m:r>
                    <m:t>i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S</m:t>
                  </m:r>
                  <m:r>
                    <m:t>e</m:t>
                  </m:r>
                  <m:r>
                    <m:t>l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guiding biological motifs are: dopamine is the canonical reward-prediction-error teaching signal and should be the strongest direct recipient of RPE input; novelty and unexpected uncertainty recruit norepinephrine and acetylcholine strongly; glutamate is the principal fast excitatory transmitter and carries external error drive into perceptual and cognitive state variables; GABA supplies broad inhibitory balancing pressure; serotonin is not universally inhibitory across receptor classes, but at this architecture level acts as a net stabilizing influence on spontaneous gain, excitatory throughput, and affective volatility, with a modest positive contribution to self-stability. Acetylcholine and norepinephrine positively bias perception, attention, and cognition rather than raw affective amplification. Dopamine enhances cognition and volition, but remains restrained to avoid loss of prefrontal stability.</w:t>
      </w:r>
    </w:p>
    <w:p>
      <w:pPr>
        <w:pStyle w:val="BodyText"/>
      </w:pPr>
      <w:r>
        <w:t xml:space="preserve">The leak matrix is diagonal and intentionally stronger than 1 on every channel so that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always points inward while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always points inward, making the state cube forward invariant without altering the ODE form: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1.30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1.20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1.35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1.35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1.15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1.10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1.15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1.10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1.05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three scalar-input gain vectors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0.20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  <m:mr>
                  <m:e>
                    <m:r>
                      <m:t>0.00</m:t>
                    </m:r>
                  </m:e>
                </m:mr>
                <m:mr>
                  <m:e>
                    <m:r>
                      <m:t>0.20</m:t>
                    </m:r>
                  </m:e>
                </m:mr>
                <m:mr>
                  <m:e>
                    <m:r>
                      <m:t>1.00</m:t>
                    </m:r>
                  </m:e>
                </m:mr>
                <m:mr>
                  <m:e>
                    <m:r>
                      <m:t>0.25</m:t>
                    </m:r>
                  </m:e>
                </m:mr>
                <m:mr>
                  <m:e>
                    <m:r>
                      <m:t>0.70</m:t>
                    </m:r>
                  </m:e>
                </m:mr>
                <m:mr>
                  <m:e>
                    <m:r>
                      <m:t>0.45</m:t>
                    </m:r>
                  </m:e>
                </m:mr>
                <m:mr>
                  <m:e>
                    <m:r>
                      <m:t>0.10</m:t>
                    </m:r>
                  </m:e>
                </m:mr>
                <m:mr>
                  <m:e>
                    <m:r>
                      <m:t>0.10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0.20</m:t>
                    </m:r>
                  </m:e>
                </m:mr>
                <m:mr>
                  <m:e>
                    <m:r>
                      <m:t>1.00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  <m:mr>
                  <m:e>
                    <m:r>
                      <m:t>0.25</m:t>
                    </m:r>
                  </m:e>
                </m:mr>
                <m:mr>
                  <m:e>
                    <m:r>
                      <m:t>0.10</m:t>
                    </m:r>
                  </m:e>
                </m:mr>
                <m:mr>
                  <m:e>
                    <m:r>
                      <m:t>0.00</m:t>
                    </m:r>
                  </m:e>
                </m:mr>
                <m:mr>
                  <m:e>
                    <m:r>
                      <m:t>0.30</m:t>
                    </m:r>
                  </m:e>
                </m:mr>
                <m:mr>
                  <m:e>
                    <m:r>
                      <m:t>0.55</m:t>
                    </m:r>
                  </m:e>
                </m:mr>
                <m:mr>
                  <m:e>
                    <m:r>
                      <m:t>0.35</m:t>
                    </m:r>
                  </m:e>
                </m:mr>
                <m:mr>
                  <m:e>
                    <m:r>
                      <m:t>0.10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1.00</m:t>
                    </m:r>
                  </m:e>
                </m:mr>
                <m:mr>
                  <m:e>
                    <m:r>
                      <m:t>0.20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</m:e>
                </m:mr>
                <m:mr>
                  <m:e>
                    <m:r>
                      <m:t>0.95</m:t>
                    </m:r>
                  </m:e>
                </m:mr>
                <m:mr>
                  <m:e>
                    <m:r>
                      <m:t>0.30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  <m:mr>
                  <m:e>
                    <m:r>
                      <m:t>0.40</m:t>
                    </m:r>
                  </m:e>
                </m:mr>
                <m:mr>
                  <m:e>
                    <m:r>
                      <m:t>0.25</m:t>
                    </m:r>
                  </m:e>
                </m:mr>
                <m:mr>
                  <m:e>
                    <m:r>
                      <m:t>0.15</m:t>
                    </m:r>
                  </m:e>
                </m:mr>
                <m:mr>
                  <m:e>
                    <m:r>
                      <m:t>0.10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E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and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These choices satisfy the hard constraints: high RPE most strongly drives</w:t>
      </w:r>
      <w:r>
        <w:t xml:space="preserve"> </w:t>
      </w:r>
      <m:oMath>
        <m:r>
          <m:t>D</m:t>
        </m:r>
        <m:r>
          <m:t>A</m:t>
        </m:r>
      </m:oMath>
      <w:r>
        <w:t xml:space="preserve">; high novelty most strongly drives</w:t>
      </w:r>
      <w:r>
        <w:t xml:space="preserve"> </w:t>
      </w:r>
      <m:oMath>
        <m:r>
          <m:t>A</m:t>
        </m:r>
        <m:r>
          <m:t>C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t>E</m:t>
        </m:r>
      </m:oMath>
      <w:r>
        <w:t xml:space="preserve">;</w:t>
      </w:r>
      <w:r>
        <w:t xml:space="preserve"> </w:t>
      </w:r>
      <m:oMath>
        <m:sSub>
          <m:e>
            <m:r>
              <m:t>E</m:t>
            </m:r>
          </m:e>
          <m:sub>
            <m:r>
              <m:t>e</m:t>
            </m:r>
            <m:r>
              <m:t>r</m:t>
            </m:r>
            <m:r>
              <m:t>r</m:t>
            </m:r>
          </m:sub>
        </m:sSub>
      </m:oMath>
      <w:r>
        <w:t xml:space="preserve"> </w:t>
      </w:r>
      <w:r>
        <w:t xml:space="preserve">most strongly drives</w:t>
      </w:r>
      <w:r>
        <w:t xml:space="preserve"> </w:t>
      </w:r>
      <m:oMath>
        <m:r>
          <m:t>G</m:t>
        </m:r>
        <m:r>
          <m:t>l</m:t>
        </m:r>
        <m:r>
          <m:t>u</m:t>
        </m:r>
      </m:oMath>
      <w:r>
        <w:t xml:space="preserve">; inhibitory balancing is carried by</w:t>
      </w:r>
      <w:r>
        <w:t xml:space="preserve"> </w:t>
      </w:r>
      <m:oMath>
        <m:r>
          <m:t>G</m:t>
        </m:r>
        <m:r>
          <m:t>A</m:t>
        </m:r>
        <m:r>
          <m:t>B</m:t>
        </m:r>
        <m:r>
          <m:t>A</m:t>
        </m:r>
      </m:oMath>
      <w:r>
        <w:t xml:space="preserve"> </w:t>
      </w:r>
      <w:r>
        <w:t xml:space="preserve">and net-serotonergic suppression.</w:t>
      </w:r>
    </w:p>
    <w:p>
      <w:pPr>
        <w:pStyle w:val="BodyText"/>
      </w:pPr>
      <w:r>
        <w:t xml:space="preserve">The recurrent state-coupling matrix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given below. Rows are targets and columns are sources in the state order above.</w:t>
      </w:r>
    </w:p>
    <w:p>
      <w:pPr>
        <w:pStyle w:val="SourceCode"/>
      </w:pPr>
      <w:r>
        <w:rPr>
          <w:rStyle w:val="NormalTok"/>
        </w:rPr>
        <w:t xml:space="preserve">W_C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NE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DA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5HT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ACh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Glu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GABA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Perception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Cognition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Affect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Volition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Self</w:t>
      </w:r>
      <w:r>
        <w:br/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normalized architecture coefficients</w:t>
      </w:r>
      <w:r>
        <w:t xml:space="preserve">, not claims about literal synaptic efficacies in vivo. The ratification claim is narrower: the signs and relative magnitudes follow validated neurocomputational directionality, while the absolute scale is deliberately chosen to satisfy the global contraction inequality of the bounded sigmoidal ODE.</w:t>
      </w:r>
    </w:p>
    <w:bookmarkEnd w:id="23"/>
    <w:bookmarkStart w:id="24" w:name="stability-and-bounded-energy-proof"/>
    <w:p>
      <w:pPr>
        <w:pStyle w:val="Heading2"/>
      </w:pPr>
      <w:r>
        <w:t xml:space="preserve">Stability and bounded energy proof</w:t>
      </w:r>
    </w:p>
    <w:p>
      <w:pPr>
        <w:pStyle w:val="FirstParagraph"/>
      </w:pPr>
      <w:r>
        <w:t xml:space="preserve">For the 11D ODE,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Λ</m:t>
          </m:r>
          <m:r>
            <m:t>C</m:t>
          </m:r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t>R</m:t>
              </m:r>
              <m:r>
                <m:t>P</m:t>
              </m:r>
              <m: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t>N</m:t>
              </m:r>
              <m:r>
                <m:t>o</m:t>
              </m:r>
              <m:r>
                <m:t>v</m:t>
              </m:r>
              <m:r>
                <m:t>e</m:t>
              </m:r>
              <m:r>
                <m:t>l</m:t>
              </m:r>
              <m:r>
                <m:t>t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logistic nonlinearity is globally Lipschitz with constant</w:t>
      </w:r>
      <w:r>
        <w:t xml:space="preserve"> </w:t>
      </w:r>
      <m:oMath>
        <m:sSub>
          <m:e>
            <m:r>
              <m:t>L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 For two trajectories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let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Δ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∥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 </m:t>
          </m:r>
          <m:r>
            <m:rPr>
              <m:sty m:val="p"/>
            </m:rPr>
            <m:t>∥</m:t>
          </m:r>
          <m:r>
            <m:t>Δ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sufficient condition for global exponential contraction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∥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matrix above,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1.05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W</m:t>
            </m:r>
          </m:e>
          <m:sub>
            <m:r>
              <m:t>C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0.867</m:t>
        </m:r>
      </m:oMath>
      <w:r>
        <w:t xml:space="preserve">, so the contraction margin is about</w:t>
      </w:r>
      <w:r>
        <w:t xml:space="preserve"> </w:t>
      </w:r>
      <m:oMath>
        <m:r>
          <m:t>0.833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Boundedness is stronger than contraction here. Because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every coordinate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t> </m:t>
          </m:r>
          <m:r>
            <m:rPr>
              <m:nor/>
              <m:sty m:val="p"/>
            </m:rPr>
            <m:t>at 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nor/>
              <m:sty m:val="p"/>
            </m:rPr>
            <m:t>at 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. Therefore the cube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11</m:t>
            </m:r>
          </m:sup>
        </m:sSup>
      </m:oMath>
      <w:r>
        <w:t xml:space="preserve"> </w:t>
      </w:r>
      <w:r>
        <w:t xml:space="preserve">is forward invariant.</w:t>
      </w:r>
    </w:p>
    <w:p>
      <w:pPr>
        <w:pStyle w:val="BodyText"/>
      </w:pPr>
      <w:r>
        <w:t xml:space="preserve">For the resource law, boundedness follows from the boundary derivatives. The energy guarantee is exact because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acc>
            <m:accPr>
              <m:chr m:val="̇"/>
            </m:accPr>
            <m:e>
              <m:r>
                <m:t>B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0.85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hence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̇"/>
                    </m:accPr>
                    <m:e>
                      <m:r>
                        <m:t>B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>
            <m:t>0.85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666D term, using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means that any coupling mode with positive real growth immediately produces a monotone increase in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</m:oMath>
      <w:r>
        <w:t xml:space="preserve">. Because the penalty is exponential in</w:t>
      </w:r>
      <w:r>
        <w:t xml:space="preserve"> </w:t>
      </w: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α</m:t>
                    </m:r>
                  </m:e>
                </m:acc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e>
            </m:d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 the gate becomes sharply more restrictive exactly when the coupling layer is closest to unstable amplification.</w:t>
      </w:r>
    </w:p>
    <w:bookmarkEnd w:id="24"/>
    <w:bookmarkStart w:id="25" w:name="numpy-reference-implementation"/>
    <w:p>
      <w:pPr>
        <w:pStyle w:val="Heading2"/>
      </w:pPr>
      <w:r>
        <w:t xml:space="preserve">NumPy reference implementation</w:t>
      </w:r>
    </w:p>
    <w:p>
      <w:pPr>
        <w:pStyle w:val="FirstParagraph"/>
      </w:pPr>
      <w:r>
        <w:t xml:space="preserve">The code below implements one timestep of the proposed formulas and returns the updated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finalized integer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allow</m:t>
            </m:r>
          </m:sub>
        </m:sSub>
      </m:oMath>
      <w:r>
        <w:t xml:space="preserve">. It preserves the bounded 11D ODE, affine 11D sparsity gate, spectral 666D penalty, and fail-safe trigger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̇"/>
          </m:accPr>
          <m:e>
            <m:r>
              <m:t>C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5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sigma(x: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"""Logistic activation."""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x))</w:t>
      </w:r>
      <w:r>
        <w:br/>
      </w:r>
      <w:r>
        <w:br/>
      </w:r>
      <w:r>
        <w:br/>
      </w:r>
      <w:r>
        <w:rPr>
          <w:rStyle w:val="CommentTok"/>
        </w:rPr>
        <w:t xml:space="preserve"># State order:</w:t>
      </w:r>
      <w:r>
        <w:br/>
      </w:r>
      <w:r>
        <w:rPr>
          <w:rStyle w:val="CommentTok"/>
        </w:rPr>
        <w:t xml:space="preserve"># [NE, DA, 5HT, ACh, Glu, GABA, Perception, Cognition, Affect, Volition, Self]</w:t>
      </w:r>
      <w:r>
        <w:br/>
      </w:r>
      <w:r>
        <w:br/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br/>
      </w:r>
      <w:r>
        <w:rPr>
          <w:rStyle w:val="NormalTok"/>
        </w:rPr>
        <w:t xml:space="preserve">]).astype(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Scalar-input gain vectors; equivalent to diagonal matrices W_E, W_R, W_N</w:t>
      </w:r>
      <w:r>
        <w:br/>
      </w:r>
      <w:r>
        <w:rPr>
          <w:rStyle w:val="NormalTok"/>
        </w:rPr>
        <w:t xml:space="preserve">W_E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Basal offset</w:t>
      </w:r>
      <w:r>
        <w:br/>
      </w:r>
      <w:r>
        <w:rPr>
          <w:rStyle w:val="NormalTok"/>
        </w:rPr>
        <w:t xml:space="preserve">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Resource-law gains</w:t>
      </w:r>
      <w:r>
        <w:br/>
      </w:r>
      <w:r>
        <w:rPr>
          <w:rStyle w:val="NormalTok"/>
        </w:rPr>
        <w:t xml:space="preserve">ALPHA_C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ALPHA_R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rPr>
          <w:rStyle w:val="NormalTok"/>
        </w:rPr>
        <w:t xml:space="preserve">ALPHA_N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br/>
      </w:r>
      <w:r>
        <w:rPr>
          <w:rStyle w:val="NormalTok"/>
        </w:rPr>
        <w:t xml:space="preserve">RHO_CR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br/>
      </w:r>
      <w:r>
        <w:rPr>
          <w:rStyle w:val="CommentTok"/>
        </w:rPr>
        <w:t xml:space="preserve"># 11D sparsity gate coefficients; keeps the documented affine form</w:t>
      </w:r>
      <w:r>
        <w:br/>
      </w:r>
      <w:r>
        <w:rPr>
          <w:rStyle w:val="NormalTok"/>
        </w:rPr>
        <w:t xml:space="preserve">K0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256.0</w:t>
      </w:r>
      <w:r>
        <w:br/>
      </w:r>
      <w:r>
        <w:rPr>
          <w:rStyle w:val="NormalTok"/>
        </w:rPr>
        <w:t xml:space="preserve">A_DA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96.0</w:t>
      </w:r>
      <w:r>
        <w:br/>
      </w:r>
      <w:r>
        <w:rPr>
          <w:rStyle w:val="NormalTok"/>
        </w:rPr>
        <w:t xml:space="preserve">B_5HT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64.0</w:t>
      </w:r>
      <w:r>
        <w:br/>
      </w:r>
      <w:r>
        <w:rPr>
          <w:rStyle w:val="NormalTok"/>
        </w:rPr>
        <w:t xml:space="preserve">C_GABA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72.0</w:t>
      </w:r>
      <w:r>
        <w:br/>
      </w:r>
      <w:r>
        <w:rPr>
          <w:rStyle w:val="NormalTok"/>
        </w:rPr>
        <w:t xml:space="preserve">D_TEMP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br/>
      </w:r>
      <w:r>
        <w:br/>
      </w:r>
      <w:r>
        <w:rPr>
          <w:rStyle w:val="CommentTok"/>
        </w:rPr>
        <w:t xml:space="preserve"># Spectral friction gains</w:t>
      </w:r>
      <w:r>
        <w:br/>
      </w:r>
      <w:r>
        <w:rPr>
          <w:rStyle w:val="NormalTok"/>
        </w:rPr>
        <w:t xml:space="preserve">GAMMA_M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28.0</w:t>
      </w:r>
      <w:r>
        <w:br/>
      </w:r>
      <w:r>
        <w:rPr>
          <w:rStyle w:val="NormalTok"/>
        </w:rPr>
        <w:t xml:space="preserve">BETA_M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coupling_penalty(M: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 (effective_resonance_score, scalar_penalty).</w:t>
      </w:r>
      <w:r>
        <w:br/>
      </w:r>
      <w:r>
        <w:br/>
      </w:r>
      <w:r>
        <w:rPr>
          <w:rStyle w:val="CommentTok"/>
        </w:rPr>
        <w:t xml:space="preserve">    Uses:</w:t>
      </w:r>
      <w:r>
        <w:br/>
      </w:r>
      <w:r>
        <w:rPr>
          <w:rStyle w:val="CommentTok"/>
        </w:rPr>
        <w:t xml:space="preserve">      alpha(M)  = max Re(lambda_i(M))</w:t>
      </w:r>
      <w:r>
        <w:br/>
      </w:r>
      <w:r>
        <w:rPr>
          <w:rStyle w:val="CommentTok"/>
        </w:rPr>
        <w:t xml:space="preserve">      mu2(M)    = lambda_max((M + M.T)/2)</w:t>
      </w:r>
      <w:r>
        <w:br/>
      </w:r>
      <w:r>
        <w:rPr>
          <w:rStyle w:val="CommentTok"/>
        </w:rPr>
        <w:t xml:space="preserve">      alpha_hat = max(alpha, mu2)</w:t>
      </w:r>
      <w:r>
        <w:br/>
      </w:r>
      <w:r>
        <w:br/>
      </w:r>
      <w:r>
        <w:rPr>
          <w:rStyle w:val="CommentTok"/>
        </w:rPr>
        <w:t xml:space="preserve">    The second term is a conservative non-normality guard.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M.ndim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 must be a square 2D NumPy array."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(np.real(np.linalg.eigvals(M))))</w:t>
      </w:r>
      <w:r>
        <w:br/>
      </w:r>
      <w:r>
        <w:rPr>
          <w:rStyle w:val="NormalTok"/>
        </w:rPr>
        <w:t xml:space="preserve">    mu2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(np.linalg.eigvalsh((M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M.T)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alpha_hat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(alpha, mu2)</w:t>
      </w:r>
      <w:r>
        <w:br/>
      </w:r>
      <w:r>
        <w:br/>
      </w:r>
      <w:r>
        <w:rPr>
          <w:rStyle w:val="NormalTok"/>
        </w:rPr>
        <w:t xml:space="preserve">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(np.exp(BETA_M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(alpha_hat,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alpha_hat,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(penalty)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bridge_timestep(</w:t>
      </w:r>
      <w:r>
        <w:br/>
      </w:r>
      <w:r>
        <w:rPr>
          <w:rStyle w:val="NormalTok"/>
        </w:rPr>
        <w:t xml:space="preserve">    C: np.ndarray,</w:t>
      </w:r>
      <w:r>
        <w:br/>
      </w:r>
      <w:r>
        <w:rPr>
          <w:rStyle w:val="NormalTok"/>
        </w:rPr>
        <w:t xml:space="preserve">    C_r: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budget_B: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M: np.ndarray,</w:t>
      </w:r>
      <w:r>
        <w:br/>
      </w:r>
      <w:r>
        <w:rPr>
          <w:rStyle w:val="NormalTok"/>
        </w:rPr>
        <w:t xml:space="preserve">    E_err: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RPE: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Novelty: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E_max: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[np.ndarray,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Execute one bridge timestep.</w:t>
      </w:r>
      <w:r>
        <w:br/>
      </w:r>
      <w:r>
        <w:br/>
      </w:r>
      <w:r>
        <w:rPr>
          <w:rStyle w:val="CommentTok"/>
        </w:rPr>
        <w:t xml:space="preserve">    Parameters</w:t>
      </w:r>
      <w:r>
        <w:br/>
      </w:r>
      <w:r>
        <w:rPr>
          <w:rStyle w:val="CommentTok"/>
        </w:rPr>
        <w:t xml:space="preserve">    ----------</w:t>
      </w:r>
      <w:r>
        <w:br/>
      </w:r>
      <w:r>
        <w:rPr>
          <w:rStyle w:val="CommentTok"/>
        </w:rPr>
        <w:t xml:space="preserve">    C : (11,) array</w:t>
      </w:r>
      <w:r>
        <w:br/>
      </w:r>
      <w:r>
        <w:rPr>
          <w:rStyle w:val="CommentTok"/>
        </w:rPr>
        <w:t xml:space="preserve">        Current continuous state in [0, 1]^11.</w:t>
      </w:r>
      <w:r>
        <w:br/>
      </w:r>
      <w:r>
        <w:rPr>
          <w:rStyle w:val="CommentTok"/>
        </w:rPr>
        <w:t xml:space="preserve">    C_r : float</w:t>
      </w:r>
      <w:r>
        <w:br/>
      </w:r>
      <w:r>
        <w:rPr>
          <w:rStyle w:val="CommentTok"/>
        </w:rPr>
        <w:t xml:space="preserve">        Cognitive resources in [0.05, 1.0].</w:t>
      </w:r>
      <w:r>
        <w:br/>
      </w:r>
      <w:r>
        <w:rPr>
          <w:rStyle w:val="CommentTok"/>
        </w:rPr>
        <w:t xml:space="preserve">    budget_B : float</w:t>
      </w:r>
      <w:r>
        <w:br/>
      </w:r>
      <w:r>
        <w:rPr>
          <w:rStyle w:val="CommentTok"/>
        </w:rPr>
        <w:t xml:space="preserve">        Remaining expendable bridge budget in [0, 0.85 * E_max].</w:t>
      </w:r>
      <w:r>
        <w:br/>
      </w:r>
      <w:r>
        <w:rPr>
          <w:rStyle w:val="CommentTok"/>
        </w:rPr>
        <w:t xml:space="preserve">    M : (666, 666) array</w:t>
      </w:r>
      <w:r>
        <w:br/>
      </w:r>
      <w:r>
        <w:rPr>
          <w:rStyle w:val="CommentTok"/>
        </w:rPr>
        <w:t xml:space="preserve">        Continuous coupling/intermodulation matrix.</w:t>
      </w:r>
      <w:r>
        <w:br/>
      </w:r>
      <w:r>
        <w:rPr>
          <w:rStyle w:val="CommentTok"/>
        </w:rPr>
        <w:t xml:space="preserve">    E_err, RPE, Novelty : float</w:t>
      </w:r>
      <w:r>
        <w:br/>
      </w:r>
      <w:r>
        <w:rPr>
          <w:rStyle w:val="CommentTok"/>
        </w:rPr>
        <w:t xml:space="preserve">        Scalar drives.</w:t>
      </w:r>
      <w:r>
        <w:br/>
      </w:r>
      <w:r>
        <w:rPr>
          <w:rStyle w:val="CommentTok"/>
        </w:rPr>
        <w:t xml:space="preserve">    dt : float</w:t>
      </w:r>
      <w:r>
        <w:br/>
      </w:r>
      <w:r>
        <w:rPr>
          <w:rStyle w:val="CommentTok"/>
        </w:rPr>
        <w:t xml:space="preserve">        Integration timestep.</w:t>
      </w:r>
      <w:r>
        <w:br/>
      </w:r>
      <w:r>
        <w:rPr>
          <w:rStyle w:val="CommentTok"/>
        </w:rPr>
        <w:t xml:space="preserve">    E_max : float</w:t>
      </w:r>
      <w:r>
        <w:br/>
      </w:r>
      <w:r>
        <w:rPr>
          <w:rStyle w:val="CommentTok"/>
        </w:rPr>
        <w:t xml:space="preserve">        Resource budget scale.</w:t>
      </w:r>
      <w:r>
        <w:br/>
      </w:r>
      <w:r>
        <w:br/>
      </w:r>
      <w:r>
        <w:rPr>
          <w:rStyle w:val="CommentTok"/>
        </w:rPr>
        <w:t xml:space="preserve">    Returns</w:t>
      </w:r>
      <w:r>
        <w:br/>
      </w:r>
      <w:r>
        <w:rPr>
          <w:rStyle w:val="CommentTok"/>
        </w:rPr>
        <w:t xml:space="preserve">    -------</w:t>
      </w:r>
      <w:r>
        <w:br/>
      </w:r>
      <w:r>
        <w:rPr>
          <w:rStyle w:val="CommentTok"/>
        </w:rPr>
        <w:t xml:space="preserve">    C_next : np.ndarray</w:t>
      </w:r>
      <w:r>
        <w:br/>
      </w:r>
      <w:r>
        <w:rPr>
          <w:rStyle w:val="CommentTok"/>
        </w:rPr>
        <w:t xml:space="preserve">    C_r_next : float</w:t>
      </w:r>
      <w:r>
        <w:br/>
      </w:r>
      <w:r>
        <w:rPr>
          <w:rStyle w:val="CommentTok"/>
        </w:rPr>
        <w:t xml:space="preserve">    budget_B_next : float</w:t>
      </w:r>
      <w:r>
        <w:br/>
      </w:r>
      <w:r>
        <w:rPr>
          <w:rStyle w:val="CommentTok"/>
        </w:rPr>
        <w:t xml:space="preserve">    k_allow : int</w:t>
      </w:r>
      <w:r>
        <w:br/>
      </w:r>
      <w:r>
        <w:rPr>
          <w:rStyle w:val="CommentTok"/>
        </w:rPr>
        <w:t xml:space="preserve">    diagnostics : dict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np.asarray(C,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must have shape (11,)."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C_r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"C_r must be in [0.05, 1.0]."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budget_B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budget_B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E_max: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"budget_B must be in [0, 0.85 * E_max]."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Continuous ODE</w:t>
      </w:r>
      <w:r>
        <w:br/>
      </w:r>
      <w:r>
        <w:rPr>
          <w:rStyle w:val="NormalTok"/>
        </w:rPr>
        <w:t xml:space="preserve">    drive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W_C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E_err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Novelty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BIAS</w:t>
      </w:r>
      <w:r>
        <w:br/>
      </w:r>
      <w:r>
        <w:rPr>
          <w:rStyle w:val="NormalTok"/>
        </w:rPr>
        <w:t xml:space="preserve">    dCdt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sigma(drive)</w:t>
      </w:r>
      <w:r>
        <w:br/>
      </w:r>
      <w:r>
        <w:rPr>
          <w:rStyle w:val="NormalTok"/>
        </w:rPr>
        <w:t xml:space="preserve">    C_next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dCdt,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Energy / resource dynamics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ALPHA_C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(np.dot(dCdt, dCdt))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ALPHA_R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(RPE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ALPHA_N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(Novelty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Exact 85% budget law</w:t>
      </w:r>
      <w:r>
        <w:br/>
      </w:r>
      <w:r>
        <w:rPr>
          <w:rStyle w:val="NormalTok"/>
        </w:rPr>
        <w:t xml:space="preserve">    dBdt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E_max))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budget_B</w:t>
      </w:r>
      <w:r>
        <w:br/>
      </w:r>
      <w:r>
        <w:rPr>
          <w:rStyle w:val="NormalTok"/>
        </w:rPr>
        <w:t xml:space="preserve">    budget_B_next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(np.clip(budget_B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dBdt,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E_max))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Cognitive resource law</w:t>
      </w:r>
      <w:r>
        <w:br/>
      </w:r>
      <w:r>
        <w:rPr>
          <w:rStyle w:val="NormalTok"/>
        </w:rPr>
        <w:t xml:space="preserve">    budget_ceiling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(budget_B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E_max))</w:t>
      </w:r>
      <w:r>
        <w:br/>
      </w:r>
      <w:r>
        <w:rPr>
          <w:rStyle w:val="NormalTok"/>
        </w:rPr>
        <w:t xml:space="preserve">    dCrdt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RHO_CR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(budget_ceiling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(C_r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C_r_next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(np.clip(C_r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dCrdt,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11D gate</w:t>
      </w:r>
      <w:r>
        <w:br/>
      </w:r>
      <w:r>
        <w:rPr>
          <w:rStyle w:val="NormalTok"/>
        </w:rPr>
        <w:t xml:space="preserve">    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(C_next[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(C_next[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GABA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(C_next[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(C_next[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preserved from the existing bridge formula</w:t>
      </w:r>
      <w:r>
        <w:br/>
      </w:r>
      <w:r>
        <w:br/>
      </w:r>
      <w:r>
        <w:rPr>
          <w:rStyle w:val="NormalTok"/>
        </w:rPr>
        <w:t xml:space="preserve">    k_11D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B_5HT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HT5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C_GABA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GABA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D_TEMP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666D spectral friction</w:t>
      </w:r>
      <w:r>
        <w:br/>
      </w:r>
      <w:r>
        <w:rPr>
          <w:rStyle w:val="NormalTok"/>
        </w:rPr>
        <w:t xml:space="preserve">    alpha_hat, penalty_M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coupling_penalty(M)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 threshold before fail-safe</w:t>
      </w:r>
      <w:r>
        <w:br/>
      </w:r>
      <w:r>
        <w:rPr>
          <w:rStyle w:val="NormalTok"/>
        </w:rPr>
        <w:t xml:space="preserve">    k_allow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(np.clip(np.floor(k_11D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penalty_M),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Documented Lyapunov fail-safe</w:t>
      </w:r>
      <w:r>
        <w:br/>
      </w:r>
      <w:r>
        <w:rPr>
          <w:rStyle w:val="NormalTok"/>
        </w:rPr>
        <w:t xml:space="preserve">    norm_dCdt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(np.linalg.norm(dCdt))</w:t>
      </w:r>
      <w:r>
        <w:br/>
      </w:r>
      <w:r>
        <w:rPr>
          <w:rStyle w:val="NormalTok"/>
        </w:rPr>
        <w:t xml:space="preserve">    unstable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norm_dCdt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C_r_next)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unstable:</w:t>
      </w:r>
      <w:r>
        <w:br/>
      </w:r>
      <w:r>
        <w:rPr>
          <w:rStyle w:val="NormalTok"/>
        </w:rPr>
        <w:t xml:space="preserve">        k_allow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(np.floor(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k_allow)))</w:t>
      </w:r>
      <w:r>
        <w:br/>
      </w:r>
      <w:r>
        <w:br/>
      </w:r>
      <w:r>
        <w:rPr>
          <w:rStyle w:val="NormalTok"/>
        </w:rPr>
        <w:t xml:space="preserve">    diagnostics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"drive"</w:t>
      </w:r>
      <w:r>
        <w:rPr>
          <w:rStyle w:val="NormalTok"/>
        </w:rPr>
        <w:t xml:space="preserve">: drive,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"dCdt"</w:t>
      </w:r>
      <w:r>
        <w:rPr>
          <w:rStyle w:val="NormalTok"/>
        </w:rPr>
        <w:t xml:space="preserve">: dCdt,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"power_p"</w:t>
      </w:r>
      <w:r>
        <w:rPr>
          <w:rStyle w:val="NormalTok"/>
        </w:rPr>
        <w:t xml:space="preserve">: 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"budget_ceiling"</w:t>
      </w:r>
      <w:r>
        <w:rPr>
          <w:rStyle w:val="NormalTok"/>
        </w:rPr>
        <w:t xml:space="preserve">: budget_ceiling,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"k_11D"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(k_11D),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"alpha_hat"</w:t>
      </w:r>
      <w:r>
        <w:rPr>
          <w:rStyle w:val="NormalTok"/>
        </w:rPr>
        <w:t xml:space="preserve">: alpha_hat,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"penalty_M"</w:t>
      </w:r>
      <w:r>
        <w:rPr>
          <w:rStyle w:val="NormalTok"/>
        </w:rPr>
        <w:t xml:space="preserve">: penalty_M,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"norm_dCdt"</w:t>
      </w:r>
      <w:r>
        <w:rPr>
          <w:rStyle w:val="NormalTok"/>
        </w:rPr>
        <w:t xml:space="preserve">: norm_dCdt,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"unstable"</w:t>
      </w:r>
      <w:r>
        <w:rPr>
          <w:rStyle w:val="NormalTok"/>
        </w:rPr>
        <w:t xml:space="preserve">: unstable,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C_next, C_r_next, budget_B_next, k_allow, diagnostics</w:t>
      </w:r>
    </w:p>
    <w:bookmarkEnd w:id="25"/>
    <w:bookmarkStart w:id="26" w:name="ratification-boundary"/>
    <w:p>
      <w:pPr>
        <w:pStyle w:val="Heading2"/>
      </w:pPr>
      <w:r>
        <w:t xml:space="preserve">Ratification boundary</w:t>
      </w:r>
    </w:p>
    <w:p>
      <w:pPr>
        <w:pStyle w:val="FirstParagraph"/>
      </w:pPr>
      <w:r>
        <w:t xml:space="preserve">This implementation is the minimal bridge proposed for sign-off. It preserves the already-verified discrete masking invariant, gives an exact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with an exact 85% energy cap, converts the 666D layer into a spectral friction law rather than an RMS placeholder, and instantiates the 11D ODE couplings with explicit normalized weights that are both biologically legible and Lyapunov-safe.</w:t>
      </w:r>
    </w:p>
    <w:p>
      <w:pPr>
        <w:pStyle w:val="BodyText"/>
      </w:pPr>
      <w:r>
        <w:t xml:space="preserve">The numerical coefficients remain architecture-level normalized design values, not literal biological synaptic measurements. They should be subjected to the same 40-step shock test, followed by Monte Carlo, non-normal transient-growth, timestep-sensitivity, and ablation testing before being treated as production constants.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TUCR HTLA Continuous to Discrete Bridge Formalization</dc:title>
  <dc:creator/>
  <cp:keywords/>
  <dcterms:created xsi:type="dcterms:W3CDTF">2026-07-18T16:48:28Z</dcterms:created>
  <dcterms:modified xsi:type="dcterms:W3CDTF">2026-07-18T16:48:28Z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