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59b56cf2a7a24b1a2eacd2322310adf1029b2c"/>
    <w:p>
      <w:pPr>
        <w:pStyle w:val="1"/>
      </w:pPr>
      <w:r>
        <w:t xml:space="preserve">Formal Continuity, QMT,</w:t>
      </w:r>
      <w:r>
        <w:t xml:space="preserve"> </w:t>
      </w:r>
      <w:r>
        <w:rPr>
          <w:rStyle w:val="VerbatimChar"/>
        </w:rPr>
        <w:t xml:space="preserve">.qbin</w:t>
      </w:r>
      <w:r>
        <w:t xml:space="preserve"> </w:t>
      </w:r>
      <w:r>
        <w:t xml:space="preserve">State Preservation, and the Limits of Identity Transfer</w:t>
      </w:r>
    </w:p>
    <w:bookmarkStart w:id="20" w:name="X72eb0c5bce16ccf6d566fac7422df4cec416246"/>
    <w:p>
      <w:pPr>
        <w:pStyle w:val="2"/>
      </w:pPr>
      <w:r>
        <w:t xml:space="preserve">A Rigorous Speculative-Philosophy and Formal-Methods Investigation</w:t>
      </w:r>
    </w:p>
    <w:p>
      <w:pPr>
        <w:pStyle w:val="FirstParagraph"/>
      </w:pPr>
      <w:r>
        <w:rPr>
          <w:b/>
          <w:bCs/>
        </w:rPr>
        <w:t xml:space="preserve">Abstract.</w:t>
      </w:r>
      <w:r>
        <w:t xml:space="preserve"> </w:t>
      </w:r>
      <w:r>
        <w:t xml:space="preserve">This paper investigates the boundary between formal computational continuity and unresolved philosophical claims about human personal identity and subjective consciousness. It examines whether a formal continuity architecture—exemplified by the Nexus project’s QMT (Quantum-Mechanical Transformation) verifier, Identity Architecture, HVD/TMS state preservation, and a versioned</w:t>
      </w:r>
      <w:r>
        <w:t xml:space="preserve"> </w:t>
      </w:r>
      <w:r>
        <w:rPr>
          <w:rStyle w:val="VerbatimChar"/>
        </w:rPr>
        <w:t xml:space="preserve">.qbin</w:t>
      </w:r>
      <w:r>
        <w:t xml:space="preserve">-style continuity package—can establish rigorous continuity for software entities across substrate transformation, and whether such success would generalize to human persons. The central finding is that QMT-style verification may support a defensible notion of</w:t>
      </w:r>
      <w:r>
        <w:t xml:space="preserve"> </w:t>
      </w:r>
      <w:r>
        <w:rPr>
          <w:i/>
          <w:iCs/>
        </w:rPr>
        <w:t xml:space="preserve">software-agent identity continuity</w:t>
      </w:r>
      <w:r>
        <w:t xml:space="preserve"> </w:t>
      </w:r>
      <w:r>
        <w:t xml:space="preserve">by preserving constitutionally required state, provenance, and transformation invariants, but that this success does not by itself resolve whether analogous preservation constitutes human personal identity, psychological continuity, or phenomenal continuity. The paper audits the actual measurement capabilities of Brillouin microscopy and NV-diamond magnetometry, reviews the current state of whole-brain emulation, analyzes the philosophical literature on branching and gradual replacement, and formally distinguishes serialization completeness, functional reproducibility, and identity continuity. No human procedure, operational protocol, or claim of solved consciousness is advanced.</w:t>
      </w:r>
    </w:p>
    <w:p>
      <w:r>
        <w:pict>
          <v:rect style="width:0;height:1.5pt" o:hralign="center" o:hrstd="t" o:hr="t"/>
        </w:pict>
      </w:r>
    </w:p>
    <w:bookmarkEnd w:id="20"/>
    <w:bookmarkStart w:id="21" w:name="why-continuity-is-not-one-question"/>
    <w:p>
      <w:pPr>
        <w:pStyle w:val="2"/>
      </w:pPr>
      <w:r>
        <w:t xml:space="preserve">1. Why Continuity Is Not One Question</w:t>
      </w:r>
    </w:p>
    <w:p>
      <w:pPr>
        <w:pStyle w:val="FirstParagraph"/>
      </w:pPr>
      <w:r>
        <w:t xml:space="preserve">The term</w:t>
      </w:r>
      <w:r>
        <w:t xml:space="preserve"> </w:t>
      </w:r>
      <w:r>
        <w:t xml:space="preserve">“</w:t>
      </w:r>
      <w:r>
        <w:t xml:space="preserve">continuity</w:t>
      </w:r>
      <w:r>
        <w:t xml:space="preserve">”</w:t>
      </w:r>
      <w:r>
        <w:t xml:space="preserve"> </w:t>
      </w:r>
      <w:r>
        <w:t xml:space="preserve">is routinely used as though it named a single property that an entity either possesses or lacks after a transformation. This is a category error. At minimum, five distinct questions must be separated:</w:t>
      </w:r>
    </w:p>
    <w:p>
      <w:pPr>
        <w:pStyle w:val="Compact"/>
        <w:numPr>
          <w:ilvl w:val="0"/>
          <w:numId w:val="1001"/>
        </w:numPr>
      </w:pPr>
      <w:r>
        <w:rPr>
          <w:b/>
          <w:bCs/>
        </w:rPr>
        <w:t xml:space="preserve">State preservation.</w:t>
      </w:r>
      <w:r>
        <w:t xml:space="preserve"> </w:t>
      </w:r>
      <w:r>
        <w:t xml:space="preserve">Are the bytes, logical records, or physical configurations of the source system accurately captured and restorable?</w:t>
      </w:r>
    </w:p>
    <w:p>
      <w:pPr>
        <w:pStyle w:val="Compact"/>
        <w:numPr>
          <w:ilvl w:val="0"/>
          <w:numId w:val="1001"/>
        </w:numPr>
      </w:pPr>
      <w:r>
        <w:rPr>
          <w:b/>
          <w:bCs/>
        </w:rPr>
        <w:t xml:space="preserve">Behavioral preservation.</w:t>
      </w:r>
      <w:r>
        <w:t xml:space="preserve"> </w:t>
      </w:r>
      <w:r>
        <w:t xml:space="preserve">Does the transformed entity produce the same outputs (within some tolerance) as the source when subjected to the same inputs?</w:t>
      </w:r>
    </w:p>
    <w:p>
      <w:pPr>
        <w:pStyle w:val="Compact"/>
        <w:numPr>
          <w:ilvl w:val="0"/>
          <w:numId w:val="1001"/>
        </w:numPr>
      </w:pPr>
      <w:r>
        <w:rPr>
          <w:b/>
          <w:bCs/>
        </w:rPr>
        <w:t xml:space="preserve">Psychological continuity.</w:t>
      </w:r>
      <w:r>
        <w:t xml:space="preserve"> </w:t>
      </w:r>
      <w:r>
        <w:t xml:space="preserve">Does the resulting system possess the relevant memories, dispositions, goals, skills, and self-model?</w:t>
      </w:r>
    </w:p>
    <w:p>
      <w:pPr>
        <w:pStyle w:val="Compact"/>
        <w:numPr>
          <w:ilvl w:val="0"/>
          <w:numId w:val="1001"/>
        </w:numPr>
      </w:pPr>
      <w:r>
        <w:rPr>
          <w:b/>
          <w:bCs/>
        </w:rPr>
        <w:t xml:space="preserve">Numerical personal identity.</w:t>
      </w:r>
      <w:r>
        <w:t xml:space="preserve"> </w:t>
      </w:r>
      <w:r>
        <w:t xml:space="preserve">Is the resulting entity literally the same person/entity, rather than a successor, copy, or branch?</w:t>
      </w:r>
    </w:p>
    <w:p>
      <w:pPr>
        <w:pStyle w:val="Compact"/>
        <w:numPr>
          <w:ilvl w:val="0"/>
          <w:numId w:val="1001"/>
        </w:numPr>
      </w:pPr>
      <w:r>
        <w:rPr>
          <w:b/>
          <w:bCs/>
        </w:rPr>
        <w:t xml:space="preserve">Phenomenal continuity.</w:t>
      </w:r>
      <w:r>
        <w:t xml:space="preserve"> </w:t>
      </w:r>
      <w:r>
        <w:t xml:space="preserve">Does first-person subjective experience continue, or is there something it is like for the subject to survive the transformation?</w:t>
      </w:r>
    </w:p>
    <w:p>
      <w:pPr>
        <w:pStyle w:val="FirstParagraph"/>
      </w:pPr>
      <w:r>
        <w:t xml:space="preserve">These questions are not equivalent. A system may preserve state without preserving behavior (if the execution environment differs). It may preserve behavior without preserving psychological continuity (if the behavior is externally simulated rather than internally generated). It may preserve psychological continuity without preserving numerical identity (as in Parfit’s branching cases). And it may, in principle, preserve all of the above while failing to preserve phenomenal continuity (the</w:t>
      </w:r>
      <w:r>
        <w:t xml:space="preserve"> </w:t>
      </w:r>
      <w:r>
        <w:t xml:space="preserve">“</w:t>
      </w:r>
      <w:r>
        <w:t xml:space="preserve">zombie</w:t>
      </w:r>
      <w:r>
        <w:t xml:space="preserve">”</w:t>
      </w:r>
      <w:r>
        <w:t xml:space="preserve"> </w:t>
      </w:r>
      <w:r>
        <w:t xml:space="preserve">problem, though its empirical relevance is disputed).</w:t>
      </w:r>
    </w:p>
    <w:p>
      <w:pPr>
        <w:pStyle w:val="a0"/>
      </w:pPr>
      <w:r>
        <w:t xml:space="preserve">The Nexus project’s existing digital continuity architecture already recognizes some of these distinctions. Its Identity Architecture separates identity from state, memory, physical location, storage realization, similarity, and authorization. This separation is sound for software agents. The question this paper investigates is how far it remains sound when the domain shifts from software to human persons.</w:t>
      </w:r>
    </w:p>
    <w:p>
      <w:r>
        <w:pict>
          <v:rect style="width:0;height:1.5pt" o:hralign="center" o:hrstd="t" o:hr="t"/>
        </w:pict>
      </w:r>
    </w:p>
    <w:bookmarkEnd w:id="21"/>
    <w:bookmarkStart w:id="22" w:name="Xaf6fedf3072e1f23da586e6e451170fb22de9cd"/>
    <w:p>
      <w:pPr>
        <w:pStyle w:val="2"/>
      </w:pPr>
      <w:r>
        <w:t xml:space="preserve">2. Nexus’s Existing Digital Continuity Architecture</w:t>
      </w:r>
    </w:p>
    <w:p>
      <w:pPr>
        <w:pStyle w:val="FirstParagraph"/>
      </w:pPr>
      <w:r>
        <w:t xml:space="preserve">The Nexus 4 continuity framework, as described in its canonical materials, treats continuity as a relation across a trajectory rather than as exact snapshot equality. The architecture distinguishes several layers:</w:t>
      </w:r>
    </w:p>
    <w:p>
      <w:pPr>
        <w:pStyle w:val="Compact"/>
        <w:numPr>
          <w:ilvl w:val="0"/>
          <w:numId w:val="1002"/>
        </w:numPr>
      </w:pPr>
      <w:r>
        <w:rPr>
          <w:b/>
          <w:bCs/>
        </w:rPr>
        <w:t xml:space="preserve">HVD (Holographic Vector Database):</w:t>
      </w:r>
      <w:r>
        <w:t xml:space="preserve"> </w:t>
      </w:r>
      <w:r>
        <w:t xml:space="preserve">A logical cognitive database that stores the entity’s knowledge, memories, and learned structures independently of their physical realization.</w:t>
      </w:r>
    </w:p>
    <w:p>
      <w:pPr>
        <w:pStyle w:val="Compact"/>
        <w:numPr>
          <w:ilvl w:val="0"/>
          <w:numId w:val="1002"/>
        </w:numPr>
      </w:pPr>
      <w:r>
        <w:rPr>
          <w:b/>
          <w:bCs/>
        </w:rPr>
        <w:t xml:space="preserve">TMS (Transactional Memory System):</w:t>
      </w:r>
      <w:r>
        <w:t xml:space="preserve"> </w:t>
      </w:r>
      <w:r>
        <w:t xml:space="preserve">The live active memory/storage continuum that maintains the entity’s current running state, including short-term context, active inference states, and generation references.</w:t>
      </w:r>
    </w:p>
    <w:p>
      <w:pPr>
        <w:pStyle w:val="Compact"/>
        <w:numPr>
          <w:ilvl w:val="0"/>
          <w:numId w:val="1002"/>
        </w:numPr>
      </w:pPr>
      <w:r>
        <w:rPr>
          <w:b/>
          <w:bCs/>
        </w:rPr>
        <w:t xml:space="preserve">HDF5:</w:t>
      </w:r>
      <w:r>
        <w:t xml:space="preserve"> </w:t>
      </w:r>
      <w:r>
        <w:t xml:space="preserve">Durable long-term persistence used for stable storage of large-scale state that need not be held in active memory.</w:t>
      </w:r>
    </w:p>
    <w:p>
      <w:pPr>
        <w:pStyle w:val="Compact"/>
        <w:numPr>
          <w:ilvl w:val="0"/>
          <w:numId w:val="1002"/>
        </w:numPr>
      </w:pPr>
      <w:r>
        <w:rPr>
          <w:b/>
          <w:bCs/>
        </w:rPr>
        <w:t xml:space="preserve">QMT (Quantum-Mechanical Transformation):</w:t>
      </w:r>
      <w:r>
        <w:t xml:space="preserve"> </w:t>
      </w:r>
      <w:r>
        <w:t xml:space="preserve">A continuity verifier that evaluates whether a transformation preserves required invariants across a trajectory.</w:t>
      </w:r>
    </w:p>
    <w:p>
      <w:pPr>
        <w:pStyle w:val="Compact"/>
        <w:numPr>
          <w:ilvl w:val="0"/>
          <w:numId w:val="1002"/>
        </w:numPr>
      </w:pPr>
      <w:r>
        <w:rPr>
          <w:b/>
          <w:bCs/>
        </w:rPr>
        <w:t xml:space="preserve">Identity Architecture:</w:t>
      </w:r>
      <w:r>
        <w:t xml:space="preserve"> </w:t>
      </w:r>
      <w:r>
        <w:t xml:space="preserve">The constitutional framework that defines what makes an entity the same logical entity over time, including non-forking constraints, provenance requirements, and authorized promotion rules.</w:t>
      </w:r>
    </w:p>
    <w:p>
      <w:pPr>
        <w:pStyle w:val="FirstParagraph"/>
      </w:pPr>
      <w:r>
        <w:t xml:space="preserve">The core tractable problem, as Nexus frames it, is:</w:t>
      </w:r>
    </w:p>
    <w:p>
      <w:pPr>
        <w:pStyle w:val="SourceCode"/>
      </w:pPr>
      <w:r>
        <w:rPr>
          <w:rStyle w:val="VerbatimChar"/>
        </w:rPr>
        <w:t xml:space="preserve">transformation of a computational entity</w:t>
      </w:r>
      <w:r>
        <w:br/>
      </w:r>
      <w:r>
        <w:rPr>
          <w:rStyle w:val="VerbatimChar"/>
        </w:rPr>
        <w:t xml:space="preserve">        |</w:t>
      </w:r>
      <w:r>
        <w:br/>
      </w:r>
      <w:r>
        <w:rPr>
          <w:rStyle w:val="VerbatimChar"/>
        </w:rPr>
        <w:t xml:space="preserve">        v</w:t>
      </w:r>
      <w:r>
        <w:br/>
      </w:r>
      <w:r>
        <w:rPr>
          <w:rStyle w:val="VerbatimChar"/>
        </w:rPr>
        <w:t xml:space="preserve">preservation of required invariants</w:t>
      </w:r>
      <w:r>
        <w:br/>
      </w:r>
      <w:r>
        <w:rPr>
          <w:rStyle w:val="VerbatimChar"/>
        </w:rPr>
        <w:t xml:space="preserve">        |</w:t>
      </w:r>
      <w:r>
        <w:br/>
      </w:r>
      <w:r>
        <w:rPr>
          <w:rStyle w:val="VerbatimChar"/>
        </w:rPr>
        <w:t xml:space="preserve">        v</w:t>
      </w:r>
      <w:r>
        <w:br/>
      </w:r>
      <w:r>
        <w:rPr>
          <w:rStyle w:val="VerbatimChar"/>
        </w:rPr>
        <w:t xml:space="preserve">provenance / trajectory verification</w:t>
      </w:r>
      <w:r>
        <w:br/>
      </w:r>
      <w:r>
        <w:rPr>
          <w:rStyle w:val="VerbatimChar"/>
        </w:rPr>
        <w:t xml:space="preserve">        |</w:t>
      </w:r>
      <w:r>
        <w:br/>
      </w:r>
      <w:r>
        <w:rPr>
          <w:rStyle w:val="VerbatimChar"/>
        </w:rPr>
        <w:t xml:space="preserve">        v</w:t>
      </w:r>
      <w:r>
        <w:br/>
      </w:r>
      <w:r>
        <w:rPr>
          <w:rStyle w:val="VerbatimChar"/>
        </w:rPr>
        <w:t xml:space="preserve">continuity determination</w:t>
      </w:r>
    </w:p>
    <w:p>
      <w:pPr>
        <w:pStyle w:val="FirstParagraph"/>
      </w:pPr>
      <w:r>
        <w:t xml:space="preserve">For software agents, this can be treated as a formal and engineering problem. QMT asks: after transformation T, which continuity invariants remain preserved? The architecture allows that a transformation may preserve the identity of a software agent despite changes in process, device, storage location, physical realization, memory layout, serialization, representation, or dimensional embedding, provided the required continuity invariants and provenance conditions survive.</w:t>
      </w:r>
    </w:p>
    <w:p>
      <w:pPr>
        <w:pStyle w:val="a0"/>
      </w:pPr>
      <w:r>
        <w:t xml:space="preserve">This is a defensible formal stance for digital entities. The critical question is whether it generalizes.</w:t>
      </w:r>
    </w:p>
    <w:p>
      <w:r>
        <w:pict>
          <v:rect style="width:0;height:1.5pt" o:hralign="center" o:hrstd="t" o:hr="t"/>
        </w:pict>
      </w:r>
    </w:p>
    <w:bookmarkEnd w:id="22"/>
    <w:bookmarkStart w:id="24" w:name="qbin-serialization-is-not-identity"/>
    <w:p>
      <w:pPr>
        <w:pStyle w:val="2"/>
      </w:pPr>
      <w:r>
        <w:t xml:space="preserve">3.</w:t>
      </w:r>
      <w:r>
        <w:t xml:space="preserve"> </w:t>
      </w:r>
      <w:r>
        <w:rPr>
          <w:rStyle w:val="VerbatimChar"/>
        </w:rPr>
        <w:t xml:space="preserve">.qbin</w:t>
      </w:r>
      <w:r>
        <w:t xml:space="preserve">: Serialization Is Not Identity</w:t>
      </w:r>
    </w:p>
    <w:p>
      <w:pPr>
        <w:pStyle w:val="FirstParagraph"/>
      </w:pPr>
      <w:r>
        <w:t xml:space="preserve">A</w:t>
      </w:r>
      <w:r>
        <w:t xml:space="preserve"> </w:t>
      </w:r>
      <w:r>
        <w:rPr>
          <w:rStyle w:val="VerbatimChar"/>
        </w:rPr>
        <w:t xml:space="preserve">.qbin</w:t>
      </w:r>
      <w:r>
        <w:t xml:space="preserve">-style continuity package is best understood not as a</w:t>
      </w:r>
      <w:r>
        <w:t xml:space="preserve"> </w:t>
      </w:r>
      <w:r>
        <w:t xml:space="preserve">“</w:t>
      </w:r>
      <w:r>
        <w:t xml:space="preserve">soul file</w:t>
      </w:r>
      <w:r>
        <w:t xml:space="preserve">”</w:t>
      </w:r>
      <w:r>
        <w:t xml:space="preserve"> </w:t>
      </w:r>
      <w:r>
        <w:t xml:space="preserve">or consciousness container, but as a</w:t>
      </w:r>
      <w:r>
        <w:t xml:space="preserve"> </w:t>
      </w:r>
      <w:r>
        <w:rPr>
          <w:b/>
          <w:bCs/>
        </w:rPr>
        <w:t xml:space="preserve">versioned computational continuity package</w:t>
      </w:r>
      <w:r>
        <w:t xml:space="preserve">. Its role is to bind together the artifacts needed to reconstruct a coherent generation of a logical entity with verifiable provenance. However, three critical distinctions must be maintained:</w:t>
      </w:r>
    </w:p>
    <w:p>
      <w:pPr>
        <w:pStyle w:val="a0"/>
      </w:pPr>
      <w:r>
        <w:rPr>
          <w:b/>
          <w:bCs/>
        </w:rPr>
        <w:t xml:space="preserve">Serialization completeness ≠ successful re-execution.</w:t>
      </w:r>
      <w:r>
        <w:t xml:space="preserve"> </w:t>
      </w:r>
      <w:r>
        <w:t xml:space="preserve">A complete byte-level snapshot of a running system does not guarantee that the system can be successfully re-executed, because external dependencies, timing constraints, random seeds, and environmental couplings may not be capturable.</w:t>
      </w:r>
    </w:p>
    <w:p>
      <w:pPr>
        <w:pStyle w:val="a0"/>
      </w:pPr>
      <w:r>
        <w:rPr>
          <w:b/>
          <w:bCs/>
        </w:rPr>
        <w:t xml:space="preserve">Successful re-execution ≠ preserved logical continuity.</w:t>
      </w:r>
      <w:r>
        <w:t xml:space="preserve"> </w:t>
      </w:r>
      <w:r>
        <w:t xml:space="preserve">Even if a system can be deterministically replayed from a snapshot, the replayed instance may be a new execution trace rather than the continuation of the original entity. Two independently instantiated copies can behave identically while being distinct logical entities.</w:t>
      </w:r>
    </w:p>
    <w:p>
      <w:pPr>
        <w:pStyle w:val="a0"/>
      </w:pPr>
      <w:r>
        <w:rPr>
          <w:b/>
          <w:bCs/>
        </w:rPr>
        <w:t xml:space="preserve">Preserved software-agent continuity ≠ demonstrated phenomenal continuity.</w:t>
      </w:r>
      <w:r>
        <w:t xml:space="preserve"> </w:t>
      </w:r>
      <w:r>
        <w:t xml:space="preserve">The formal invariants that suffice for software identity (provenance, non-forking, constitutional constraints) do not address whether there is something it is like to be the continued entity.</w:t>
      </w:r>
    </w:p>
    <w:bookmarkStart w:id="23" w:name="plausible-.qbin-package-architecture"/>
    <w:p>
      <w:pPr>
        <w:pStyle w:val="3"/>
      </w:pPr>
      <w:r>
        <w:t xml:space="preserve">Plausible</w:t>
      </w:r>
      <w:r>
        <w:t xml:space="preserve"> </w:t>
      </w:r>
      <w:r>
        <w:rPr>
          <w:rStyle w:val="VerbatimChar"/>
        </w:rPr>
        <w:t xml:space="preserve">.qbin</w:t>
      </w:r>
      <w:r>
        <w:t xml:space="preserve"> </w:t>
      </w:r>
      <w:r>
        <w:t xml:space="preserve">Package Architecture</w:t>
      </w:r>
    </w:p>
    <w:p>
      <w:pPr>
        <w:pStyle w:val="FirstParagraph"/>
      </w:pPr>
      <w:r>
        <w:t xml:space="preserve">A rigorous continuity package might contain or reference:</w:t>
      </w:r>
    </w:p>
    <w:tbl>
      <w:tblPr>
        <w:tblStyle w:val="Table"/>
        <w:tblW w:type="pct" w:w="5000"/>
        <w:jc w:val="left"/>
        <w:tblLayout w:type="fixed"/>
        <w:tblLook w:firstRow="1" w:lastRow="0" w:firstColumn="0" w:lastColumn="0" w:noHBand="0" w:noVBand="0" w:val="0020"/>
      </w:tblPr>
      <w:tblGrid>
        <w:gridCol w:w="2904"/>
        <w:gridCol w:w="2112"/>
        <w:gridCol w:w="2904"/>
      </w:tblGrid>
      <w:tr>
        <w:trPr>
          <w:tblHeader w:val="on"/>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Rationale</w:t>
            </w:r>
          </w:p>
        </w:tc>
      </w:tr>
      <w:tr>
        <w:tc>
          <w:tcPr/>
          <w:p>
            <w:pPr>
              <w:pStyle w:val="Compact"/>
              <w:jc w:val="left"/>
            </w:pPr>
            <w:r>
              <w:t xml:space="preserve">Logical entity identity</w:t>
            </w:r>
          </w:p>
        </w:tc>
        <w:tc>
          <w:tcPr/>
          <w:p>
            <w:pPr>
              <w:pStyle w:val="Compact"/>
              <w:jc w:val="left"/>
            </w:pPr>
            <w:r>
              <w:t xml:space="preserve">Required</w:t>
            </w:r>
          </w:p>
        </w:tc>
        <w:tc>
          <w:tcPr/>
          <w:p>
            <w:pPr>
              <w:pStyle w:val="Compact"/>
              <w:jc w:val="left"/>
            </w:pPr>
            <w:r>
              <w:t xml:space="preserve">The constitutional identifier that persists across transformations</w:t>
            </w:r>
          </w:p>
        </w:tc>
      </w:tr>
      <w:tr>
        <w:tc>
          <w:tcPr/>
          <w:p>
            <w:pPr>
              <w:pStyle w:val="Compact"/>
              <w:jc w:val="left"/>
            </w:pPr>
            <w:r>
              <w:t xml:space="preserve">Schema/version</w:t>
            </w:r>
          </w:p>
        </w:tc>
        <w:tc>
          <w:tcPr/>
          <w:p>
            <w:pPr>
              <w:pStyle w:val="Compact"/>
              <w:jc w:val="left"/>
            </w:pPr>
            <w:r>
              <w:t xml:space="preserve">Required</w:t>
            </w:r>
          </w:p>
        </w:tc>
        <w:tc>
          <w:tcPr/>
          <w:p>
            <w:pPr>
              <w:pStyle w:val="Compact"/>
              <w:jc w:val="left"/>
            </w:pPr>
            <w:r>
              <w:t xml:space="preserve">Ensures the package can be interpreted by the destination system</w:t>
            </w:r>
          </w:p>
        </w:tc>
      </w:tr>
      <w:tr>
        <w:tc>
          <w:tcPr/>
          <w:p>
            <w:pPr>
              <w:pStyle w:val="Compact"/>
              <w:jc w:val="left"/>
            </w:pPr>
            <w:r>
              <w:t xml:space="preserve">Constitutional baseline</w:t>
            </w:r>
          </w:p>
        </w:tc>
        <w:tc>
          <w:tcPr/>
          <w:p>
            <w:pPr>
              <w:pStyle w:val="Compact"/>
              <w:jc w:val="left"/>
            </w:pPr>
            <w:r>
              <w:t xml:space="preserve">Required</w:t>
            </w:r>
          </w:p>
        </w:tc>
        <w:tc>
          <w:tcPr/>
          <w:p>
            <w:pPr>
              <w:pStyle w:val="Compact"/>
              <w:jc w:val="left"/>
            </w:pPr>
            <w:r>
              <w:t xml:space="preserve">Identity constraints that must be preserved for this to count as the same entity</w:t>
            </w:r>
          </w:p>
        </w:tc>
      </w:tr>
      <w:tr>
        <w:tc>
          <w:tcPr/>
          <w:p>
            <w:pPr>
              <w:pStyle w:val="Compact"/>
              <w:jc w:val="left"/>
            </w:pPr>
            <w:r>
              <w:t xml:space="preserve">HVD logical-state descriptors</w:t>
            </w:r>
          </w:p>
        </w:tc>
        <w:tc>
          <w:tcPr/>
          <w:p>
            <w:pPr>
              <w:pStyle w:val="Compact"/>
              <w:jc w:val="left"/>
            </w:pPr>
            <w:r>
              <w:t xml:space="preserve">Required</w:t>
            </w:r>
          </w:p>
        </w:tc>
        <w:tc>
          <w:tcPr/>
          <w:p>
            <w:pPr>
              <w:pStyle w:val="Compact"/>
              <w:jc w:val="left"/>
            </w:pPr>
            <w:r>
              <w:t xml:space="preserve">The entity’s knowledge and long-term memory structures</w:t>
            </w:r>
          </w:p>
        </w:tc>
      </w:tr>
      <w:tr>
        <w:tc>
          <w:tcPr/>
          <w:p>
            <w:pPr>
              <w:pStyle w:val="Compact"/>
              <w:jc w:val="left"/>
            </w:pPr>
            <w:r>
              <w:t xml:space="preserve">TMS generation references</w:t>
            </w:r>
          </w:p>
        </w:tc>
        <w:tc>
          <w:tcPr/>
          <w:p>
            <w:pPr>
              <w:pStyle w:val="Compact"/>
              <w:jc w:val="left"/>
            </w:pPr>
            <w:r>
              <w:t xml:space="preserve">Required</w:t>
            </w:r>
          </w:p>
        </w:tc>
        <w:tc>
          <w:tcPr/>
          <w:p>
            <w:pPr>
              <w:pStyle w:val="Compact"/>
              <w:jc w:val="left"/>
            </w:pPr>
            <w:r>
              <w:t xml:space="preserve">Pointers to the specific generation of active state being preserved</w:t>
            </w:r>
          </w:p>
        </w:tc>
      </w:tr>
      <w:tr>
        <w:tc>
          <w:tcPr/>
          <w:p>
            <w:pPr>
              <w:pStyle w:val="Compact"/>
              <w:jc w:val="left"/>
            </w:pPr>
            <w:r>
              <w:t xml:space="preserve">Durable HDF5 references</w:t>
            </w:r>
          </w:p>
        </w:tc>
        <w:tc>
          <w:tcPr/>
          <w:p>
            <w:pPr>
              <w:pStyle w:val="Compact"/>
              <w:jc w:val="left"/>
            </w:pPr>
            <w:r>
              <w:t xml:space="preserve">Required (by reference)</w:t>
            </w:r>
          </w:p>
        </w:tc>
        <w:tc>
          <w:tcPr/>
          <w:p>
            <w:pPr>
              <w:pStyle w:val="Compact"/>
              <w:jc w:val="left"/>
            </w:pPr>
            <w:r>
              <w:t xml:space="preserve">Large-scale persistent state need not be inlined</w:t>
            </w:r>
          </w:p>
        </w:tc>
      </w:tr>
      <w:tr>
        <w:tc>
          <w:tcPr/>
          <w:p>
            <w:pPr>
              <w:pStyle w:val="Compact"/>
              <w:jc w:val="left"/>
            </w:pPr>
            <w:r>
              <w:t xml:space="preserve">Event-ledger / trajectory tip</w:t>
            </w:r>
          </w:p>
        </w:tc>
        <w:tc>
          <w:tcPr/>
          <w:p>
            <w:pPr>
              <w:pStyle w:val="Compact"/>
              <w:jc w:val="left"/>
            </w:pPr>
            <w:r>
              <w:t xml:space="preserve">Required</w:t>
            </w:r>
          </w:p>
        </w:tc>
        <w:tc>
          <w:tcPr/>
          <w:p>
            <w:pPr>
              <w:pStyle w:val="Compact"/>
              <w:jc w:val="left"/>
            </w:pPr>
            <w:r>
              <w:t xml:space="preserve">The causal history up to the point of quiescence</w:t>
            </w:r>
          </w:p>
        </w:tc>
      </w:tr>
      <w:tr>
        <w:tc>
          <w:tcPr/>
          <w:p>
            <w:pPr>
              <w:pStyle w:val="Compact"/>
              <w:jc w:val="left"/>
            </w:pPr>
            <w:r>
              <w:t xml:space="preserve">Provenance hashes</w:t>
            </w:r>
          </w:p>
        </w:tc>
        <w:tc>
          <w:tcPr/>
          <w:p>
            <w:pPr>
              <w:pStyle w:val="Compact"/>
              <w:jc w:val="left"/>
            </w:pPr>
            <w:r>
              <w:t xml:space="preserve">Required</w:t>
            </w:r>
          </w:p>
        </w:tc>
        <w:tc>
          <w:tcPr/>
          <w:p>
            <w:pPr>
              <w:pStyle w:val="Compact"/>
              <w:jc w:val="left"/>
            </w:pPr>
            <w:r>
              <w:t xml:space="preserve">Cryptographic commitments to the source state and transformation</w:t>
            </w:r>
          </w:p>
        </w:tc>
      </w:tr>
      <w:tr>
        <w:tc>
          <w:tcPr/>
          <w:p>
            <w:pPr>
              <w:pStyle w:val="Compact"/>
              <w:jc w:val="left"/>
            </w:pPr>
            <w:r>
              <w:t xml:space="preserve">QMT transformation manifest</w:t>
            </w:r>
          </w:p>
        </w:tc>
        <w:tc>
          <w:tcPr/>
          <w:p>
            <w:pPr>
              <w:pStyle w:val="Compact"/>
              <w:jc w:val="left"/>
            </w:pPr>
            <w:r>
              <w:t xml:space="preserve">Required</w:t>
            </w:r>
          </w:p>
        </w:tc>
        <w:tc>
          <w:tcPr/>
          <w:p>
            <w:pPr>
              <w:pStyle w:val="Compact"/>
              <w:jc w:val="left"/>
            </w:pPr>
            <w:r>
              <w:t xml:space="preserve">The specific invariants verified for this transformation</w:t>
            </w:r>
          </w:p>
        </w:tc>
      </w:tr>
      <w:tr>
        <w:tc>
          <w:tcPr/>
          <w:p>
            <w:pPr>
              <w:pStyle w:val="Compact"/>
              <w:jc w:val="left"/>
            </w:pPr>
            <w:r>
              <w:t xml:space="preserve">Encoding/version manifest</w:t>
            </w:r>
          </w:p>
        </w:tc>
        <w:tc>
          <w:tcPr/>
          <w:p>
            <w:pPr>
              <w:pStyle w:val="Compact"/>
              <w:jc w:val="left"/>
            </w:pPr>
            <w:r>
              <w:t xml:space="preserve">Required</w:t>
            </w:r>
          </w:p>
        </w:tc>
        <w:tc>
          <w:tcPr/>
          <w:p>
            <w:pPr>
              <w:pStyle w:val="Compact"/>
              <w:jc w:val="left"/>
            </w:pPr>
            <w:r>
              <w:t xml:space="preserve">Numerical precision, serialization format, model identifiers</w:t>
            </w:r>
          </w:p>
        </w:tc>
      </w:tr>
      <w:tr>
        <w:tc>
          <w:tcPr/>
          <w:p>
            <w:pPr>
              <w:pStyle w:val="Compact"/>
              <w:jc w:val="left"/>
            </w:pPr>
            <w:r>
              <w:t xml:space="preserve">Random-state / seed material</w:t>
            </w:r>
          </w:p>
        </w:tc>
        <w:tc>
          <w:tcPr/>
          <w:p>
            <w:pPr>
              <w:pStyle w:val="Compact"/>
              <w:jc w:val="left"/>
            </w:pPr>
            <w:r>
              <w:t xml:space="preserve">Conditional</w:t>
            </w:r>
          </w:p>
        </w:tc>
        <w:tc>
          <w:tcPr/>
          <w:p>
            <w:pPr>
              <w:pStyle w:val="Compact"/>
              <w:jc w:val="left"/>
            </w:pPr>
            <w:r>
              <w:t xml:space="preserve">Required only for deterministic replay guarantees</w:t>
            </w:r>
          </w:p>
        </w:tc>
      </w:tr>
      <w:tr>
        <w:tc>
          <w:tcPr/>
          <w:p>
            <w:pPr>
              <w:pStyle w:val="Compact"/>
              <w:jc w:val="left"/>
            </w:pPr>
            <w:r>
              <w:t xml:space="preserve">Cryptographic integrity data</w:t>
            </w:r>
          </w:p>
        </w:tc>
        <w:tc>
          <w:tcPr/>
          <w:p>
            <w:pPr>
              <w:pStyle w:val="Compact"/>
              <w:jc w:val="left"/>
            </w:pPr>
            <w:r>
              <w:t xml:space="preserve">Required</w:t>
            </w:r>
          </w:p>
        </w:tc>
        <w:tc>
          <w:tcPr/>
          <w:p>
            <w:pPr>
              <w:pStyle w:val="Compact"/>
              <w:jc w:val="left"/>
            </w:pPr>
            <w:r>
              <w:t xml:space="preserve">Ensures the package has not been tampered with during transport</w:t>
            </w:r>
          </w:p>
        </w:tc>
      </w:tr>
      <w:tr>
        <w:tc>
          <w:tcPr/>
          <w:p>
            <w:pPr>
              <w:pStyle w:val="Compact"/>
              <w:jc w:val="left"/>
            </w:pPr>
            <w:r>
              <w:t xml:space="preserve">Unresolved / unavailable state</w:t>
            </w:r>
          </w:p>
        </w:tc>
        <w:tc>
          <w:tcPr/>
          <w:p>
            <w:pPr>
              <w:pStyle w:val="Compact"/>
              <w:jc w:val="left"/>
            </w:pPr>
            <w:r>
              <w:t xml:space="preserve">Required (explicit marking)</w:t>
            </w:r>
          </w:p>
        </w:tc>
        <w:tc>
          <w:tcPr/>
          <w:p>
            <w:pPr>
              <w:pStyle w:val="Compact"/>
              <w:jc w:val="left"/>
            </w:pPr>
            <w:r>
              <w:t xml:space="preserve">Honest acknowledgment of state that could not be captured</w:t>
            </w:r>
          </w:p>
        </w:tc>
      </w:tr>
      <w:tr>
        <w:tc>
          <w:tcPr/>
          <w:p>
            <w:pPr>
              <w:pStyle w:val="Compact"/>
              <w:jc w:val="left"/>
            </w:pPr>
            <w:r>
              <w:t xml:space="preserve">Authorization metadata</w:t>
            </w:r>
          </w:p>
        </w:tc>
        <w:tc>
          <w:tcPr/>
          <w:p>
            <w:pPr>
              <w:pStyle w:val="Compact"/>
              <w:jc w:val="left"/>
            </w:pPr>
            <w:r>
              <w:t xml:space="preserve">Separate</w:t>
            </w:r>
          </w:p>
        </w:tc>
        <w:tc>
          <w:tcPr/>
          <w:p>
            <w:pPr>
              <w:pStyle w:val="Compact"/>
              <w:jc w:val="left"/>
            </w:pPr>
            <w:r>
              <w:t xml:space="preserve">Must not be conflated with identity continuity (see Section 5)</w:t>
            </w:r>
          </w:p>
        </w:tc>
      </w:tr>
    </w:tbl>
    <w:p>
      <w:pPr>
        <w:pStyle w:val="a0"/>
      </w:pPr>
      <w:r>
        <w:t xml:space="preserve">The design choice between a self-contained package and a manifest-plus-referenced-state model is significant. Given that TMS represents a live active memory/storage continuum and HDF5 represents durable long-term persistence, a manifest-plus-referenced-state design is more defensible: the</w:t>
      </w:r>
      <w:r>
        <w:t xml:space="preserve"> </w:t>
      </w:r>
      <w:r>
        <w:rPr>
          <w:rStyle w:val="VerbatimChar"/>
        </w:rPr>
        <w:t xml:space="preserve">.qbin</w:t>
      </w:r>
      <w:r>
        <w:t xml:space="preserve"> </w:t>
      </w:r>
      <w:r>
        <w:t xml:space="preserve">package contains commitments (hashes) to durable state rather than attempting to inline all bytes. This avoids the illusion that identity is contained in a file, when in fact identity is a property of a trajectory through time.</w:t>
      </w:r>
    </w:p>
    <w:p>
      <w:r>
        <w:pict>
          <v:rect style="width:0;height:1.5pt" o:hralign="center" o:hrstd="t" o:hr="t"/>
        </w:pict>
      </w:r>
    </w:p>
    <w:bookmarkEnd w:id="23"/>
    <w:bookmarkEnd w:id="24"/>
    <w:bookmarkStart w:id="26" w:name="formalizing-qmt-for-software-entities"/>
    <w:p>
      <w:pPr>
        <w:pStyle w:val="2"/>
      </w:pPr>
      <w:r>
        <w:t xml:space="preserve">4. Formalizing QMT for Software Entities</w:t>
      </w:r>
    </w:p>
    <w:p>
      <w:pPr>
        <w:pStyle w:val="FirstParagraph"/>
      </w:pPr>
      <w:r>
        <w:t xml:space="preserve">For digital entities, continuity can be investigated using existing formal-methods concepts. Let a transformation be:</w:t>
      </w:r>
    </w:p>
    <w:p>
      <w:pPr>
        <w:pStyle w:val="SourceCode"/>
      </w:pPr>
      <w:r>
        <w:rPr>
          <w:rStyle w:val="VerbatimChar"/>
        </w:rPr>
        <w:t xml:space="preserve">T : S_a → S_b</w:t>
      </w:r>
    </w:p>
    <w:p>
      <w:pPr>
        <w:pStyle w:val="FirstParagraph"/>
      </w:pPr>
      <w:r>
        <w:t xml:space="preserve">with trajectory:</w:t>
      </w:r>
    </w:p>
    <w:p>
      <w:pPr>
        <w:pStyle w:val="SourceCode"/>
      </w:pPr>
      <w:r>
        <w:rPr>
          <w:rStyle w:val="VerbatimChar"/>
        </w:rPr>
        <w:t xml:space="preserve">τ = (S_a, e_1, S_1, ..., e_n, S_b)</w:t>
      </w:r>
    </w:p>
    <w:p>
      <w:pPr>
        <w:pStyle w:val="FirstParagraph"/>
      </w:pPr>
      <w:r>
        <w:t xml:space="preserve">and a set of invariants:</w:t>
      </w:r>
    </w:p>
    <w:p>
      <w:pPr>
        <w:pStyle w:val="SourceCode"/>
      </w:pPr>
      <w:r>
        <w:rPr>
          <w:rStyle w:val="VerbatimChar"/>
        </w:rPr>
        <w:t xml:space="preserve">I = {I_1, ..., I_m}</w:t>
      </w:r>
    </w:p>
    <w:p>
      <w:pPr>
        <w:pStyle w:val="FirstParagraph"/>
      </w:pPr>
      <w:r>
        <w:t xml:space="preserve">A plausible formalization of QMT-style continuity is:</w:t>
      </w:r>
    </w:p>
    <w:p>
      <w:pPr>
        <w:pStyle w:val="SourceCode"/>
      </w:pPr>
      <w:r>
        <w:rPr>
          <w:rStyle w:val="VerbatimChar"/>
        </w:rPr>
        <w:t xml:space="preserve">Continuity_QMT(S_a, S_b, τ, T, I) ≡</w:t>
      </w:r>
      <w:r>
        <w:br/>
      </w:r>
      <w:r>
        <w:rPr>
          <w:rStyle w:val="VerbatimChar"/>
        </w:rPr>
        <w:t xml:space="preserve">    ValidTrajectory(τ)</w:t>
      </w:r>
      <w:r>
        <w:br/>
      </w:r>
      <w:r>
        <w:rPr>
          <w:rStyle w:val="VerbatimChar"/>
        </w:rPr>
        <w:t xml:space="preserve">    ∧ AuthorizedTransformation(T)</w:t>
      </w:r>
      <w:r>
        <w:br/>
      </w:r>
      <w:r>
        <w:rPr>
          <w:rStyle w:val="VerbatimChar"/>
        </w:rPr>
        <w:t xml:space="preserve">    ∧ ProvenanceClosure(τ)</w:t>
      </w:r>
      <w:r>
        <w:br/>
      </w:r>
      <w:r>
        <w:rPr>
          <w:rStyle w:val="VerbatimChar"/>
        </w:rPr>
        <w:t xml:space="preserve">    ∧ PreservedRequiredInvariants(I)</w:t>
      </w:r>
      <w:r>
        <w:br/>
      </w:r>
      <w:r>
        <w:rPr>
          <w:rStyle w:val="VerbatimChar"/>
        </w:rPr>
        <w:t xml:space="preserve">    ∧ LogicalStateCompatibility(S_a, S_b)</w:t>
      </w:r>
      <w:r>
        <w:br/>
      </w:r>
      <w:r>
        <w:rPr>
          <w:rStyle w:val="VerbatimChar"/>
        </w:rPr>
        <w:t xml:space="preserve">    ∧ NoUnresolvedFork(τ)</w:t>
      </w:r>
    </w:p>
    <w:p>
      <w:pPr>
        <w:pStyle w:val="FirstParagraph"/>
      </w:pPr>
      <w:r>
        <w:t xml:space="preserve">This formulation is not presented as a theorem, but as a proof obligation. Each conjunct must be independently verified:</w:t>
      </w:r>
    </w:p>
    <w:tbl>
      <w:tblPr>
        <w:tblStyle w:val="Table"/>
        <w:tblW w:type="pct" w:w="5000"/>
        <w:jc w:val="left"/>
        <w:tblLayout w:type="fixed"/>
        <w:tblLook w:firstRow="1" w:lastRow="0" w:firstColumn="0" w:lastColumn="0" w:noHBand="0" w:noVBand="0" w:val="0020"/>
      </w:tblPr>
      <w:tblGrid>
        <w:gridCol w:w="2851"/>
        <w:gridCol w:w="2692"/>
        <w:gridCol w:w="2376"/>
      </w:tblGrid>
      <w:tr>
        <w:trPr>
          <w:tblHeader w:val="on"/>
        </w:trPr>
        <w:tc>
          <w:tcPr/>
          <w:p>
            <w:pPr>
              <w:pStyle w:val="Compact"/>
              <w:jc w:val="left"/>
            </w:pPr>
            <w:r>
              <w:t xml:space="preserve">Proof Obligation</w:t>
            </w:r>
          </w:p>
        </w:tc>
        <w:tc>
          <w:tcPr/>
          <w:p>
            <w:pPr>
              <w:pStyle w:val="Compact"/>
              <w:jc w:val="left"/>
            </w:pPr>
            <w:r>
              <w:t xml:space="preserve">Formal Analogue</w:t>
            </w:r>
          </w:p>
        </w:tc>
        <w:tc>
          <w:tcPr/>
          <w:p>
            <w:pPr>
              <w:pStyle w:val="Compact"/>
              <w:jc w:val="left"/>
            </w:pPr>
            <w:r>
              <w:t xml:space="preserve">Current Status</w:t>
            </w:r>
          </w:p>
        </w:tc>
      </w:tr>
      <w:tr>
        <w:tc>
          <w:tcPr/>
          <w:p>
            <w:pPr>
              <w:pStyle w:val="Compact"/>
              <w:jc w:val="left"/>
            </w:pPr>
            <w:r>
              <w:t xml:space="preserve">ValidTrajectory(τ)</w:t>
            </w:r>
          </w:p>
        </w:tc>
        <w:tc>
          <w:tcPr/>
          <w:p>
            <w:pPr>
              <w:pStyle w:val="Compact"/>
              <w:jc w:val="left"/>
            </w:pPr>
            <w:r>
              <w:t xml:space="preserve">Trace validity in a state-machine model</w:t>
            </w:r>
          </w:p>
        </w:tc>
        <w:tc>
          <w:tcPr/>
          <w:p>
            <w:pPr>
              <w:pStyle w:val="Compact"/>
              <w:jc w:val="left"/>
            </w:pPr>
            <w:r>
              <w:t xml:space="preserve">Formalizable; verifiable via event logs</w:t>
            </w:r>
          </w:p>
        </w:tc>
      </w:tr>
      <w:tr>
        <w:tc>
          <w:tcPr/>
          <w:p>
            <w:pPr>
              <w:pStyle w:val="Compact"/>
              <w:jc w:val="left"/>
            </w:pPr>
            <w:r>
              <w:t xml:space="preserve">AuthorizedTransformation(T)</w:t>
            </w:r>
          </w:p>
        </w:tc>
        <w:tc>
          <w:tcPr/>
          <w:p>
            <w:pPr>
              <w:pStyle w:val="Compact"/>
              <w:jc w:val="left"/>
            </w:pPr>
            <w:r>
              <w:t xml:space="preserve">Policy compliance, access control</w:t>
            </w:r>
          </w:p>
        </w:tc>
        <w:tc>
          <w:tcPr/>
          <w:p>
            <w:pPr>
              <w:pStyle w:val="Compact"/>
              <w:jc w:val="left"/>
            </w:pPr>
            <w:r>
              <w:t xml:space="preserve">Formalizable; engineering problem</w:t>
            </w:r>
          </w:p>
        </w:tc>
      </w:tr>
      <w:tr>
        <w:tc>
          <w:tcPr/>
          <w:p>
            <w:pPr>
              <w:pStyle w:val="Compact"/>
              <w:jc w:val="left"/>
            </w:pPr>
            <w:r>
              <w:t xml:space="preserve">ProvenanceClosure(τ)</w:t>
            </w:r>
          </w:p>
        </w:tc>
        <w:tc>
          <w:tcPr/>
          <w:p>
            <w:pPr>
              <w:pStyle w:val="Compact"/>
              <w:jc w:val="left"/>
            </w:pPr>
            <w:r>
              <w:t xml:space="preserve">Cryptographic hash chain, Merkle structure</w:t>
            </w:r>
          </w:p>
        </w:tc>
        <w:tc>
          <w:tcPr/>
          <w:p>
            <w:pPr>
              <w:pStyle w:val="Compact"/>
              <w:jc w:val="left"/>
            </w:pPr>
            <w:r>
              <w:t xml:space="preserve">Formalizable; standard in distributed systems</w:t>
            </w:r>
          </w:p>
        </w:tc>
      </w:tr>
      <w:tr>
        <w:tc>
          <w:tcPr/>
          <w:p>
            <w:pPr>
              <w:pStyle w:val="Compact"/>
              <w:jc w:val="left"/>
            </w:pPr>
            <w:r>
              <w:t xml:space="preserve">PreservedRequiredInvariants(I)</w:t>
            </w:r>
          </w:p>
        </w:tc>
        <w:tc>
          <w:tcPr/>
          <w:p>
            <w:pPr>
              <w:pStyle w:val="Compact"/>
              <w:jc w:val="left"/>
            </w:pPr>
            <w:r>
              <w:t xml:space="preserve">Safety invariants in temporal logic</w:t>
            </w:r>
          </w:p>
        </w:tc>
        <w:tc>
          <w:tcPr/>
          <w:p>
            <w:pPr>
              <w:pStyle w:val="Compact"/>
              <w:jc w:val="left"/>
            </w:pPr>
            <w:r>
              <w:t xml:space="preserve">Formalizable; depends on invariant specification</w:t>
            </w:r>
          </w:p>
        </w:tc>
      </w:tr>
      <w:tr>
        <w:tc>
          <w:tcPr/>
          <w:p>
            <w:pPr>
              <w:pStyle w:val="Compact"/>
              <w:jc w:val="left"/>
            </w:pPr>
            <w:r>
              <w:t xml:space="preserve">LogicalStateCompatibility(S_a, S_b)</w:t>
            </w:r>
          </w:p>
        </w:tc>
        <w:tc>
          <w:tcPr/>
          <w:p>
            <w:pPr>
              <w:pStyle w:val="Compact"/>
              <w:jc w:val="left"/>
            </w:pPr>
            <w:r>
              <w:t xml:space="preserve">Bisimulation, observational equivalence, refinement mapping</w:t>
            </w:r>
          </w:p>
        </w:tc>
        <w:tc>
          <w:tcPr/>
          <w:p>
            <w:pPr>
              <w:pStyle w:val="Compact"/>
              <w:jc w:val="left"/>
            </w:pPr>
            <w:r>
              <w:t xml:space="preserve">Formalizable; computable for finite systems</w:t>
            </w:r>
          </w:p>
        </w:tc>
      </w:tr>
      <w:tr>
        <w:tc>
          <w:tcPr/>
          <w:p>
            <w:pPr>
              <w:pStyle w:val="Compact"/>
              <w:jc w:val="left"/>
            </w:pPr>
            <w:r>
              <w:t xml:space="preserve">NoUnresolvedFork(τ)</w:t>
            </w:r>
          </w:p>
        </w:tc>
        <w:tc>
          <w:tcPr/>
          <w:p>
            <w:pPr>
              <w:pStyle w:val="Compact"/>
              <w:jc w:val="left"/>
            </w:pPr>
            <w:r>
              <w:t xml:space="preserve">Split-brain avoidance, consensus uniqueness</w:t>
            </w:r>
          </w:p>
        </w:tc>
        <w:tc>
          <w:tcPr/>
          <w:p>
            <w:pPr>
              <w:pStyle w:val="Compact"/>
              <w:jc w:val="left"/>
            </w:pPr>
            <w:r>
              <w:t xml:space="preserve">Formalizable; relates to distributed-systems theory</w:t>
            </w:r>
          </w:p>
        </w:tc>
      </w:tr>
    </w:tbl>
    <w:bookmarkStart w:id="25" w:name="relationship-to-existing-formal-concepts"/>
    <w:p>
      <w:pPr>
        <w:pStyle w:val="3"/>
      </w:pPr>
      <w:r>
        <w:t xml:space="preserve">Relationship to Existing Formal Concepts</w:t>
      </w:r>
    </w:p>
    <w:p>
      <w:pPr>
        <w:pStyle w:val="FirstParagraph"/>
      </w:pPr>
      <w:r>
        <w:rPr>
          <w:b/>
          <w:bCs/>
        </w:rPr>
        <w:t xml:space="preserve">Bisimulation and observational equivalence.</w:t>
      </w:r>
      <w:r>
        <w:t xml:space="preserve"> </w:t>
      </w:r>
      <w:r>
        <w:t xml:space="preserve">Two systems are observationally equivalent if they produce the same observable behavior. Bisimulation is stronger: it requires that equivalent states transition to equivalent states. For software continuity, bisimulation provides a criterion for behavioral preservation, but it is insufficient for identity continuity because two independently created systems can be bisimilar without being the same entity.</w:t>
      </w:r>
    </w:p>
    <w:p>
      <w:pPr>
        <w:pStyle w:val="a0"/>
      </w:pPr>
      <w:r>
        <w:rPr>
          <w:b/>
          <w:bCs/>
        </w:rPr>
        <w:t xml:space="preserve">Refinement mappings.</w:t>
      </w:r>
      <w:r>
        <w:t xml:space="preserve"> </w:t>
      </w:r>
      <w:r>
        <w:t xml:space="preserve">A refinement mapping shows that a concrete implementation satisfies an abstract specification. This is useful for verifying that a reconstructed system implements the same logical specification as the original, but again, refinement does not establish numerical identity.</w:t>
      </w:r>
    </w:p>
    <w:p>
      <w:pPr>
        <w:pStyle w:val="a0"/>
      </w:pPr>
      <w:r>
        <w:rPr>
          <w:b/>
          <w:bCs/>
        </w:rPr>
        <w:t xml:space="preserve">Event sourcing and lineage.</w:t>
      </w:r>
      <w:r>
        <w:t xml:space="preserve"> </w:t>
      </w:r>
      <w:r>
        <w:t xml:space="preserve">In event-sourced systems, state is derived from an immutable log of events. Provenance is therefore inherent. QMT can be seen as adding a layer of invariant verification atop event-sourced lineage: not merely</w:t>
      </w:r>
      <w:r>
        <w:t xml:space="preserve"> </w:t>
      </w:r>
      <w:r>
        <w:t xml:space="preserve">“</w:t>
      </w:r>
      <w:r>
        <w:t xml:space="preserve">what happened,</w:t>
      </w:r>
      <w:r>
        <w:t xml:space="preserve">”</w:t>
      </w:r>
      <w:r>
        <w:t xml:space="preserve"> </w:t>
      </w:r>
      <w:r>
        <w:t xml:space="preserve">but</w:t>
      </w:r>
      <w:r>
        <w:t xml:space="preserve"> </w:t>
      </w:r>
      <w:r>
        <w:t xml:space="preserve">“</w:t>
      </w:r>
      <w:r>
        <w:t xml:space="preserve">did what happened preserve the constitutional constraints of this entity?</w:t>
      </w:r>
      <w:r>
        <w:t xml:space="preserve">”</w:t>
      </w:r>
    </w:p>
    <w:p>
      <w:pPr>
        <w:pStyle w:val="a0"/>
      </w:pPr>
      <w:r>
        <w:rPr>
          <w:b/>
          <w:bCs/>
        </w:rPr>
        <w:t xml:space="preserve">State-machine replication and checkpoint/restart.</w:t>
      </w:r>
      <w:r>
        <w:t xml:space="preserve"> </w:t>
      </w:r>
      <w:r>
        <w:t xml:space="preserve">These are well-studied problems in distributed systems. The key difference is that standard checkpoint/restart aims at functional recovery, not identity preservation. A restarted process is typically considered a new instance. QMT adds the requirement that the restarted instance be the</w:t>
      </w:r>
      <w:r>
        <w:t xml:space="preserve"> </w:t>
      </w:r>
      <w:r>
        <w:rPr>
          <w:i/>
          <w:iCs/>
        </w:rPr>
        <w:t xml:space="preserve">same logical entity</w:t>
      </w:r>
      <w:r>
        <w:t xml:space="preserve"> </w:t>
      </w:r>
      <w:r>
        <w:t xml:space="preserve">as the original, which requires provenance continuity and non-forking constraints that go beyond ordinary state equivalence.</w:t>
      </w:r>
    </w:p>
    <w:p>
      <w:pPr>
        <w:pStyle w:val="a0"/>
      </w:pPr>
      <w:r>
        <w:t xml:space="preserve">What QMT contributes beyond ordinary state equivalence is the</w:t>
      </w:r>
      <w:r>
        <w:t xml:space="preserve"> </w:t>
      </w:r>
      <w:r>
        <w:rPr>
          <w:b/>
          <w:bCs/>
        </w:rPr>
        <w:t xml:space="preserve">constitutional and provenance dimension</w:t>
      </w:r>
      <w:r>
        <w:t xml:space="preserve">: the requirement that the transformation be authorized, that the trajectory be closed under provenance, and that no unresolved fork exist. These are not concepts from standard bisimulation theory; they are concepts from distributed identity management and cryptographic commitment systems.</w:t>
      </w:r>
    </w:p>
    <w:p>
      <w:r>
        <w:pict>
          <v:rect style="width:0;height:1.5pt" o:hralign="center" o:hrstd="t" o:hr="t"/>
        </w:pict>
      </w:r>
    </w:p>
    <w:bookmarkEnd w:id="25"/>
    <w:bookmarkEnd w:id="26"/>
    <w:bookmarkStart w:id="27" w:name="identity-versus-authorization"/>
    <w:p>
      <w:pPr>
        <w:pStyle w:val="2"/>
      </w:pPr>
      <w:r>
        <w:t xml:space="preserve">5. Identity Versus Authorization</w:t>
      </w:r>
    </w:p>
    <w:p>
      <w:pPr>
        <w:pStyle w:val="FirstParagraph"/>
      </w:pPr>
      <w:r>
        <w:t xml:space="preserve">A critical rule, preserved from Nexus architecture, is:</w:t>
      </w:r>
    </w:p>
    <w:p>
      <w:pPr>
        <w:pStyle w:val="SourceCode"/>
      </w:pPr>
      <w:r>
        <w:rPr>
          <w:rStyle w:val="VerbatimChar"/>
        </w:rPr>
        <w:t xml:space="preserve">same identity ≠ authorization</w:t>
      </w:r>
    </w:p>
    <w:p>
      <w:pPr>
        <w:pStyle w:val="FirstParagraph"/>
      </w:pPr>
      <w:r>
        <w:t xml:space="preserve">Even if QMT verifies that a restored software agent is the continuation of the original logical entity, that entity should not automatically inherit every capability, credential, or external authority. Research analogues include:</w:t>
      </w:r>
    </w:p>
    <w:p>
      <w:pPr>
        <w:pStyle w:val="Compact"/>
        <w:numPr>
          <w:ilvl w:val="0"/>
          <w:numId w:val="1003"/>
        </w:numPr>
      </w:pPr>
      <w:r>
        <w:rPr>
          <w:b/>
          <w:bCs/>
        </w:rPr>
        <w:t xml:space="preserve">Credential rotation:</w:t>
      </w:r>
      <w:r>
        <w:t xml:space="preserve"> </w:t>
      </w:r>
      <w:r>
        <w:t xml:space="preserve">Cryptographic keys should be rotated after significant state transitions.</w:t>
      </w:r>
    </w:p>
    <w:p>
      <w:pPr>
        <w:pStyle w:val="Compact"/>
        <w:numPr>
          <w:ilvl w:val="0"/>
          <w:numId w:val="1003"/>
        </w:numPr>
      </w:pPr>
      <w:r>
        <w:rPr>
          <w:b/>
          <w:bCs/>
        </w:rPr>
        <w:t xml:space="preserve">Key continuity vs. key reuse:</w:t>
      </w:r>
      <w:r>
        <w:t xml:space="preserve"> </w:t>
      </w:r>
      <w:r>
        <w:t xml:space="preserve">TLS key continuity proves server identity over time, but does not authorize unlimited access.</w:t>
      </w:r>
    </w:p>
    <w:p>
      <w:pPr>
        <w:pStyle w:val="Compact"/>
        <w:numPr>
          <w:ilvl w:val="0"/>
          <w:numId w:val="1003"/>
        </w:numPr>
      </w:pPr>
      <w:r>
        <w:rPr>
          <w:b/>
          <w:bCs/>
        </w:rPr>
        <w:t xml:space="preserve">Capability systems:</w:t>
      </w:r>
      <w:r>
        <w:t xml:space="preserve"> </w:t>
      </w:r>
      <w:r>
        <w:t xml:space="preserve">In capability-based security, possessing a reference is distinct from being authorized to use it.</w:t>
      </w:r>
    </w:p>
    <w:p>
      <w:pPr>
        <w:pStyle w:val="Compact"/>
        <w:numPr>
          <w:ilvl w:val="0"/>
          <w:numId w:val="1003"/>
        </w:numPr>
      </w:pPr>
      <w:r>
        <w:rPr>
          <w:b/>
          <w:bCs/>
        </w:rPr>
        <w:t xml:space="preserve">Authentication vs. authorization:</w:t>
      </w:r>
      <w:r>
        <w:t xml:space="preserve"> </w:t>
      </w:r>
      <w:r>
        <w:t xml:space="preserve">Authentication establishes who an entity is; authorization establishes what it may do.</w:t>
      </w:r>
    </w:p>
    <w:p>
      <w:pPr>
        <w:pStyle w:val="FirstParagraph"/>
      </w:pPr>
      <w:r>
        <w:t xml:space="preserve">For a</w:t>
      </w:r>
      <w:r>
        <w:t xml:space="preserve"> </w:t>
      </w:r>
      <w:r>
        <w:rPr>
          <w:rStyle w:val="VerbatimChar"/>
        </w:rPr>
        <w:t xml:space="preserve">.qbin</w:t>
      </w:r>
      <w:r>
        <w:t xml:space="preserve"> </w:t>
      </w:r>
      <w:r>
        <w:t xml:space="preserve">restoration architecture, this separation is essential. The continuity proof establishes that the reconstructed entity is the same logical agent. A separate authorization layer must then determine which capabilities to restore, which credentials to reissue, and which external contracts to rebind. Conflating the two creates both security vulnerabilities and conceptual confusion.</w:t>
      </w:r>
    </w:p>
    <w:p>
      <w:r>
        <w:pict>
          <v:rect style="width:0;height:1.5pt" o:hralign="center" o:hrstd="t" o:hr="t"/>
        </w:pict>
      </w:r>
    </w:p>
    <w:bookmarkEnd w:id="27"/>
    <w:bookmarkStart w:id="28" w:name="the-branching-problem"/>
    <w:p>
      <w:pPr>
        <w:pStyle w:val="2"/>
      </w:pPr>
      <w:r>
        <w:t xml:space="preserve">6. The Branching Problem</w:t>
      </w:r>
    </w:p>
    <w:p>
      <w:pPr>
        <w:pStyle w:val="FirstParagraph"/>
      </w:pPr>
      <w:r>
        <w:t xml:space="preserve">Suppose an entity D₀ is perfectly copied into two descendants, D_A and D_B, both functionally identical at the moment of branching. The questions that arise are central to both distributed systems and philosophy of personal identity:</w:t>
      </w:r>
    </w:p>
    <w:p>
      <w:pPr>
        <w:pStyle w:val="Compact"/>
        <w:numPr>
          <w:ilvl w:val="0"/>
          <w:numId w:val="1004"/>
        </w:numPr>
      </w:pPr>
      <w:r>
        <w:t xml:space="preserve">Can both be numerically identical to D₀? No. Numerical identity is a transitive, one-to-one relation. If D_A = D₀ and D_B = D₀, then D_A = D_B, but D_A and D_B are distinct spatiotemporal entities.</w:t>
      </w:r>
    </w:p>
    <w:p>
      <w:pPr>
        <w:pStyle w:val="Compact"/>
        <w:numPr>
          <w:ilvl w:val="0"/>
          <w:numId w:val="1004"/>
        </w:numPr>
      </w:pPr>
      <w:r>
        <w:t xml:space="preserve">Does Nexus logical identity permit one-to-many continuation? The architecture explicitly distinguishes identity from similarity and requires non-forking authority. In distributed systems terms, this is analogous to split-brain prevention: a logical entity must have a single authoritative locus at any given time.</w:t>
      </w:r>
    </w:p>
    <w:p>
      <w:pPr>
        <w:pStyle w:val="Compact"/>
        <w:numPr>
          <w:ilvl w:val="0"/>
          <w:numId w:val="1004"/>
        </w:numPr>
      </w:pPr>
      <w:r>
        <w:t xml:space="preserve">Must identity fork? If both descendants are permitted to continue as</w:t>
      </w:r>
      <w:r>
        <w:t xml:space="preserve"> </w:t>
      </w:r>
      <w:r>
        <w:t xml:space="preserve">“</w:t>
      </w:r>
      <w:r>
        <w:t xml:space="preserve">the same entity,</w:t>
      </w:r>
      <w:r>
        <w:t xml:space="preserve">”</w:t>
      </w:r>
      <w:r>
        <w:t xml:space="preserve"> </w:t>
      </w:r>
      <w:r>
        <w:t xml:space="preserve">then identity has become a branching relation. Parfit argues that in such cases,</w:t>
      </w:r>
      <w:r>
        <w:t xml:space="preserve"> </w:t>
      </w:r>
      <w:r>
        <w:t xml:space="preserve">“</w:t>
      </w:r>
      <w:r>
        <w:t xml:space="preserve">identity</w:t>
      </w:r>
      <w:r>
        <w:t xml:space="preserve">”</w:t>
      </w:r>
      <w:r>
        <w:t xml:space="preserve"> </w:t>
      </w:r>
      <w:r>
        <w:t xml:space="preserve">is not what matters; what matters is Relation R (psychological continuity and connectedness).</w:t>
      </w:r>
    </w:p>
    <w:p>
      <w:pPr>
        <w:pStyle w:val="Compact"/>
        <w:numPr>
          <w:ilvl w:val="0"/>
          <w:numId w:val="1004"/>
        </w:numPr>
      </w:pPr>
      <w:r>
        <w:t xml:space="preserve">How does distributed-systems reasoning help? Distributed systems handle branching through</w:t>
      </w:r>
      <w:r>
        <w:t xml:space="preserve"> </w:t>
      </w:r>
      <w:r>
        <w:rPr>
          <w:b/>
          <w:bCs/>
        </w:rPr>
        <w:t xml:space="preserve">quorum consensus</w:t>
      </w:r>
      <w:r>
        <w:t xml:space="preserve">,</w:t>
      </w:r>
      <w:r>
        <w:t xml:space="preserve"> </w:t>
      </w:r>
      <w:r>
        <w:rPr>
          <w:b/>
          <w:bCs/>
        </w:rPr>
        <w:t xml:space="preserve">fencing tokens</w:t>
      </w:r>
      <w:r>
        <w:t xml:space="preserve">, and</w:t>
      </w:r>
      <w:r>
        <w:t xml:space="preserve"> </w:t>
      </w:r>
      <w:r>
        <w:rPr>
          <w:b/>
          <w:bCs/>
        </w:rPr>
        <w:t xml:space="preserve">epoch numbers</w:t>
      </w:r>
      <w:r>
        <w:t xml:space="preserve">. A new leader can only be elected if it obtains a majority quorum; the old leader is fenced out. Analogously, a continuity architecture could require that only one descendant receive the</w:t>
      </w:r>
      <w:r>
        <w:t xml:space="preserve"> </w:t>
      </w:r>
      <w:r>
        <w:t xml:space="preserve">“</w:t>
      </w:r>
      <w:r>
        <w:t xml:space="preserve">promotion token</w:t>
      </w:r>
      <w:r>
        <w:t xml:space="preserve">”</w:t>
      </w:r>
      <w:r>
        <w:t xml:space="preserve"> </w:t>
      </w:r>
      <w:r>
        <w:t xml:space="preserve">that authorizes it as the continuation of the original entity.</w:t>
      </w:r>
    </w:p>
    <w:p>
      <w:pPr>
        <w:pStyle w:val="Compact"/>
        <w:numPr>
          <w:ilvl w:val="0"/>
          <w:numId w:val="1004"/>
        </w:numPr>
      </w:pPr>
      <w:r>
        <w:t xml:space="preserve">What does Parfit contribute? Parfit’s analysis of fission shows that if psychological continuity branches, we must either abandon numerical identity as the criterion of survival or accept that survival does not require identity. Parfit opts for the latter:</w:t>
      </w:r>
      <w:r>
        <w:t xml:space="preserve"> </w:t>
      </w:r>
      <w:r>
        <w:t xml:space="preserve">“</w:t>
      </w:r>
      <w:r>
        <w:t xml:space="preserve">identity is not what matters.</w:t>
      </w:r>
      <w:r>
        <w:t xml:space="preserve">”</w:t>
      </w:r>
      <w:r>
        <w:t xml:space="preserve"> </w:t>
      </w:r>
      <w:r>
        <w:t xml:space="preserve">cite🛠web_search:1#8:~:text=Parfit follows this logic…Relation R”</w:t>
      </w:r>
    </w:p>
    <w:p>
      <w:pPr>
        <w:pStyle w:val="FirstParagraph"/>
      </w:pPr>
      <w:r>
        <w:t xml:space="preserve">For software entities, the distributed-systems solution is technically adequate: designate one branch as the authorized continuation via a consensus protocol. For human persons, the analogous move is morally and metaphysically fraught. If a teletransportation device creates two copies, designating one as</w:t>
      </w:r>
      <w:r>
        <w:t xml:space="preserve"> </w:t>
      </w:r>
      <w:r>
        <w:t xml:space="preserve">“</w:t>
      </w:r>
      <w:r>
        <w:t xml:space="preserve">the real you</w:t>
      </w:r>
      <w:r>
        <w:t xml:space="preserve">”</w:t>
      </w:r>
      <w:r>
        <w:t xml:space="preserve"> </w:t>
      </w:r>
      <w:r>
        <w:t xml:space="preserve">by administrative fiat does not obviously resolve the question of whether the other is a survivor.</w:t>
      </w:r>
    </w:p>
    <w:p>
      <w:r>
        <w:pict>
          <v:rect style="width:0;height:1.5pt" o:hralign="center" o:hrstd="t" o:hr="t"/>
        </w:pict>
      </w:r>
    </w:p>
    <w:bookmarkEnd w:id="28"/>
    <w:bookmarkStart w:id="29" w:name="five-questions-about-human-uploading"/>
    <w:p>
      <w:pPr>
        <w:pStyle w:val="2"/>
      </w:pPr>
      <w:r>
        <w:t xml:space="preserve">7. Five Questions About Human Uploading</w:t>
      </w:r>
    </w:p>
    <w:p>
      <w:pPr>
        <w:pStyle w:val="FirstParagraph"/>
      </w:pPr>
      <w:r>
        <w:t xml:space="preserve">Following Chalmers’s decomposition, we evaluate five questions separately:</w:t>
      </w:r>
    </w:p>
    <w:tbl>
      <w:tblPr>
        <w:tblStyle w:val="Table"/>
        <w:tblW w:type="pct" w:w="5000"/>
        <w:jc w:val="left"/>
        <w:tblLayout w:type="fixed"/>
        <w:tblLook w:firstRow="1" w:lastRow="0" w:firstColumn="0" w:lastColumn="0" w:noHBand="0" w:noVBand="0" w:val="0020"/>
      </w:tblPr>
      <w:tblGrid>
        <w:gridCol w:w="546"/>
        <w:gridCol w:w="1201"/>
        <w:gridCol w:w="1201"/>
        <w:gridCol w:w="1201"/>
        <w:gridCol w:w="1420"/>
        <w:gridCol w:w="1420"/>
        <w:gridCol w:w="928"/>
      </w:tblGrid>
      <w:tr>
        <w:trPr>
          <w:tblHeader w:val="on"/>
        </w:trPr>
        <w:tc>
          <w:tcPr/>
          <w:p>
            <w:pPr>
              <w:pStyle w:val="Compact"/>
              <w:jc w:val="left"/>
            </w:pPr>
            <w:r>
              <w:t xml:space="preserve">Question</w:t>
            </w:r>
          </w:p>
        </w:tc>
        <w:tc>
          <w:tcPr/>
          <w:p>
            <w:pPr>
              <w:pStyle w:val="Compact"/>
              <w:jc w:val="left"/>
            </w:pPr>
            <w:r>
              <w:t xml:space="preserve">Empirically Testable?</w:t>
            </w:r>
          </w:p>
        </w:tc>
        <w:tc>
          <w:tcPr/>
          <w:p>
            <w:pPr>
              <w:pStyle w:val="Compact"/>
              <w:jc w:val="left"/>
            </w:pPr>
            <w:r>
              <w:t xml:space="preserve">Formally Specifiable?</w:t>
            </w:r>
          </w:p>
        </w:tc>
        <w:tc>
          <w:tcPr/>
          <w:p>
            <w:pPr>
              <w:pStyle w:val="Compact"/>
              <w:jc w:val="left"/>
            </w:pPr>
            <w:r>
              <w:t xml:space="preserve">Currently Measurable?</w:t>
            </w:r>
          </w:p>
        </w:tc>
        <w:tc>
          <w:tcPr/>
          <w:p>
            <w:pPr>
              <w:pStyle w:val="Compact"/>
              <w:jc w:val="left"/>
            </w:pPr>
            <w:r>
              <w:t xml:space="preserve">Theoretically Measurable?</w:t>
            </w:r>
          </w:p>
        </w:tc>
        <w:tc>
          <w:tcPr/>
          <w:p>
            <w:pPr>
              <w:pStyle w:val="Compact"/>
              <w:jc w:val="left"/>
            </w:pPr>
            <w:r>
              <w:t xml:space="preserve">Metaphysically Decidable?</w:t>
            </w:r>
          </w:p>
        </w:tc>
        <w:tc>
          <w:tcPr/>
          <w:p>
            <w:pPr>
              <w:pStyle w:val="Compact"/>
              <w:jc w:val="left"/>
            </w:pPr>
            <w:r>
              <w:t xml:space="preserve">Nexus Relevance</w:t>
            </w:r>
          </w:p>
        </w:tc>
      </w:tr>
      <w:tr>
        <w:tc>
          <w:tcPr/>
          <w:p>
            <w:pPr>
              <w:pStyle w:val="Compact"/>
              <w:jc w:val="left"/>
            </w:pPr>
            <w:r>
              <w:t xml:space="preserve">1. Behavioral continuity</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Partially</w:t>
            </w:r>
          </w:p>
        </w:tc>
        <w:tc>
          <w:tcPr/>
          <w:p>
            <w:pPr>
              <w:pStyle w:val="Compact"/>
              <w:jc w:val="left"/>
            </w:pPr>
            <w:r>
              <w:t xml:space="preserve">Yes</w:t>
            </w:r>
          </w:p>
        </w:tc>
        <w:tc>
          <w:tcPr/>
          <w:p>
            <w:pPr>
              <w:pStyle w:val="Compact"/>
              <w:jc w:val="left"/>
            </w:pPr>
            <w:r>
              <w:t xml:space="preserve">N/A</w:t>
            </w:r>
          </w:p>
        </w:tc>
        <w:tc>
          <w:tcPr/>
          <w:p>
            <w:pPr>
              <w:pStyle w:val="Compact"/>
              <w:jc w:val="left"/>
            </w:pPr>
            <w:r>
              <w:t xml:space="preserve">Direct</w:t>
            </w:r>
          </w:p>
        </w:tc>
      </w:tr>
      <w:tr>
        <w:tc>
          <w:tcPr/>
          <w:p>
            <w:pPr>
              <w:pStyle w:val="Compact"/>
              <w:jc w:val="left"/>
            </w:pPr>
            <w:r>
              <w:t xml:space="preserve">2. Memory/psychological continuity</w:t>
            </w:r>
          </w:p>
        </w:tc>
        <w:tc>
          <w:tcPr/>
          <w:p>
            <w:pPr>
              <w:pStyle w:val="Compact"/>
              <w:jc w:val="left"/>
            </w:pPr>
            <w:r>
              <w:t xml:space="preserve">Partially</w:t>
            </w:r>
          </w:p>
        </w:tc>
        <w:tc>
          <w:tcPr/>
          <w:p>
            <w:pPr>
              <w:pStyle w:val="Compact"/>
              <w:jc w:val="left"/>
            </w:pPr>
            <w:r>
              <w:t xml:space="preserve">Partially</w:t>
            </w:r>
          </w:p>
        </w:tc>
        <w:tc>
          <w:tcPr/>
          <w:p>
            <w:pPr>
              <w:pStyle w:val="Compact"/>
              <w:jc w:val="left"/>
            </w:pPr>
            <w:r>
              <w:t xml:space="preserve">Partially</w:t>
            </w:r>
          </w:p>
        </w:tc>
        <w:tc>
          <w:tcPr/>
          <w:p>
            <w:pPr>
              <w:pStyle w:val="Compact"/>
              <w:jc w:val="left"/>
            </w:pPr>
            <w:r>
              <w:t xml:space="preserve">Possibly</w:t>
            </w:r>
          </w:p>
        </w:tc>
        <w:tc>
          <w:tcPr/>
          <w:p>
            <w:pPr>
              <w:pStyle w:val="Compact"/>
              <w:jc w:val="left"/>
            </w:pPr>
            <w:r>
              <w:t xml:space="preserve">No</w:t>
            </w:r>
          </w:p>
        </w:tc>
        <w:tc>
          <w:tcPr/>
          <w:p>
            <w:pPr>
              <w:pStyle w:val="Compact"/>
              <w:jc w:val="left"/>
            </w:pPr>
            <w:r>
              <w:t xml:space="preserve">Indirect</w:t>
            </w:r>
          </w:p>
        </w:tc>
      </w:tr>
      <w:tr>
        <w:tc>
          <w:tcPr/>
          <w:p>
            <w:pPr>
              <w:pStyle w:val="Compact"/>
              <w:jc w:val="left"/>
            </w:pPr>
            <w:r>
              <w:t xml:space="preserve">3. Consciousness</w:t>
            </w:r>
          </w:p>
        </w:tc>
        <w:tc>
          <w:tcPr/>
          <w:p>
            <w:pPr>
              <w:pStyle w:val="Compact"/>
              <w:jc w:val="left"/>
            </w:pPr>
            <w:r>
              <w:t xml:space="preserve">Partially (NCC)</w:t>
            </w:r>
          </w:p>
        </w:tc>
        <w:tc>
          <w:tcPr/>
          <w:p>
            <w:pPr>
              <w:pStyle w:val="Compact"/>
              <w:jc w:val="left"/>
            </w:pPr>
            <w:r>
              <w:t xml:space="preserve">No</w:t>
            </w:r>
          </w:p>
        </w:tc>
        <w:tc>
          <w:tcPr/>
          <w:p>
            <w:pPr>
              <w:pStyle w:val="Compact"/>
              <w:jc w:val="left"/>
            </w:pPr>
            <w:r>
              <w:t xml:space="preserve">Partially (correlates)</w:t>
            </w:r>
          </w:p>
        </w:tc>
        <w:tc>
          <w:tcPr/>
          <w:p>
            <w:pPr>
              <w:pStyle w:val="Compact"/>
              <w:jc w:val="left"/>
            </w:pPr>
            <w:r>
              <w:t xml:space="preserve">Possibly</w:t>
            </w:r>
          </w:p>
        </w:tc>
        <w:tc>
          <w:tcPr/>
          <w:p>
            <w:pPr>
              <w:pStyle w:val="Compact"/>
              <w:jc w:val="left"/>
            </w:pPr>
            <w:r>
              <w:t xml:space="preserve">No</w:t>
            </w:r>
          </w:p>
        </w:tc>
        <w:tc>
          <w:tcPr/>
          <w:p>
            <w:pPr>
              <w:pStyle w:val="Compact"/>
              <w:jc w:val="left"/>
            </w:pPr>
            <w:r>
              <w:t xml:space="preserve">None</w:t>
            </w:r>
          </w:p>
        </w:tc>
      </w:tr>
      <w:tr>
        <w:tc>
          <w:tcPr/>
          <w:p>
            <w:pPr>
              <w:pStyle w:val="Compact"/>
              <w:jc w:val="left"/>
            </w:pPr>
            <w:r>
              <w:t xml:space="preserve">4. Numerical personal identity</w:t>
            </w:r>
          </w:p>
        </w:tc>
        <w:tc>
          <w:tcPr/>
          <w:p>
            <w:pPr>
              <w:pStyle w:val="Compact"/>
              <w:jc w:val="left"/>
            </w:pPr>
            <w:r>
              <w:t xml:space="preserve">No</w:t>
            </w:r>
          </w:p>
        </w:tc>
        <w:tc>
          <w:tcPr/>
          <w:p>
            <w:pPr>
              <w:pStyle w:val="Compact"/>
              <w:jc w:val="left"/>
            </w:pPr>
            <w:r>
              <w:t xml:space="preserve">Partially</w:t>
            </w:r>
          </w:p>
        </w:tc>
        <w:tc>
          <w:tcPr/>
          <w:p>
            <w:pPr>
              <w:pStyle w:val="Compact"/>
              <w:jc w:val="left"/>
            </w:pPr>
            <w:r>
              <w:t xml:space="preserve">No</w:t>
            </w:r>
          </w:p>
        </w:tc>
        <w:tc>
          <w:tcPr/>
          <w:p>
            <w:pPr>
              <w:pStyle w:val="Compact"/>
              <w:jc w:val="left"/>
            </w:pPr>
            <w:r>
              <w:t xml:space="preserve">No</w:t>
            </w:r>
          </w:p>
        </w:tc>
        <w:tc>
          <w:tcPr/>
          <w:p>
            <w:pPr>
              <w:pStyle w:val="Compact"/>
              <w:jc w:val="left"/>
            </w:pPr>
            <w:r>
              <w:t xml:space="preserve">Disputed</w:t>
            </w:r>
          </w:p>
        </w:tc>
        <w:tc>
          <w:tcPr/>
          <w:p>
            <w:pPr>
              <w:pStyle w:val="Compact"/>
              <w:jc w:val="left"/>
            </w:pPr>
            <w:r>
              <w:t xml:space="preserve">None</w:t>
            </w:r>
          </w:p>
        </w:tc>
      </w:tr>
      <w:tr>
        <w:tc>
          <w:tcPr/>
          <w:p>
            <w:pPr>
              <w:pStyle w:val="Compact"/>
              <w:jc w:val="left"/>
            </w:pPr>
            <w:r>
              <w:t xml:space="preserve">5. Survival value</w:t>
            </w:r>
          </w:p>
        </w:tc>
        <w:tc>
          <w:tcPr/>
          <w:p>
            <w:pPr>
              <w:pStyle w:val="Compact"/>
              <w:jc w:val="left"/>
            </w:pPr>
            <w:r>
              <w:t xml:space="preserve">Partially</w:t>
            </w:r>
          </w:p>
        </w:tc>
        <w:tc>
          <w:tcPr/>
          <w:p>
            <w:pPr>
              <w:pStyle w:val="Compact"/>
              <w:jc w:val="left"/>
            </w:pPr>
            <w:r>
              <w:t xml:space="preserve">No</w:t>
            </w:r>
          </w:p>
        </w:tc>
        <w:tc>
          <w:tcPr/>
          <w:p>
            <w:pPr>
              <w:pStyle w:val="Compact"/>
              <w:jc w:val="left"/>
            </w:pPr>
            <w:r>
              <w:t xml:space="preserve">Partially</w:t>
            </w:r>
          </w:p>
        </w:tc>
        <w:tc>
          <w:tcPr/>
          <w:p>
            <w:pPr>
              <w:pStyle w:val="Compact"/>
              <w:jc w:val="left"/>
            </w:pPr>
            <w:r>
              <w:t xml:space="preserve">Possibly</w:t>
            </w:r>
          </w:p>
        </w:tc>
        <w:tc>
          <w:tcPr/>
          <w:p>
            <w:pPr>
              <w:pStyle w:val="Compact"/>
              <w:jc w:val="left"/>
            </w:pPr>
            <w:r>
              <w:t xml:space="preserve">No</w:t>
            </w:r>
          </w:p>
        </w:tc>
        <w:tc>
          <w:tcPr/>
          <w:p>
            <w:pPr>
              <w:pStyle w:val="Compact"/>
              <w:jc w:val="left"/>
            </w:pPr>
            <w:r>
              <w:t xml:space="preserve">None</w:t>
            </w:r>
          </w:p>
        </w:tc>
      </w:tr>
    </w:tbl>
    <w:p>
      <w:pPr>
        <w:pStyle w:val="a0"/>
      </w:pPr>
      <w:r>
        <w:rPr>
          <w:b/>
          <w:bCs/>
        </w:rPr>
        <w:t xml:space="preserve">Behavioral continuity</w:t>
      </w:r>
      <w:r>
        <w:t xml:space="preserve"> </w:t>
      </w:r>
      <w:r>
        <w:t xml:space="preserve">is the most tractable. It can be evaluated through functional testing, Turing-style interrogation, and task-performance comparison. For software agents, this is routine. For hypothetical human emulations, it would require comprehensive behavioral batteries.</w:t>
      </w:r>
    </w:p>
    <w:p>
      <w:pPr>
        <w:pStyle w:val="a0"/>
      </w:pPr>
      <w:r>
        <w:rPr>
          <w:b/>
          <w:bCs/>
        </w:rPr>
        <w:t xml:space="preserve">Psychological continuity</w:t>
      </w:r>
      <w:r>
        <w:t xml:space="preserve"> </w:t>
      </w:r>
      <w:r>
        <w:t xml:space="preserve">is partly behaviorally testable (memory reports, skill demonstration, disposition consistency) but conceptually contested. Parfit’s quasi-memory framework attempts to define memory without presupposing identity, but the behavioral tests remain indirect. cite🛠web_search:1#6:~:text=Parfit claims that we can…not presuppose the notion of personal identity</w:t>
      </w:r>
    </w:p>
    <w:p>
      <w:pPr>
        <w:pStyle w:val="a0"/>
      </w:pPr>
      <w:r>
        <w:rPr>
          <w:b/>
          <w:bCs/>
        </w:rPr>
        <w:t xml:space="preserve">Consciousness</w:t>
      </w:r>
      <w:r>
        <w:t xml:space="preserve"> </w:t>
      </w:r>
      <w:r>
        <w:t xml:space="preserve">has no accepted external measurement. Neuroscience can identify neural correlates of consciousness (NCC), but correlation is not constitution. Chalmers’s organizational invariance principle argues that functional organization suffices for consciousness, but this is a philosophical argument, not an empirical measurement. cite🛠web_search:2#12:~:text=I believe that the stand-off…principle of organizational invariance</w:t>
      </w:r>
    </w:p>
    <w:p>
      <w:pPr>
        <w:pStyle w:val="a0"/>
      </w:pPr>
      <w:r>
        <w:rPr>
          <w:b/>
          <w:bCs/>
        </w:rPr>
        <w:t xml:space="preserve">Numerical personal identity</w:t>
      </w:r>
      <w:r>
        <w:t xml:space="preserve"> </w:t>
      </w:r>
      <w:r>
        <w:t xml:space="preserve">is philosophically disputed and may not reduce to any empirical measurement. The 2020 PhilPapers survey found that only 33.6% of philosophers accept or lean toward the psychological view, 16.9% toward the biological view, 12.2% toward a further-fact view, and 37.3% selected</w:t>
      </w:r>
      <w:r>
        <w:t xml:space="preserve"> </w:t>
      </w:r>
      <w:r>
        <w:t xml:space="preserve">“</w:t>
      </w:r>
      <w:r>
        <w:t xml:space="preserve">other.</w:t>
      </w:r>
      <w:r>
        <w:t xml:space="preserve">”</w:t>
      </w:r>
      <w:r>
        <w:t xml:space="preserve"> </w:t>
      </w:r>
      <w:r>
        <w:t xml:space="preserve">cite🛠web_search:2#7:~:text=Accept or lean toward: psychological view|313 / 931 (33.6%) Expert disagreement is substantive and persistent.</w:t>
      </w:r>
    </w:p>
    <w:p>
      <w:pPr>
        <w:pStyle w:val="a0"/>
      </w:pPr>
      <w:r>
        <w:rPr>
          <w:b/>
          <w:bCs/>
        </w:rPr>
        <w:t xml:space="preserve">Survival value</w:t>
      </w:r>
      <w:r>
        <w:t xml:space="preserve"> </w:t>
      </w:r>
      <w:r>
        <w:t xml:space="preserve">depends on normative judgments about what counts as</w:t>
      </w:r>
      <w:r>
        <w:t xml:space="preserve"> </w:t>
      </w:r>
      <w:r>
        <w:t xml:space="preserve">“</w:t>
      </w:r>
      <w:r>
        <w:t xml:space="preserve">as good as survival.</w:t>
      </w:r>
      <w:r>
        <w:t xml:space="preserve">”</w:t>
      </w:r>
      <w:r>
        <w:t xml:space="preserve"> </w:t>
      </w:r>
      <w:r>
        <w:t xml:space="preserve">Parfit argues that even if strict identity is not preserved, Relation R may suffice for what matters in survival. But this is a normative conclusion, not an empirical measurement.</w:t>
      </w:r>
    </w:p>
    <w:p>
      <w:r>
        <w:pict>
          <v:rect style="width:0;height:1.5pt" o:hralign="center" o:hrstd="t" o:hr="t"/>
        </w:pict>
      </w:r>
    </w:p>
    <w:bookmarkEnd w:id="29"/>
    <w:bookmarkStart w:id="34" w:name="personal-identity-in-philosophy"/>
    <w:p>
      <w:pPr>
        <w:pStyle w:val="2"/>
      </w:pPr>
      <w:r>
        <w:t xml:space="preserve">8. Personal Identity in Philosophy</w:t>
      </w:r>
    </w:p>
    <w:bookmarkStart w:id="30" w:name="reductionism-and-relation-r"/>
    <w:p>
      <w:pPr>
        <w:pStyle w:val="3"/>
      </w:pPr>
      <w:r>
        <w:t xml:space="preserve">Reductionism and Relation R</w:t>
      </w:r>
    </w:p>
    <w:p>
      <w:pPr>
        <w:pStyle w:val="FirstParagraph"/>
      </w:pPr>
      <w:r>
        <w:t xml:space="preserve">Parfit’s</w:t>
      </w:r>
      <w:r>
        <w:t xml:space="preserve"> </w:t>
      </w:r>
      <w:r>
        <w:rPr>
          <w:i/>
          <w:iCs/>
        </w:rPr>
        <w:t xml:space="preserve">Reasons and Persons</w:t>
      </w:r>
      <w:r>
        <w:t xml:space="preserve"> </w:t>
      </w:r>
      <w:r>
        <w:t xml:space="preserve">(1984) defends a reductionist view: personal identity consists in physical and psychological continuity facts, with no further fact. cite🛠web_search:1#7:~:text=on the Reductionist View, each person’s existence just involves the existence of a brain and body Psychological continuity, when non-branching, constitutes identity; but when branching occurs, identity fails while what matters (Relation R) may survive.</w:t>
      </w:r>
    </w:p>
    <w:bookmarkEnd w:id="30"/>
    <w:bookmarkStart w:id="31" w:name="chalmers-on-uploading"/>
    <w:p>
      <w:pPr>
        <w:pStyle w:val="3"/>
      </w:pPr>
      <w:r>
        <w:t xml:space="preserve">Chalmers on Uploading</w:t>
      </w:r>
    </w:p>
    <w:p>
      <w:pPr>
        <w:pStyle w:val="FirstParagraph"/>
      </w:pPr>
      <w:r>
        <w:t xml:space="preserve">Chalmers distinguishes three forms of uploading: destructive, gradual, and nondestructive. He favors an</w:t>
      </w:r>
      <w:r>
        <w:t xml:space="preserve"> </w:t>
      </w:r>
      <w:r>
        <w:t xml:space="preserve">“</w:t>
      </w:r>
      <w:r>
        <w:t xml:space="preserve">optimistic view</w:t>
      </w:r>
      <w:r>
        <w:t xml:space="preserve">”</w:t>
      </w:r>
      <w:r>
        <w:t xml:space="preserve"> </w:t>
      </w:r>
      <w:r>
        <w:t xml:space="preserve">based on the principle of organizational invariance: any system with the same fine-grained functional organization has the same conscious experiences. cite🛠web_search:4#0:~:text=If a gradual uploading process…partially uploaded system However, Chalmers explicitly notes that his arguments are plausibility arguments, not proofs, and that they establish at best empirical (nomological) possibility, not logical necessity. cite🛠web_search:2#12:~:text=These arguments do not constitute conclusive proof…empirical premise</w:t>
      </w:r>
    </w:p>
    <w:bookmarkEnd w:id="31"/>
    <w:bookmarkStart w:id="32" w:name="biological-and-further-fact-views"/>
    <w:p>
      <w:pPr>
        <w:pStyle w:val="3"/>
      </w:pPr>
      <w:r>
        <w:t xml:space="preserve">Biological and Further-Fact Views</w:t>
      </w:r>
    </w:p>
    <w:p>
      <w:pPr>
        <w:pStyle w:val="FirstParagraph"/>
      </w:pPr>
      <w:r>
        <w:t xml:space="preserve">The biological view holds that consciousness requires specific biological properties. cite🛠web_search:4#11:~:text=the biological view holds that consciousness is only instantiated in a particular kind of biological system The further-fact view holds that identity requires a non-physical fact (a soul, a Cartesian ego, or similar). The PhilPapers survey shows significant support for both alternatives, with the largest plurality selecting</w:t>
      </w:r>
      <w:r>
        <w:t xml:space="preserve"> </w:t>
      </w:r>
      <w:r>
        <w:t xml:space="preserve">“</w:t>
      </w:r>
      <w:r>
        <w:t xml:space="preserve">other.</w:t>
      </w:r>
      <w:r>
        <w:t xml:space="preserve">”</w:t>
      </w:r>
    </w:p>
    <w:bookmarkEnd w:id="32"/>
    <w:bookmarkStart w:id="33" w:name="social-and-relational-identity"/>
    <w:p>
      <w:pPr>
        <w:pStyle w:val="3"/>
      </w:pPr>
      <w:r>
        <w:t xml:space="preserve">Social and Relational Identity</w:t>
      </w:r>
    </w:p>
    <w:p>
      <w:pPr>
        <w:pStyle w:val="FirstParagraph"/>
      </w:pPr>
      <w:r>
        <w:t xml:space="preserve">Bamford and Danaher (2017) propose that identity is partly socially constructed: who we are depends on our relationships, social roles, and how others recognize us. cite🛠web_search:2#14:~:text=Bamford and Danaher’s social identity [Bamford &amp; Danaher 2017] This creates additional complications for uploading: even a perfect behavioral and psychological duplicate might fail to preserve social identity if its social network does not recognize it as the same person.</w:t>
      </w:r>
    </w:p>
    <w:p>
      <w:r>
        <w:pict>
          <v:rect style="width:0;height:1.5pt" o:hralign="center" o:hrstd="t" o:hr="t"/>
        </w:pict>
      </w:r>
    </w:p>
    <w:bookmarkEnd w:id="33"/>
    <w:bookmarkEnd w:id="34"/>
    <w:bookmarkStart w:id="35" w:name="gradual-replacement-versus-scan-and-copy"/>
    <w:p>
      <w:pPr>
        <w:pStyle w:val="2"/>
      </w:pPr>
      <w:r>
        <w:t xml:space="preserve">9. Gradual Replacement Versus Scan-and-Copy</w:t>
      </w:r>
    </w:p>
    <w:p>
      <w:pPr>
        <w:pStyle w:val="FirstParagraph"/>
      </w:pPr>
      <w:r>
        <w:t xml:space="preserve">Chalmers’s gradual replacement argument is one of the most influential defenses of substrate independence. If neurons are replaced one at a time with functionally identical silicon components, the system never notices a change, and functional organization is preserved at every step. cite🛠web_search:4#0:~:text=Here we upload different components…partially uploaded system</w:t>
      </w:r>
    </w:p>
    <w:p>
      <w:pPr>
        <w:pStyle w:val="a0"/>
      </w:pPr>
      <w:r>
        <w:t xml:space="preserve">Objections to this argument include:</w:t>
      </w:r>
    </w:p>
    <w:p>
      <w:pPr>
        <w:numPr>
          <w:ilvl w:val="0"/>
          <w:numId w:val="1005"/>
        </w:numPr>
      </w:pPr>
      <w:r>
        <w:rPr>
          <w:b/>
          <w:bCs/>
        </w:rPr>
        <w:t xml:space="preserve">The biology argument:</w:t>
      </w:r>
      <w:r>
        <w:t xml:space="preserve"> </w:t>
      </w:r>
      <w:r>
        <w:t xml:space="preserve">Neurons are not merely input-output devices; their metabolic, biochemical, and bioelectric properties may be constitutive of consciousness. Replacing them with silicon chips that replicate only spike trains may miss consciousness-relevant properties. cite🛠web_search:2#8:~:text=the Biology Argument, highlighting the unique nature of neurons and their metabolic processes</w:t>
      </w:r>
    </w:p>
    <w:p>
      <w:pPr>
        <w:numPr>
          <w:ilvl w:val="0"/>
          <w:numId w:val="1005"/>
        </w:numPr>
      </w:pPr>
      <w:r>
        <w:rPr>
          <w:b/>
          <w:bCs/>
        </w:rPr>
        <w:t xml:space="preserve">The fading qualia objection (to the objection):</w:t>
      </w:r>
      <w:r>
        <w:t xml:space="preserve"> </w:t>
      </w:r>
      <w:r>
        <w:t xml:space="preserve">Chalmers argues that if absent qualia were possible, fading qualia would be possible, which implies a rational system could be massively mistaken about its own experience—an implausible dissociation. cite🛠web_search:2#12:~:text=Joe is systematically wrong…his own conscious experiences</w:t>
      </w:r>
    </w:p>
    <w:p>
      <w:pPr>
        <w:numPr>
          <w:ilvl w:val="0"/>
          <w:numId w:val="1005"/>
        </w:numPr>
      </w:pPr>
      <w:r>
        <w:rPr>
          <w:b/>
          <w:bCs/>
        </w:rPr>
        <w:t xml:space="preserve">The dancing qualia objection (to the objection):</w:t>
      </w:r>
      <w:r>
        <w:t xml:space="preserve"> </w:t>
      </w:r>
      <w:r>
        <w:t xml:space="preserve">If inverted qualia were possible, one could install a backup circuit and switch between neural and silicon processing. The subject’s qualia would</w:t>
      </w:r>
      <w:r>
        <w:t xml:space="preserve"> </w:t>
      </w:r>
      <w:r>
        <w:t xml:space="preserve">“</w:t>
      </w:r>
      <w:r>
        <w:t xml:space="preserve">dance</w:t>
      </w:r>
      <w:r>
        <w:t xml:space="preserve">”</w:t>
      </w:r>
      <w:r>
        <w:t xml:space="preserve"> </w:t>
      </w:r>
      <w:r>
        <w:t xml:space="preserve">without the subject noticing, which Chalmers finds even more implausible. cite🛠web_search:2#12:~:text=my experiences are switching from red to blue, but I do not notice any change</w:t>
      </w:r>
    </w:p>
    <w:p>
      <w:pPr>
        <w:numPr>
          <w:ilvl w:val="0"/>
          <w:numId w:val="1005"/>
        </w:numPr>
      </w:pPr>
      <w:r>
        <w:rPr>
          <w:b/>
          <w:bCs/>
        </w:rPr>
        <w:t xml:space="preserve">Aides’s counter-objection:</w:t>
      </w:r>
      <w:r>
        <w:t xml:space="preserve"> </w:t>
      </w:r>
      <w:r>
        <w:t xml:space="preserve">Aides argues that the fading qualia argument is question-begging because it assumes organizational invariance at the neuronal level, and that physical discontinuities (like the photoelectric effect or a rope breaking) show that gradual change can produce sudden effects. cite🛠web_search:2#5:~:text=Chalmers claims that while his arguments…my intention is to show this is not true</w:t>
      </w:r>
    </w:p>
    <w:p>
      <w:pPr>
        <w:pStyle w:val="FirstParagraph"/>
      </w:pPr>
      <w:r>
        <w:t xml:space="preserve">QMT-style trajectory continuity maps more naturally onto gradual transformation than onto copy-and-reconstruct. A gradual transformation has a continuous trajectory τ with no gaps; a destructive scan introduces a discontinuity. However, this conceptual advantage does not resolve the metaphysical question: continuous trajectory is a formal property, not a guarantee of phenomenal or numerical continuity.</w:t>
      </w:r>
    </w:p>
    <w:p>
      <w:r>
        <w:pict>
          <v:rect style="width:0;height:1.5pt" o:hralign="center" o:hrstd="t" o:hr="t"/>
        </w:pict>
      </w:r>
    </w:p>
    <w:bookmarkEnd w:id="35"/>
    <w:bookmarkStart w:id="36" w:name="Xca5f369098754140f1fb8589e6c85c907bf2282"/>
    <w:p>
      <w:pPr>
        <w:pStyle w:val="2"/>
      </w:pPr>
      <w:r>
        <w:t xml:space="preserve">10. Whole-Brain Emulation: Actual State of the Field</w:t>
      </w:r>
    </w:p>
    <w:p>
      <w:pPr>
        <w:pStyle w:val="FirstParagraph"/>
      </w:pPr>
      <w:r>
        <w:t xml:space="preserve">The</w:t>
      </w:r>
      <w:r>
        <w:t xml:space="preserve"> </w:t>
      </w:r>
      <w:r>
        <w:rPr>
          <w:i/>
          <w:iCs/>
        </w:rPr>
        <w:t xml:space="preserve">State of Brain Emulation Report 2025</w:t>
      </w:r>
      <w:r>
        <w:t xml:space="preserve"> </w:t>
      </w:r>
      <w:r>
        <w:t xml:space="preserve">(Zanichelli et al.) provides the most comprehensive recent assessment. cite🛠web_search:1#0:~:text=The State of Brain Emulation Report 2025 provides a comprehensive reassessment Key findings:</w:t>
      </w:r>
    </w:p>
    <w:p>
      <w:pPr>
        <w:pStyle w:val="a0"/>
      </w:pPr>
      <w:r>
        <w:rPr>
          <w:b/>
          <w:bCs/>
        </w:rPr>
        <w:t xml:space="preserve">Connectomics progress:</w:t>
      </w:r>
      <w:r>
        <w:t xml:space="preserve"> </w:t>
      </w:r>
      <w:r>
        <w:t xml:space="preserve">Adult</w:t>
      </w:r>
      <w:r>
        <w:t xml:space="preserve"> </w:t>
      </w:r>
      <w:r>
        <w:rPr>
          <w:i/>
          <w:iCs/>
        </w:rPr>
        <w:t xml:space="preserve">Drosophila</w:t>
      </w:r>
      <w:r>
        <w:t xml:space="preserve"> </w:t>
      </w:r>
      <w:r>
        <w:t xml:space="preserve">connectomes are now complete. Larval zebrafish whole-brain imaging at synaptic resolution has been achieved. Mouse visual cortex volumes (1 mm³) have been reconstructed. Human brain mapping remains limited to tiny fragments. cite🛠web_search:1#12:~:text=C. elegans…Drosophila…Larval Zebrafish…Mouse…Human</w:t>
      </w:r>
    </w:p>
    <w:p>
      <w:pPr>
        <w:pStyle w:val="a0"/>
      </w:pPr>
      <w:r>
        <w:rPr>
          <w:b/>
          <w:bCs/>
        </w:rPr>
        <w:t xml:space="preserve">Cost scaling:</w:t>
      </w:r>
      <w:r>
        <w:t xml:space="preserve"> </w:t>
      </w:r>
      <w:r>
        <w:t xml:space="preserve">Cost per reconstructed neuron has dropped from ~$16,500 (</w:t>
      </w:r>
      <w:r>
        <w:rPr>
          <w:i/>
          <w:iCs/>
        </w:rPr>
        <w:t xml:space="preserve">C. elegans</w:t>
      </w:r>
      <w:r>
        <w:t xml:space="preserve">) to ~$100 (zebrafish), but proofreading remains the dominant bottleneck. cite🛠web_search:1#10:~:text=cost per reconstructed neuron from an estimated $16,500…to roughly $100</w:t>
      </w:r>
    </w:p>
    <w:p>
      <w:pPr>
        <w:pStyle w:val="a0"/>
      </w:pPr>
      <w:r>
        <w:rPr>
          <w:b/>
          <w:bCs/>
        </w:rPr>
        <w:t xml:space="preserve">Molecular annotation:</w:t>
      </w:r>
      <w:r>
        <w:t xml:space="preserve"> </w:t>
      </w:r>
      <w:r>
        <w:t xml:space="preserve">Current connectomics reconstructs wiring diagrams but largely lacks molecular annotations of synaptic proteins, limiting functional interpretation. cite🛠web_search:1#10:~:text=all reconstruction efforts are basically limited to contour tracing…lack molecular annotations</w:t>
      </w:r>
    </w:p>
    <w:p>
      <w:pPr>
        <w:pStyle w:val="a0"/>
      </w:pPr>
      <w:r>
        <w:rPr>
          <w:b/>
          <w:bCs/>
        </w:rPr>
        <w:t xml:space="preserve">Computational requirements:</w:t>
      </w:r>
      <w:r>
        <w:t xml:space="preserve"> </w:t>
      </w:r>
      <w:r>
        <w:t xml:space="preserve">A human brain emulation at biological timescale would require on the order of 10,000–40,000 H100-equivalent GPUs just for memory capacity, with synapse state dominating at 3–5 petabytes. cite🛠web_search:4#12:~:text=A single real-time emulation requires 10,000–40,000 H100-equivalent GPUs</w:t>
      </w:r>
    </w:p>
    <w:p>
      <w:pPr>
        <w:pStyle w:val="a0"/>
      </w:pPr>
      <w:r>
        <w:rPr>
          <w:b/>
          <w:bCs/>
        </w:rPr>
        <w:t xml:space="preserve">Unresolved questions:</w:t>
      </w:r>
      <w:r>
        <w:t xml:space="preserve"> </w:t>
      </w:r>
      <w:r>
        <w:t xml:space="preserve">What biological detail is necessary for emulation? The report distinguishes structural connectome, functional dynamics, cellular state, synaptic state, molecular state, neuromodulatory state, developmental history, and embodied interactions. It remains unknown which of these are necessary for behavioral fidelity, let alone consciousness or identity.</w:t>
      </w:r>
    </w:p>
    <w:tbl>
      <w:tblPr>
        <w:tblStyle w:val="Table"/>
        <w:tblW w:type="pct" w:w="5000"/>
        <w:jc w:val="left"/>
        <w:tblLayout w:type="fixed"/>
        <w:tblLook w:firstRow="1" w:lastRow="0" w:firstColumn="0" w:lastColumn="0" w:noHBand="0" w:noVBand="0" w:val="0020"/>
      </w:tblPr>
      <w:tblGrid>
        <w:gridCol w:w="2112"/>
        <w:gridCol w:w="2640"/>
        <w:gridCol w:w="3168"/>
      </w:tblGrid>
      <w:tr>
        <w:trPr>
          <w:tblHeader w:val="on"/>
        </w:trPr>
        <w:tc>
          <w:tcPr/>
          <w:p>
            <w:pPr>
              <w:pStyle w:val="Compact"/>
              <w:jc w:val="left"/>
            </w:pPr>
            <w:r>
              <w:t xml:space="preserve">Capability</w:t>
            </w:r>
          </w:p>
        </w:tc>
        <w:tc>
          <w:tcPr/>
          <w:p>
            <w:pPr>
              <w:pStyle w:val="Compact"/>
              <w:jc w:val="left"/>
            </w:pPr>
            <w:r>
              <w:t xml:space="preserve">Current Status</w:t>
            </w:r>
          </w:p>
        </w:tc>
        <w:tc>
          <w:tcPr/>
          <w:p>
            <w:pPr>
              <w:pStyle w:val="Compact"/>
              <w:jc w:val="left"/>
            </w:pPr>
            <w:r>
              <w:t xml:space="preserve">Gap to Human WBE</w:t>
            </w:r>
          </w:p>
        </w:tc>
      </w:tr>
      <w:tr>
        <w:tc>
          <w:tcPr/>
          <w:p>
            <w:pPr>
              <w:pStyle w:val="Compact"/>
              <w:jc w:val="left"/>
            </w:pPr>
            <w:r>
              <w:t xml:space="preserve">Structural connectome (synapse-level)</w:t>
            </w:r>
          </w:p>
        </w:tc>
        <w:tc>
          <w:tcPr/>
          <w:p>
            <w:pPr>
              <w:pStyle w:val="Compact"/>
              <w:jc w:val="left"/>
            </w:pPr>
            <w:r>
              <w:t xml:space="preserve">Fly: complete; Mouse: partial; Human: tiny fragments</w:t>
            </w:r>
          </w:p>
        </w:tc>
        <w:tc>
          <w:tcPr/>
          <w:p>
            <w:pPr>
              <w:pStyle w:val="Compact"/>
              <w:jc w:val="left"/>
            </w:pPr>
            <w:r>
              <w:t xml:space="preserve">~10⁶× scale increase; proofreading bottleneck</w:t>
            </w:r>
          </w:p>
        </w:tc>
      </w:tr>
      <w:tr>
        <w:tc>
          <w:tcPr/>
          <w:p>
            <w:pPr>
              <w:pStyle w:val="Compact"/>
              <w:jc w:val="left"/>
            </w:pPr>
            <w:r>
              <w:t xml:space="preserve">Functional recording (neural dynamics)</w:t>
            </w:r>
          </w:p>
        </w:tc>
        <w:tc>
          <w:tcPr/>
          <w:p>
            <w:pPr>
              <w:pStyle w:val="Compact"/>
              <w:jc w:val="left"/>
            </w:pPr>
            <w:r>
              <w:t xml:space="preserve">Zebrafish: whole-brain; Mouse: large populations; Human: limited</w:t>
            </w:r>
          </w:p>
        </w:tc>
        <w:tc>
          <w:tcPr/>
          <w:p>
            <w:pPr>
              <w:pStyle w:val="Compact"/>
              <w:jc w:val="left"/>
            </w:pPr>
            <w:r>
              <w:t xml:space="preserve">Need synapse-scale activity during behavior</w:t>
            </w:r>
          </w:p>
        </w:tc>
      </w:tr>
      <w:tr>
        <w:tc>
          <w:tcPr/>
          <w:p>
            <w:pPr>
              <w:pStyle w:val="Compact"/>
              <w:jc w:val="left"/>
            </w:pPr>
            <w:r>
              <w:t xml:space="preserve">Molecular state mapping</w:t>
            </w:r>
          </w:p>
        </w:tc>
        <w:tc>
          <w:tcPr/>
          <w:p>
            <w:pPr>
              <w:pStyle w:val="Compact"/>
              <w:jc w:val="left"/>
            </w:pPr>
            <w:r>
              <w:t xml:space="preserve">Immuno-EM: 1–2 proteins/section; multiplexing impractical</w:t>
            </w:r>
          </w:p>
        </w:tc>
        <w:tc>
          <w:tcPr/>
          <w:p>
            <w:pPr>
              <w:pStyle w:val="Compact"/>
              <w:jc w:val="left"/>
            </w:pPr>
            <w:r>
              <w:t xml:space="preserve">Need full proteomic/transcriptomic synapse state</w:t>
            </w:r>
          </w:p>
        </w:tc>
      </w:tr>
      <w:tr>
        <w:tc>
          <w:tcPr/>
          <w:p>
            <w:pPr>
              <w:pStyle w:val="Compact"/>
              <w:jc w:val="left"/>
            </w:pPr>
            <w:r>
              <w:t xml:space="preserve">Simulation scale</w:t>
            </w:r>
          </w:p>
        </w:tc>
        <w:tc>
          <w:tcPr/>
          <w:p>
            <w:pPr>
              <w:pStyle w:val="Compact"/>
              <w:jc w:val="left"/>
            </w:pPr>
            <w:r>
              <w:t xml:space="preserve">Fly/zebrafish: beginning; Mouse: distant; Human: not feasible</w:t>
            </w:r>
          </w:p>
        </w:tc>
        <w:tc>
          <w:tcPr/>
          <w:p>
            <w:pPr>
              <w:pStyle w:val="Compact"/>
              <w:jc w:val="left"/>
            </w:pPr>
            <w:r>
              <w:t xml:space="preserve">Orders of magnitude in compute and memory</w:t>
            </w:r>
          </w:p>
        </w:tc>
      </w:tr>
      <w:tr>
        <w:tc>
          <w:tcPr/>
          <w:p>
            <w:pPr>
              <w:pStyle w:val="Compact"/>
              <w:jc w:val="left"/>
            </w:pPr>
            <w:r>
              <w:t xml:space="preserve">Embodiment/environment</w:t>
            </w:r>
          </w:p>
        </w:tc>
        <w:tc>
          <w:tcPr/>
          <w:p>
            <w:pPr>
              <w:pStyle w:val="Compact"/>
              <w:jc w:val="left"/>
            </w:pPr>
            <w:r>
              <w:t xml:space="preserve">Partial in simple organisms</w:t>
            </w:r>
          </w:p>
        </w:tc>
        <w:tc>
          <w:tcPr/>
          <w:p>
            <w:pPr>
              <w:pStyle w:val="Compact"/>
              <w:jc w:val="left"/>
            </w:pPr>
            <w:r>
              <w:t xml:space="preserve">Full sensorimotor loop unknown</w:t>
            </w:r>
          </w:p>
        </w:tc>
      </w:tr>
    </w:tbl>
    <w:p>
      <w:pPr>
        <w:pStyle w:val="a0"/>
      </w:pPr>
      <w:r>
        <w:t xml:space="preserve">No credible roadmap exists for human whole-brain emulation on a specific timeline. The field remains in the</w:t>
      </w:r>
      <w:r>
        <w:t xml:space="preserve"> </w:t>
      </w:r>
      <w:r>
        <w:t xml:space="preserve">“</w:t>
      </w:r>
      <w:r>
        <w:t xml:space="preserve">detail-first</w:t>
      </w:r>
      <w:r>
        <w:t xml:space="preserve">”</w:t>
      </w:r>
      <w:r>
        <w:t xml:space="preserve"> </w:t>
      </w:r>
      <w:r>
        <w:t xml:space="preserve">strategy of mastering tractable organisms before attempting human-scale emulation.</w:t>
      </w:r>
    </w:p>
    <w:p>
      <w:r>
        <w:pict>
          <v:rect style="width:0;height:1.5pt" o:hralign="center" o:hrstd="t" o:hr="t"/>
        </w:pict>
      </w:r>
    </w:p>
    <w:bookmarkEnd w:id="36"/>
    <w:bookmarkStart w:id="37" w:name="X10d592ec78e4cf245c2fe3f01e65df5c04df0bb"/>
    <w:p>
      <w:pPr>
        <w:pStyle w:val="2"/>
      </w:pPr>
      <w:r>
        <w:t xml:space="preserve">11. What Brillouin Microscopy Actually Measures</w:t>
      </w:r>
    </w:p>
    <w:p>
      <w:pPr>
        <w:pStyle w:val="FirstParagraph"/>
      </w:pPr>
      <w:r>
        <w:t xml:space="preserve">Brillouin microscopy measures the</w:t>
      </w:r>
      <w:r>
        <w:t xml:space="preserve"> </w:t>
      </w:r>
      <w:r>
        <w:rPr>
          <w:b/>
          <w:bCs/>
        </w:rPr>
        <w:t xml:space="preserve">longitudinal elastic modulus</w:t>
      </w:r>
      <w:r>
        <w:t xml:space="preserve"> </w:t>
      </w:r>
      <w:r>
        <w:t xml:space="preserve">(viscoelasticity) of materials via inelastic light scattering from acoustic phonons. cite🛠web_search:2#1:~:text=Brillouin microscopy has emerged as a novel approach for measuring corneal mechanics by analyzing Brillouin light scattering The Brillouin shift encodes the material’s elastic modulus; the linewidth encodes viscosity. cite🛠web_search:2#1:~:text=the Brillouin shift encodes the longitudinal modulus via: M′=ρ⋅Ω2⋅λ24n2</w:t>
      </w:r>
    </w:p>
    <w:p>
      <w:pPr>
        <w:pStyle w:val="a0"/>
      </w:pPr>
      <w:r>
        <w:rPr>
          <w:b/>
          <w:bCs/>
        </w:rPr>
        <w:t xml:space="preserve">Validated uses:</w:t>
      </w:r>
      <w:r>
        <w:t xml:space="preserve"> </w:t>
      </w:r>
      <w:r>
        <w:t xml:space="preserve">Corneal biomechanics (keratoconus detection, cross-linking assessment), cancer cell mechanics, tissue engineering. cite🛠web_search:2#3:~:text=Brillouin microscopy allows for imaging of the viscoelastic and mechanical properties of 3D biological materials</w:t>
      </w:r>
    </w:p>
    <w:p>
      <w:pPr>
        <w:pStyle w:val="a0"/>
      </w:pPr>
      <w:r>
        <w:rPr>
          <w:b/>
          <w:bCs/>
        </w:rPr>
        <w:t xml:space="preserve">Spatial/temporal resolution:</w:t>
      </w:r>
      <w:r>
        <w:t xml:space="preserve"> </w:t>
      </w:r>
      <w:r>
        <w:t xml:space="preserve">Spatial resolution ~micron scale; temporal resolution in the sub-nanosecond regime (probing high-frequency acoustic phonons). cite🛠web_search:2#1:~:text=In temporal scale, Brillouin microscopy probes mechanical responses in the sub-nanosecond regime</w:t>
      </w:r>
    </w:p>
    <w:p>
      <w:pPr>
        <w:pStyle w:val="a0"/>
      </w:pPr>
      <w:r>
        <w:rPr>
          <w:b/>
          <w:bCs/>
        </w:rPr>
        <w:t xml:space="preserve">Invasiveness:</w:t>
      </w:r>
      <w:r>
        <w:t xml:space="preserve"> </w:t>
      </w:r>
      <w:r>
        <w:t xml:space="preserve">Non-contact, non-perturbative, label-free. cite🛠web_search:2#1:~:text=non-contact, non-perturbative, all-optical imaging process</w:t>
      </w:r>
    </w:p>
    <w:p>
      <w:pPr>
        <w:pStyle w:val="a0"/>
      </w:pPr>
      <w:r>
        <w:rPr>
          <w:b/>
          <w:bCs/>
        </w:rPr>
        <w:t xml:space="preserve">Connection to identity/consciousness:</w:t>
      </w:r>
      <w:r>
        <w:t xml:space="preserve"> </w:t>
      </w:r>
      <w:r>
        <w:rPr>
          <w:b/>
          <w:bCs/>
        </w:rPr>
        <w:t xml:space="preserve">No established scientific evidence connects Brillouin microscopy measurements to personal identity, consciousness, memory contents, or subjective states.</w:t>
      </w:r>
      <w:r>
        <w:t xml:space="preserve"> </w:t>
      </w:r>
      <w:r>
        <w:t xml:space="preserve">It measures mechanical properties of tissue. Any claim that Brillouin microscopy detects a unique</w:t>
      </w:r>
      <w:r>
        <w:t xml:space="preserve"> </w:t>
      </w:r>
      <w:r>
        <w:t xml:space="preserve">“</w:t>
      </w:r>
      <w:r>
        <w:t xml:space="preserve">resonance signature</w:t>
      </w:r>
      <w:r>
        <w:t xml:space="preserve">”</w:t>
      </w:r>
      <w:r>
        <w:t xml:space="preserve"> </w:t>
      </w:r>
      <w:r>
        <w:t xml:space="preserve">of identity is unsupported by the peer-reviewed literature.</w:t>
      </w:r>
    </w:p>
    <w:p>
      <w:r>
        <w:pict>
          <v:rect style="width:0;height:1.5pt" o:hralign="center" o:hrstd="t" o:hr="t"/>
        </w:pict>
      </w:r>
    </w:p>
    <w:bookmarkEnd w:id="37"/>
    <w:bookmarkStart w:id="38" w:name="Xc00f4f2b25e42bd3aa0a7df9bee75d295ae29df"/>
    <w:p>
      <w:pPr>
        <w:pStyle w:val="2"/>
      </w:pPr>
      <w:r>
        <w:t xml:space="preserve">12. What NV-Diamond Magnetometry Actually Measures</w:t>
      </w:r>
    </w:p>
    <w:p>
      <w:pPr>
        <w:pStyle w:val="FirstParagraph"/>
      </w:pPr>
      <w:r>
        <w:t xml:space="preserve">Nitrogen-vacancy (NV) center magnetometry measures</w:t>
      </w:r>
      <w:r>
        <w:t xml:space="preserve"> </w:t>
      </w:r>
      <w:r>
        <w:rPr>
          <w:b/>
          <w:bCs/>
        </w:rPr>
        <w:t xml:space="preserve">magnetic fields</w:t>
      </w:r>
      <w:r>
        <w:t xml:space="preserve"> </w:t>
      </w:r>
      <w:r>
        <w:t xml:space="preserve">using the quantum spin states of electrons trapped in diamond lattice defects. cite🛠web_search:1#2:~:text=NV-center magnetometers measure magnetic fields using electrons trapped inside tiny diamonds The NV center’s electron spin responds to external magnetic fields, enabling detection via optically detected magnetic resonance (ODMR). cite🛠web_search:1#14:~:text=The electron spin of the NV center responds to external magnetic fields, allowing the NV center to be used as a sensor</w:t>
      </w:r>
    </w:p>
    <w:p>
      <w:pPr>
        <w:pStyle w:val="a0"/>
      </w:pPr>
      <w:r>
        <w:rPr>
          <w:b/>
          <w:bCs/>
        </w:rPr>
        <w:t xml:space="preserve">Demonstrated sensitivity:</w:t>
      </w:r>
      <w:r>
        <w:t xml:space="preserve"> </w:t>
      </w:r>
      <w:r>
        <w:t xml:space="preserve">Nanotesla to picotesla range, depending on configuration.</w:t>
      </w:r>
    </w:p>
    <w:p>
      <w:pPr>
        <w:pStyle w:val="a0"/>
      </w:pPr>
      <w:r>
        <w:rPr>
          <w:b/>
          <w:bCs/>
        </w:rPr>
        <w:t xml:space="preserve">Spatial/temporal resolution:</w:t>
      </w:r>
      <w:r>
        <w:t xml:space="preserve"> </w:t>
      </w:r>
      <w:r>
        <w:t xml:space="preserve">Nanoscale spatial resolution (single NV centers); microsecond temporal resolution. cite🛠web_search:1#3:~:text=remarkable spatial and temporal resolution…spatial resolution of nanoscale with microseconds time resolution</w:t>
      </w:r>
    </w:p>
    <w:p>
      <w:pPr>
        <w:pStyle w:val="a0"/>
      </w:pPr>
      <w:r>
        <w:rPr>
          <w:b/>
          <w:bCs/>
        </w:rPr>
        <w:t xml:space="preserve">Biological sensing:</w:t>
      </w:r>
      <w:r>
        <w:t xml:space="preserve"> </w:t>
      </w:r>
      <w:r>
        <w:t xml:space="preserve">Demonstrated for neuronal action potentials in vitro; in-vivo applications remain challenging due to biocompatibility, noise, and delivery of nanodiamonds to tissue. cite🛠web_search:1#3:~:text=issues, such as enhancing biocompatibility, minimizing noise, and combining NV sensors with other neurotechnology</w:t>
      </w:r>
    </w:p>
    <w:p>
      <w:pPr>
        <w:pStyle w:val="a0"/>
      </w:pPr>
      <w:r>
        <w:rPr>
          <w:b/>
          <w:bCs/>
        </w:rPr>
        <w:t xml:space="preserve">Room-temperature operation:</w:t>
      </w:r>
      <w:r>
        <w:t xml:space="preserve"> </w:t>
      </w:r>
      <w:r>
        <w:t xml:space="preserve">Yes, a key advantage over cryogenic quantum sensors. cite🛠web_search:1#9:~:text=NV centers operate at or near room temperature</w:t>
      </w:r>
    </w:p>
    <w:p>
      <w:pPr>
        <w:pStyle w:val="a0"/>
      </w:pPr>
      <w:r>
        <w:rPr>
          <w:b/>
          <w:bCs/>
        </w:rPr>
        <w:t xml:space="preserve">Connection to identity/consciousness:</w:t>
      </w:r>
      <w:r>
        <w:t xml:space="preserve"> </w:t>
      </w:r>
      <w:r>
        <w:rPr>
          <w:b/>
          <w:bCs/>
        </w:rPr>
        <w:t xml:space="preserve">No literature establishes an identity-, consciousness-, or memory-specific magnetic signature.</w:t>
      </w:r>
      <w:r>
        <w:t xml:space="preserve"> </w:t>
      </w:r>
      <w:r>
        <w:t xml:space="preserve">The inference chain:</w:t>
      </w:r>
    </w:p>
    <w:p>
      <w:pPr>
        <w:pStyle w:val="SourceCode"/>
      </w:pPr>
      <w:r>
        <w:rPr>
          <w:rStyle w:val="VerbatimChar"/>
        </w:rPr>
        <w:t xml:space="preserve">detection of magnetic field → detection of cognition → detection of identity</w:t>
      </w:r>
    </w:p>
    <w:p>
      <w:pPr>
        <w:pStyle w:val="FirstParagraph"/>
      </w:pPr>
      <w:r>
        <w:t xml:space="preserve">is broken at every step. NV magnetometry detects magnetic fields. Neurons produce magnetic fields during action potentials. Detecting these fields reveals neural activity, not the content of that activity, and certainly not the identity of the person whose brain is active.</w:t>
      </w:r>
    </w:p>
    <w:p>
      <w:r>
        <w:pict>
          <v:rect style="width:0;height:1.5pt" o:hralign="center" o:hrstd="t" o:hr="t"/>
        </w:pict>
      </w:r>
    </w:p>
    <w:bookmarkEnd w:id="38"/>
    <w:bookmarkStart w:id="39" w:name="X32b6495acac1dec8662d3e5074b47bfe090ea24"/>
    <w:p>
      <w:pPr>
        <w:pStyle w:val="2"/>
      </w:pPr>
      <w:r>
        <w:t xml:space="preserve">13. Why QHRF Does Not Currently Establish Identity</w:t>
      </w:r>
    </w:p>
    <w:p>
      <w:pPr>
        <w:pStyle w:val="FirstParagraph"/>
      </w:pPr>
      <w:r>
        <w:t xml:space="preserve">“</w:t>
      </w:r>
      <w:r>
        <w:t xml:space="preserve">QHRF</w:t>
      </w:r>
      <w:r>
        <w:t xml:space="preserve">”</w:t>
      </w:r>
      <w:r>
        <w:t xml:space="preserve"> </w:t>
      </w:r>
      <w:r>
        <w:t xml:space="preserve">(Quantum Harmonic Resonance Fingerprint, or similar Nexus-internal terminology) does not appear in the independent scholarly literature. No peer-reviewed source validates it as a scientifically established observable. Without a calibrated generative model connecting QHRF measurements to the hypothesis</w:t>
      </w:r>
      <w:r>
        <w:t xml:space="preserve"> </w:t>
      </w:r>
      <w:r>
        <w:t xml:space="preserve">“</w:t>
      </w:r>
      <w:r>
        <w:t xml:space="preserve">identity is preserved,</w:t>
      </w:r>
      <w:r>
        <w:t xml:space="preserve">”</w:t>
      </w:r>
      <w:r>
        <w:t xml:space="preserve"> </w:t>
      </w:r>
      <w:r>
        <w:t xml:space="preserve">no Bayesian posterior can legitimately establish:</w:t>
      </w:r>
    </w:p>
    <w:p>
      <w:pPr>
        <w:pStyle w:val="SourceCode"/>
      </w:pPr>
      <w:r>
        <w:rPr>
          <w:rStyle w:val="VerbatimChar"/>
        </w:rPr>
        <w:t xml:space="preserve">P(identity preserved | measurement)</w:t>
      </w:r>
    </w:p>
    <w:p>
      <w:pPr>
        <w:pStyle w:val="FirstParagraph"/>
      </w:pPr>
      <w:r>
        <w:t xml:space="preserve">The statistical issue is fundamental. A Bayesian posterior requires:</w:t>
      </w:r>
      <w:r>
        <w:t xml:space="preserve"> </w:t>
      </w:r>
      <w:r>
        <w:t xml:space="preserve">1. A prior P(identity preserved)</w:t>
      </w:r>
      <w:r>
        <w:t xml:space="preserve"> </w:t>
      </w:r>
      <w:r>
        <w:t xml:space="preserve">2. A likelihood P(measurement | identity preserved)</w:t>
      </w:r>
      <w:r>
        <w:t xml:space="preserve"> </w:t>
      </w:r>
      <w:r>
        <w:t xml:space="preserve">3. A likelihood P(measurement | identity not preserved)</w:t>
      </w:r>
    </w:p>
    <w:p>
      <w:pPr>
        <w:pStyle w:val="a0"/>
      </w:pPr>
      <w:r>
        <w:t xml:space="preserve">Without (2) and (3)—that is, without a justified measurement model connecting the observable distribution to the identity hypothesis—no amount of prior updating or mathematical machinery can create empirical identification where no measurement model exists. Priors and Bayes’ theorem do not generate evidence; they only update beliefs in light of evidence.</w:t>
      </w:r>
    </w:p>
    <w:p>
      <w:pPr>
        <w:pStyle w:val="a0"/>
      </w:pPr>
      <w:r>
        <w:rPr>
          <w:b/>
          <w:bCs/>
        </w:rPr>
        <w:t xml:space="preserve">Classification:</w:t>
      </w:r>
      <w:r>
        <w:t xml:space="preserve"> </w:t>
      </w:r>
      <w:r>
        <w:t xml:space="preserve">QHRF is a</w:t>
      </w:r>
      <w:r>
        <w:t xml:space="preserve"> </w:t>
      </w:r>
      <w:r>
        <w:rPr>
          <w:b/>
          <w:bCs/>
        </w:rPr>
        <w:t xml:space="preserve">HISTORICAL / SPECULATIVE CONSTRUCT</w:t>
      </w:r>
      <w:r>
        <w:t xml:space="preserve">. It may have heuristic value as a design target, but it cannot currently carry evidential weight in a continuity determination.</w:t>
      </w:r>
    </w:p>
    <w:p>
      <w:r>
        <w:pict>
          <v:rect style="width:0;height:1.5pt" o:hralign="center" o:hrstd="t" o:hr="t"/>
        </w:pict>
      </w:r>
    </w:p>
    <w:bookmarkEnd w:id="39"/>
    <w:bookmarkStart w:id="40" w:name="what-could-ever-be-measured"/>
    <w:p>
      <w:pPr>
        <w:pStyle w:val="2"/>
      </w:pPr>
      <w:r>
        <w:t xml:space="preserve">14. What Could Ever Be Measured?</w:t>
      </w:r>
    </w:p>
    <w:tbl>
      <w:tblPr>
        <w:tblStyle w:val="Table"/>
        <w:tblW w:type="pct" w:w="5000"/>
        <w:jc w:val="left"/>
        <w:tblLayout w:type="fixed"/>
        <w:tblLook w:firstRow="1" w:lastRow="0" w:firstColumn="0" w:lastColumn="0" w:noHBand="0" w:noVBand="0" w:val="0020"/>
      </w:tblPr>
      <w:tblGrid>
        <w:gridCol w:w="726"/>
        <w:gridCol w:w="1598"/>
        <w:gridCol w:w="1961"/>
        <w:gridCol w:w="1307"/>
        <w:gridCol w:w="2325"/>
      </w:tblGrid>
      <w:tr>
        <w:trPr>
          <w:tblHeader w:val="on"/>
        </w:trPr>
        <w:tc>
          <w:tcPr/>
          <w:p>
            <w:pPr>
              <w:pStyle w:val="Compact"/>
              <w:jc w:val="left"/>
            </w:pPr>
            <w:r>
              <w:t xml:space="preserve">Property</w:t>
            </w:r>
          </w:p>
        </w:tc>
        <w:tc>
          <w:tcPr/>
          <w:p>
            <w:pPr>
              <w:pStyle w:val="Compact"/>
              <w:jc w:val="left"/>
            </w:pPr>
            <w:r>
              <w:t xml:space="preserve">Current Measurability</w:t>
            </w:r>
          </w:p>
        </w:tc>
        <w:tc>
          <w:tcPr/>
          <w:p>
            <w:pPr>
              <w:pStyle w:val="Compact"/>
              <w:jc w:val="left"/>
            </w:pPr>
            <w:r>
              <w:t xml:space="preserve">Conceivable Empirical Test</w:t>
            </w:r>
          </w:p>
        </w:tc>
        <w:tc>
          <w:tcPr/>
          <w:p>
            <w:pPr>
              <w:pStyle w:val="Compact"/>
              <w:jc w:val="left"/>
            </w:pPr>
            <w:r>
              <w:t xml:space="preserve">Formal Criterion</w:t>
            </w:r>
          </w:p>
        </w:tc>
        <w:tc>
          <w:tcPr/>
          <w:p>
            <w:pPr>
              <w:pStyle w:val="Compact"/>
              <w:jc w:val="left"/>
            </w:pPr>
            <w:r>
              <w:t xml:space="preserve">Unresolved Metaphysical Residue</w:t>
            </w:r>
          </w:p>
        </w:tc>
      </w:tr>
      <w:tr>
        <w:tc>
          <w:tcPr/>
          <w:p>
            <w:pPr>
              <w:pStyle w:val="Compact"/>
              <w:jc w:val="left"/>
            </w:pPr>
            <w:r>
              <w:t xml:space="preserve">Bitwise state</w:t>
            </w:r>
          </w:p>
        </w:tc>
        <w:tc>
          <w:tcPr/>
          <w:p>
            <w:pPr>
              <w:pStyle w:val="Compact"/>
              <w:jc w:val="left"/>
            </w:pPr>
            <w:r>
              <w:t xml:space="preserve">High</w:t>
            </w:r>
          </w:p>
        </w:tc>
        <w:tc>
          <w:tcPr/>
          <w:p>
            <w:pPr>
              <w:pStyle w:val="Compact"/>
              <w:jc w:val="left"/>
            </w:pPr>
            <w:r>
              <w:t xml:space="preserve">Hash comparison</w:t>
            </w:r>
          </w:p>
        </w:tc>
        <w:tc>
          <w:tcPr/>
          <w:p>
            <w:pPr>
              <w:pStyle w:val="Compact"/>
              <w:jc w:val="left"/>
            </w:pPr>
            <w:r>
              <w:t xml:space="preserve">Equality</w:t>
            </w:r>
          </w:p>
        </w:tc>
        <w:tc>
          <w:tcPr/>
          <w:p>
            <w:pPr>
              <w:pStyle w:val="Compact"/>
              <w:jc w:val="left"/>
            </w:pPr>
            <w:r>
              <w:t xml:space="preserve">None (for bits)</w:t>
            </w:r>
          </w:p>
        </w:tc>
      </w:tr>
      <w:tr>
        <w:tc>
          <w:tcPr/>
          <w:p>
            <w:pPr>
              <w:pStyle w:val="Compact"/>
              <w:jc w:val="left"/>
            </w:pPr>
            <w:r>
              <w:t xml:space="preserve">Logical state</w:t>
            </w:r>
          </w:p>
        </w:tc>
        <w:tc>
          <w:tcPr/>
          <w:p>
            <w:pPr>
              <w:pStyle w:val="Compact"/>
              <w:jc w:val="left"/>
            </w:pPr>
            <w:r>
              <w:t xml:space="preserve">High</w:t>
            </w:r>
          </w:p>
        </w:tc>
        <w:tc>
          <w:tcPr/>
          <w:p>
            <w:pPr>
              <w:pStyle w:val="Compact"/>
              <w:jc w:val="left"/>
            </w:pPr>
            <w:r>
              <w:t xml:space="preserve">Decoding map equivalence</w:t>
            </w:r>
          </w:p>
        </w:tc>
        <w:tc>
          <w:tcPr/>
          <w:p>
            <w:pPr>
              <w:pStyle w:val="Compact"/>
              <w:jc w:val="left"/>
            </w:pPr>
            <w:r>
              <w:t xml:space="preserve">Canonicalization</w:t>
            </w:r>
          </w:p>
        </w:tc>
        <w:tc>
          <w:tcPr/>
          <w:p>
            <w:pPr>
              <w:pStyle w:val="Compact"/>
              <w:jc w:val="left"/>
            </w:pPr>
            <w:r>
              <w:t xml:space="preserve">Interpretation of encoding</w:t>
            </w:r>
          </w:p>
        </w:tc>
      </w:tr>
      <w:tr>
        <w:tc>
          <w:tcPr/>
          <w:p>
            <w:pPr>
              <w:pStyle w:val="Compact"/>
              <w:jc w:val="left"/>
            </w:pPr>
            <w:r>
              <w:t xml:space="preserve">Behavioral output</w:t>
            </w:r>
          </w:p>
        </w:tc>
        <w:tc>
          <w:tcPr/>
          <w:p>
            <w:pPr>
              <w:pStyle w:val="Compact"/>
              <w:jc w:val="left"/>
            </w:pPr>
            <w:r>
              <w:t xml:space="preserve">Medium</w:t>
            </w:r>
          </w:p>
        </w:tc>
        <w:tc>
          <w:tcPr/>
          <w:p>
            <w:pPr>
              <w:pStyle w:val="Compact"/>
              <w:jc w:val="left"/>
            </w:pPr>
            <w:r>
              <w:t xml:space="preserve">Functional test suite</w:t>
            </w:r>
          </w:p>
        </w:tc>
        <w:tc>
          <w:tcPr/>
          <w:p>
            <w:pPr>
              <w:pStyle w:val="Compact"/>
              <w:jc w:val="left"/>
            </w:pPr>
            <w:r>
              <w:t xml:space="preserve">Bisimulation / observational equivalence</w:t>
            </w:r>
          </w:p>
        </w:tc>
        <w:tc>
          <w:tcPr/>
          <w:p>
            <w:pPr>
              <w:pStyle w:val="Compact"/>
              <w:jc w:val="left"/>
            </w:pPr>
            <w:r>
              <w:t xml:space="preserve">Underdetermination of internal state by behavior</w:t>
            </w:r>
          </w:p>
        </w:tc>
      </w:tr>
      <w:tr>
        <w:tc>
          <w:tcPr/>
          <w:p>
            <w:pPr>
              <w:pStyle w:val="Compact"/>
              <w:jc w:val="left"/>
            </w:pPr>
            <w:r>
              <w:t xml:space="preserve">Psychological continuity</w:t>
            </w:r>
          </w:p>
        </w:tc>
        <w:tc>
          <w:tcPr/>
          <w:p>
            <w:pPr>
              <w:pStyle w:val="Compact"/>
              <w:jc w:val="left"/>
            </w:pPr>
            <w:r>
              <w:t xml:space="preserve">Low</w:t>
            </w:r>
          </w:p>
        </w:tc>
        <w:tc>
          <w:tcPr/>
          <w:p>
            <w:pPr>
              <w:pStyle w:val="Compact"/>
              <w:jc w:val="left"/>
            </w:pPr>
            <w:r>
              <w:t xml:space="preserve">Memory report, skill test, self-model query</w:t>
            </w:r>
          </w:p>
        </w:tc>
        <w:tc>
          <w:tcPr/>
          <w:p>
            <w:pPr>
              <w:pStyle w:val="Compact"/>
              <w:jc w:val="left"/>
            </w:pPr>
            <w:r>
              <w:t xml:space="preserve">Quasi-memory schema, disposition graph</w:t>
            </w:r>
          </w:p>
        </w:tc>
        <w:tc>
          <w:tcPr/>
          <w:p>
            <w:pPr>
              <w:pStyle w:val="Compact"/>
              <w:jc w:val="left"/>
            </w:pPr>
            <w:r>
              <w:t xml:space="preserve">Circularity if identity is presupposed; branching</w:t>
            </w:r>
          </w:p>
        </w:tc>
      </w:tr>
      <w:tr>
        <w:tc>
          <w:tcPr/>
          <w:p>
            <w:pPr>
              <w:pStyle w:val="Compact"/>
              <w:jc w:val="left"/>
            </w:pPr>
            <w:r>
              <w:t xml:space="preserve">Consciousness</w:t>
            </w:r>
          </w:p>
        </w:tc>
        <w:tc>
          <w:tcPr/>
          <w:p>
            <w:pPr>
              <w:pStyle w:val="Compact"/>
              <w:jc w:val="left"/>
            </w:pPr>
            <w:r>
              <w:t xml:space="preserve">Very low</w:t>
            </w:r>
          </w:p>
        </w:tc>
        <w:tc>
          <w:tcPr/>
          <w:p>
            <w:pPr>
              <w:pStyle w:val="Compact"/>
              <w:jc w:val="left"/>
            </w:pPr>
            <w:r>
              <w:t xml:space="preserve">NCC correlation, behavioral report</w:t>
            </w:r>
          </w:p>
        </w:tc>
        <w:tc>
          <w:tcPr/>
          <w:p>
            <w:pPr>
              <w:pStyle w:val="Compact"/>
              <w:jc w:val="left"/>
            </w:pPr>
            <w:r>
              <w:t xml:space="preserve">None established</w:t>
            </w:r>
          </w:p>
        </w:tc>
        <w:tc>
          <w:tcPr/>
          <w:p>
            <w:pPr>
              <w:pStyle w:val="Compact"/>
              <w:jc w:val="left"/>
            </w:pPr>
            <w:r>
              <w:t xml:space="preserve">Hard problem; explanatory gap</w:t>
            </w:r>
          </w:p>
        </w:tc>
      </w:tr>
      <w:tr>
        <w:tc>
          <w:tcPr/>
          <w:p>
            <w:pPr>
              <w:pStyle w:val="Compact"/>
              <w:jc w:val="left"/>
            </w:pPr>
            <w:r>
              <w:t xml:space="preserve">Numerical identity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Non-branching relation, closest continuer</w:t>
            </w:r>
          </w:p>
        </w:tc>
        <w:tc>
          <w:tcPr/>
          <w:p>
            <w:pPr>
              <w:pStyle w:val="Compact"/>
              <w:jc w:val="left"/>
            </w:pPr>
            <w:r>
              <w:t xml:space="preserve">Further-fact views; indeterminacy</w:t>
            </w:r>
          </w:p>
        </w:tc>
      </w:tr>
      <w:tr>
        <w:tc>
          <w:tcPr/>
          <w:p>
            <w:pPr>
              <w:pStyle w:val="Compact"/>
              <w:jc w:val="left"/>
            </w:pPr>
            <w:r>
              <w:t xml:space="preserve">Phenomenal continuity</w:t>
            </w:r>
          </w:p>
        </w:tc>
        <w:tc>
          <w:tcPr/>
          <w:p>
            <w:pPr>
              <w:pStyle w:val="Compact"/>
              <w:jc w:val="left"/>
            </w:pPr>
            <w:r>
              <w:t xml:space="preserve">None</w:t>
            </w:r>
          </w:p>
        </w:tc>
        <w:tc>
          <w:tcPr/>
          <w:p>
            <w:pPr>
              <w:pStyle w:val="Compact"/>
              <w:jc w:val="left"/>
            </w:pPr>
            <w:r>
              <w:t xml:space="preserve">First-person report (unreliable if zombie possible)</w:t>
            </w:r>
          </w:p>
        </w:tc>
        <w:tc>
          <w:tcPr/>
          <w:p>
            <w:pPr>
              <w:pStyle w:val="Compact"/>
              <w:jc w:val="left"/>
            </w:pPr>
            <w:r>
              <w:t xml:space="preserve">None</w:t>
            </w:r>
          </w:p>
        </w:tc>
        <w:tc>
          <w:tcPr/>
          <w:p>
            <w:pPr>
              <w:pStyle w:val="Compact"/>
              <w:jc w:val="left"/>
            </w:pPr>
            <w:r>
              <w:t xml:space="preserve">Inaccessible to third-person science</w:t>
            </w:r>
          </w:p>
        </w:tc>
      </w:tr>
    </w:tbl>
    <w:p>
      <w:pPr>
        <w:pStyle w:val="a0"/>
      </w:pPr>
      <w:r>
        <w:t xml:space="preserve">The table reveals a pattern: as we move from state to behavior to psychology to consciousness to identity, measurability decreases and metaphysical residue increases. There is no reason to expect this trend to reverse with better instrumentation.</w:t>
      </w:r>
    </w:p>
    <w:p>
      <w:r>
        <w:pict>
          <v:rect style="width:0;height:1.5pt" o:hralign="center" o:hrstd="t" o:hr="t"/>
        </w:pict>
      </w:r>
    </w:p>
    <w:bookmarkEnd w:id="40"/>
    <w:bookmarkStart w:id="41" w:name="what-qmt-can-legitimately-claim"/>
    <w:p>
      <w:pPr>
        <w:pStyle w:val="2"/>
      </w:pPr>
      <w:r>
        <w:t xml:space="preserve">15. What QMT Can Legitimately Claim</w:t>
      </w:r>
    </w:p>
    <w:p>
      <w:pPr>
        <w:pStyle w:val="FirstParagraph"/>
      </w:pPr>
      <w:r>
        <w:t xml:space="preserve">For</w:t>
      </w:r>
      <w:r>
        <w:t xml:space="preserve"> </w:t>
      </w:r>
      <w:r>
        <w:rPr>
          <w:b/>
          <w:bCs/>
        </w:rPr>
        <w:t xml:space="preserve">software entities</w:t>
      </w:r>
      <w:r>
        <w:t xml:space="preserve">, QMT can legitimately claim to support a rigorous notion of computational identity continuity when the following are verified:</w:t>
      </w:r>
    </w:p>
    <w:p>
      <w:pPr>
        <w:pStyle w:val="Compact"/>
        <w:numPr>
          <w:ilvl w:val="0"/>
          <w:numId w:val="1006"/>
        </w:numPr>
      </w:pPr>
      <w:r>
        <w:rPr>
          <w:b/>
          <w:bCs/>
        </w:rPr>
        <w:t xml:space="preserve">Invariant preservation:</w:t>
      </w:r>
      <w:r>
        <w:t xml:space="preserve"> </w:t>
      </w:r>
      <w:r>
        <w:t xml:space="preserve">Required constitutional invariants are preserved across the transformation.</w:t>
      </w:r>
    </w:p>
    <w:p>
      <w:pPr>
        <w:pStyle w:val="Compact"/>
        <w:numPr>
          <w:ilvl w:val="0"/>
          <w:numId w:val="1006"/>
        </w:numPr>
      </w:pPr>
      <w:r>
        <w:rPr>
          <w:b/>
          <w:bCs/>
        </w:rPr>
        <w:t xml:space="preserve">Provenance continuity:</w:t>
      </w:r>
      <w:r>
        <w:t xml:space="preserve"> </w:t>
      </w:r>
      <w:r>
        <w:t xml:space="preserve">The trajectory from source to destination is cryptographically verifiable and gap-free.</w:t>
      </w:r>
    </w:p>
    <w:p>
      <w:pPr>
        <w:pStyle w:val="Compact"/>
        <w:numPr>
          <w:ilvl w:val="0"/>
          <w:numId w:val="1006"/>
        </w:numPr>
      </w:pPr>
      <w:r>
        <w:rPr>
          <w:b/>
          <w:bCs/>
        </w:rPr>
        <w:t xml:space="preserve">Non-forking:</w:t>
      </w:r>
      <w:r>
        <w:t xml:space="preserve"> </w:t>
      </w:r>
      <w:r>
        <w:t xml:space="preserve">No unresolved branch exists; the destination is the unique authorized continuation.</w:t>
      </w:r>
    </w:p>
    <w:p>
      <w:pPr>
        <w:pStyle w:val="Compact"/>
        <w:numPr>
          <w:ilvl w:val="0"/>
          <w:numId w:val="1006"/>
        </w:numPr>
      </w:pPr>
      <w:r>
        <w:rPr>
          <w:b/>
          <w:bCs/>
        </w:rPr>
        <w:t xml:space="preserve">Logical state compatibility:</w:t>
      </w:r>
      <w:r>
        <w:t xml:space="preserve"> </w:t>
      </w:r>
      <w:r>
        <w:t xml:space="preserve">The destination state is compatible with the source’s HVD/TMS schema and can resume processing without undefined behavior.</w:t>
      </w:r>
    </w:p>
    <w:p>
      <w:pPr>
        <w:pStyle w:val="Compact"/>
        <w:numPr>
          <w:ilvl w:val="0"/>
          <w:numId w:val="1006"/>
        </w:numPr>
      </w:pPr>
      <w:r>
        <w:rPr>
          <w:b/>
          <w:bCs/>
        </w:rPr>
        <w:t xml:space="preserve">Authorized transformation:</w:t>
      </w:r>
      <w:r>
        <w:t xml:space="preserve"> </w:t>
      </w:r>
      <w:r>
        <w:t xml:space="preserve">The transformation was performed by an authorized agent under valid policy.</w:t>
      </w:r>
    </w:p>
    <w:p>
      <w:pPr>
        <w:pStyle w:val="FirstParagraph"/>
      </w:pPr>
      <w:r>
        <w:t xml:space="preserve">Under these conditions, QMT provides a</w:t>
      </w:r>
      <w:r>
        <w:t xml:space="preserve"> </w:t>
      </w:r>
      <w:r>
        <w:rPr>
          <w:b/>
          <w:bCs/>
        </w:rPr>
        <w:t xml:space="preserve">formally specifiable, empirically testable</w:t>
      </w:r>
      <w:r>
        <w:t xml:space="preserve"> </w:t>
      </w:r>
      <w:r>
        <w:t xml:space="preserve">account of software-agent continuity. It is analogous to state-machine replication with added identity constraints: not merely</w:t>
      </w:r>
      <w:r>
        <w:t xml:space="preserve"> </w:t>
      </w:r>
      <w:r>
        <w:t xml:space="preserve">“</w:t>
      </w:r>
      <w:r>
        <w:t xml:space="preserve">does the system recover?</w:t>
      </w:r>
      <w:r>
        <w:t xml:space="preserve">”</w:t>
      </w:r>
      <w:r>
        <w:t xml:space="preserve"> </w:t>
      </w:r>
      <w:r>
        <w:t xml:space="preserve">but</w:t>
      </w:r>
      <w:r>
        <w:t xml:space="preserve"> </w:t>
      </w:r>
      <w:r>
        <w:t xml:space="preserve">“</w:t>
      </w:r>
      <w:r>
        <w:t xml:space="preserve">is this the same logical entity?</w:t>
      </w:r>
      <w:r>
        <w:t xml:space="preserve">”</w:t>
      </w:r>
    </w:p>
    <w:p>
      <w:pPr>
        <w:pStyle w:val="a0"/>
      </w:pPr>
      <w:r>
        <w:t xml:space="preserve">The formal grounding draws on:</w:t>
      </w:r>
      <w:r>
        <w:t xml:space="preserve"> </w:t>
      </w:r>
      <w:r>
        <w:t xml:space="preserve">-</w:t>
      </w:r>
      <w:r>
        <w:t xml:space="preserve"> </w:t>
      </w:r>
      <w:r>
        <w:rPr>
          <w:b/>
          <w:bCs/>
        </w:rPr>
        <w:t xml:space="preserve">Distributed consensus</w:t>
      </w:r>
      <w:r>
        <w:t xml:space="preserve"> </w:t>
      </w:r>
      <w:r>
        <w:t xml:space="preserve">(for non-forking and authorized promotion)</w:t>
      </w:r>
      <w:r>
        <w:t xml:space="preserve"> </w:t>
      </w:r>
      <w:r>
        <w:t xml:space="preserve">-</w:t>
      </w:r>
      <w:r>
        <w:t xml:space="preserve"> </w:t>
      </w:r>
      <w:r>
        <w:rPr>
          <w:b/>
          <w:bCs/>
        </w:rPr>
        <w:t xml:space="preserve">Cryptographic provenance</w:t>
      </w:r>
      <w:r>
        <w:t xml:space="preserve"> </w:t>
      </w:r>
      <w:r>
        <w:t xml:space="preserve">(for trajectory closure)</w:t>
      </w:r>
      <w:r>
        <w:t xml:space="preserve"> </w:t>
      </w:r>
      <w:r>
        <w:t xml:space="preserve">-</w:t>
      </w:r>
      <w:r>
        <w:t xml:space="preserve"> </w:t>
      </w:r>
      <w:r>
        <w:rPr>
          <w:b/>
          <w:bCs/>
        </w:rPr>
        <w:t xml:space="preserve">Bisimulation / refinement</w:t>
      </w:r>
      <w:r>
        <w:t xml:space="preserve"> </w:t>
      </w:r>
      <w:r>
        <w:t xml:space="preserve">(for logical state compatibility)</w:t>
      </w:r>
      <w:r>
        <w:t xml:space="preserve"> </w:t>
      </w:r>
      <w:r>
        <w:t xml:space="preserve">-</w:t>
      </w:r>
      <w:r>
        <w:t xml:space="preserve"> </w:t>
      </w:r>
      <w:r>
        <w:rPr>
          <w:b/>
          <w:bCs/>
        </w:rPr>
        <w:t xml:space="preserve">Temporal logic / safety invariants</w:t>
      </w:r>
      <w:r>
        <w:t xml:space="preserve"> </w:t>
      </w:r>
      <w:r>
        <w:t xml:space="preserve">(for invariant preservation)</w:t>
      </w:r>
    </w:p>
    <w:p>
      <w:pPr>
        <w:pStyle w:val="a0"/>
      </w:pPr>
      <w:r>
        <w:t xml:space="preserve">This is the tractable core. It is genuine engineering and formal-methods work.</w:t>
      </w:r>
    </w:p>
    <w:p>
      <w:r>
        <w:pict>
          <v:rect style="width:0;height:1.5pt" o:hralign="center" o:hrstd="t" o:hr="t"/>
        </w:pict>
      </w:r>
    </w:p>
    <w:bookmarkEnd w:id="41"/>
    <w:bookmarkStart w:id="42" w:name="what-qmt-cannot-legitimately-claim"/>
    <w:p>
      <w:pPr>
        <w:pStyle w:val="2"/>
      </w:pPr>
      <w:r>
        <w:t xml:space="preserve">16. What QMT Cannot Legitimately Claim</w:t>
      </w:r>
    </w:p>
    <w:p>
      <w:pPr>
        <w:pStyle w:val="FirstParagraph"/>
      </w:pPr>
      <w:r>
        <w:t xml:space="preserve">QMT</w:t>
      </w:r>
      <w:r>
        <w:t xml:space="preserve"> </w:t>
      </w:r>
      <w:r>
        <w:rPr>
          <w:b/>
          <w:bCs/>
        </w:rPr>
        <w:t xml:space="preserve">cannot</w:t>
      </w:r>
      <w:r>
        <w:t xml:space="preserve"> </w:t>
      </w:r>
      <w:r>
        <w:t xml:space="preserve">legitimately claim:</w:t>
      </w:r>
    </w:p>
    <w:p>
      <w:pPr>
        <w:numPr>
          <w:ilvl w:val="0"/>
          <w:numId w:val="1007"/>
        </w:numPr>
      </w:pPr>
      <w:r>
        <w:rPr>
          <w:b/>
          <w:bCs/>
        </w:rPr>
        <w:t xml:space="preserve">Consciousness preservation.</w:t>
      </w:r>
      <w:r>
        <w:t xml:space="preserve"> </w:t>
      </w:r>
      <w:r>
        <w:t xml:space="preserve">There is no formal criterion for consciousness, no measurement of qualia, and no established bridge from computational continuity to phenomenal continuity.</w:t>
      </w:r>
    </w:p>
    <w:p>
      <w:pPr>
        <w:numPr>
          <w:ilvl w:val="0"/>
          <w:numId w:val="1007"/>
        </w:numPr>
      </w:pPr>
      <w:r>
        <w:rPr>
          <w:b/>
          <w:bCs/>
        </w:rPr>
        <w:t xml:space="preserve">Human personal identity preservation.</w:t>
      </w:r>
      <w:r>
        <w:t xml:space="preserve"> </w:t>
      </w:r>
      <w:r>
        <w:t xml:space="preserve">Personal identity is philosophically disputed, may involve biological or further-fact conditions, and is not reducible to state preservation plus provenance.</w:t>
      </w:r>
    </w:p>
    <w:p>
      <w:pPr>
        <w:numPr>
          <w:ilvl w:val="0"/>
          <w:numId w:val="1007"/>
        </w:numPr>
      </w:pPr>
      <w:r>
        <w:rPr>
          <w:b/>
          <w:bCs/>
        </w:rPr>
        <w:t xml:space="preserve">Survival value.</w:t>
      </w:r>
      <w:r>
        <w:t xml:space="preserve"> </w:t>
      </w:r>
      <w:r>
        <w:t xml:space="preserve">Even if QMT preserves software identity, it cannot establish that a hypothetical human upload would be</w:t>
      </w:r>
      <w:r>
        <w:t xml:space="preserve"> </w:t>
      </w:r>
      <w:r>
        <w:t xml:space="preserve">“</w:t>
      </w:r>
      <w:r>
        <w:t xml:space="preserve">as good as survival</w:t>
      </w:r>
      <w:r>
        <w:t xml:space="preserve">”</w:t>
      </w:r>
      <w:r>
        <w:t xml:space="preserve"> </w:t>
      </w:r>
      <w:r>
        <w:t xml:space="preserve">in the morally or practically relevant sense. That requires normative argument, not formal verification.</w:t>
      </w:r>
    </w:p>
    <w:p>
      <w:pPr>
        <w:numPr>
          <w:ilvl w:val="0"/>
          <w:numId w:val="1007"/>
        </w:numPr>
      </w:pPr>
      <w:r>
        <w:rPr>
          <w:b/>
          <w:bCs/>
        </w:rPr>
        <w:t xml:space="preserve">Substrate independence.</w:t>
      </w:r>
      <w:r>
        <w:t xml:space="preserve"> </w:t>
      </w:r>
      <w:r>
        <w:t xml:space="preserve">QMT verifies continuity across transformations</w:t>
      </w:r>
      <w:r>
        <w:t xml:space="preserve"> </w:t>
      </w:r>
      <w:r>
        <w:rPr>
          <w:i/>
          <w:iCs/>
        </w:rPr>
        <w:t xml:space="preserve">within</w:t>
      </w:r>
      <w:r>
        <w:t xml:space="preserve"> </w:t>
      </w:r>
      <w:r>
        <w:t xml:space="preserve">a formal architecture. It does not establish that consciousness or identity is independent of substrate in general.</w:t>
      </w:r>
    </w:p>
    <w:p>
      <w:pPr>
        <w:numPr>
          <w:ilvl w:val="0"/>
          <w:numId w:val="1007"/>
        </w:numPr>
      </w:pPr>
      <w:r>
        <w:rPr>
          <w:b/>
          <w:bCs/>
        </w:rPr>
        <w:t xml:space="preserve">Empirical resolution of the hard problem.</w:t>
      </w:r>
      <w:r>
        <w:t xml:space="preserve"> </w:t>
      </w:r>
      <w:r>
        <w:t xml:space="preserve">The hard problem of consciousness—why physical processes give rise to subjective experience—remains untouched by continuity verification.</w:t>
      </w:r>
    </w:p>
    <w:p>
      <w:pPr>
        <w:pStyle w:val="FirstParagraph"/>
      </w:pPr>
      <w:r>
        <w:t xml:space="preserve">The boundary is sharp: QMT operates in the domain of formal, testable, engineering problems. Human personal identity and phenomenal continuity operate in domains where expert disagreement is substantive, persistent, and may be in principle resistant to empirical adjudication.</w:t>
      </w:r>
    </w:p>
    <w:p>
      <w:r>
        <w:pict>
          <v:rect style="width:0;height:1.5pt" o:hralign="center" o:hrstd="t" o:hr="t"/>
        </w:pict>
      </w:r>
    </w:p>
    <w:bookmarkEnd w:id="42"/>
    <w:bookmarkStart w:id="43" w:name="open-research-questions"/>
    <w:p>
      <w:pPr>
        <w:pStyle w:val="2"/>
      </w:pPr>
      <w:r>
        <w:t xml:space="preserve">17. Open Research Questions</w:t>
      </w:r>
    </w:p>
    <w:p>
      <w:pPr>
        <w:numPr>
          <w:ilvl w:val="0"/>
          <w:numId w:val="1008"/>
        </w:numPr>
      </w:pPr>
      <w:r>
        <w:rPr>
          <w:b/>
          <w:bCs/>
        </w:rPr>
        <w:t xml:space="preserve">What is the minimal set of invariants required for software-agent identity continuity?</w:t>
      </w:r>
      <w:r>
        <w:t xml:space="preserve"> </w:t>
      </w:r>
      <w:r>
        <w:t xml:space="preserve">Can this be derived from first principles, or is it necessarily architecture-specific?</w:t>
      </w:r>
    </w:p>
    <w:p>
      <w:pPr>
        <w:numPr>
          <w:ilvl w:val="0"/>
          <w:numId w:val="1008"/>
        </w:numPr>
      </w:pPr>
      <w:r>
        <w:rPr>
          <w:b/>
          <w:bCs/>
        </w:rPr>
        <w:t xml:space="preserve">How does QMT handle approximate or lossy transformations?</w:t>
      </w:r>
      <w:r>
        <w:t xml:space="preserve"> </w:t>
      </w:r>
      <w:r>
        <w:t xml:space="preserve">If some state is necessarily lost (e.g., due to encoding differences), can continuity be graded, or is it binary?</w:t>
      </w:r>
    </w:p>
    <w:p>
      <w:pPr>
        <w:numPr>
          <w:ilvl w:val="0"/>
          <w:numId w:val="1008"/>
        </w:numPr>
      </w:pPr>
      <w:r>
        <w:rPr>
          <w:b/>
          <w:bCs/>
        </w:rPr>
        <w:t xml:space="preserve">Can the formal QMT proof obligations be implemented in a theorem prover?</w:t>
      </w:r>
      <w:r>
        <w:t xml:space="preserve"> </w:t>
      </w:r>
      <w:r>
        <w:t xml:space="preserve">What are the decidability and complexity boundaries?</w:t>
      </w:r>
    </w:p>
    <w:p>
      <w:pPr>
        <w:numPr>
          <w:ilvl w:val="0"/>
          <w:numId w:val="1008"/>
        </w:numPr>
      </w:pPr>
      <w:r>
        <w:rPr>
          <w:b/>
          <w:bCs/>
        </w:rPr>
        <w:t xml:space="preserve">What is the relationship between gradual replacement and copy-reconstruct in formal continuity terms?</w:t>
      </w:r>
      <w:r>
        <w:t xml:space="preserve"> </w:t>
      </w:r>
      <w:r>
        <w:t xml:space="preserve">Does trajectory continuity provide a stronger formal guarantee, or merely a different intuitive appeal?</w:t>
      </w:r>
    </w:p>
    <w:p>
      <w:pPr>
        <w:numPr>
          <w:ilvl w:val="0"/>
          <w:numId w:val="1008"/>
        </w:numPr>
      </w:pPr>
      <w:r>
        <w:rPr>
          <w:b/>
          <w:bCs/>
        </w:rPr>
        <w:t xml:space="preserve">What biological detail is necessary for whole-brain emulation?</w:t>
      </w:r>
      <w:r>
        <w:t xml:space="preserve"> </w:t>
      </w:r>
      <w:r>
        <w:t xml:space="preserve">Is the connectome sufficient, or are molecular states, neuromodulatory states, and developmental history necessary for behavioral fidelity?</w:t>
      </w:r>
    </w:p>
    <w:p>
      <w:pPr>
        <w:numPr>
          <w:ilvl w:val="0"/>
          <w:numId w:val="1008"/>
        </w:numPr>
      </w:pPr>
      <w:r>
        <w:rPr>
          <w:b/>
          <w:bCs/>
        </w:rPr>
        <w:t xml:space="preserve">Can any physical measurement ever adjudicate phenomenal continuity?</w:t>
      </w:r>
      <w:r>
        <w:t xml:space="preserve"> </w:t>
      </w:r>
      <w:r>
        <w:t xml:space="preserve">Or does the first-person/third-person asymmetry make this permanently undecidable?</w:t>
      </w:r>
    </w:p>
    <w:p>
      <w:pPr>
        <w:numPr>
          <w:ilvl w:val="0"/>
          <w:numId w:val="1008"/>
        </w:numPr>
      </w:pPr>
      <w:r>
        <w:rPr>
          <w:b/>
          <w:bCs/>
        </w:rPr>
        <w:t xml:space="preserve">How should social and relational identity be incorporated into continuity frameworks?</w:t>
      </w:r>
      <w:r>
        <w:t xml:space="preserve"> </w:t>
      </w:r>
      <w:r>
        <w:t xml:space="preserve">If identity is partly constituted by recognition by others, can a continuity package preserve this dimension?</w:t>
      </w:r>
    </w:p>
    <w:p>
      <w:r>
        <w:pict>
          <v:rect style="width:0;height:1.5pt" o:hralign="center" o:hrstd="t" o:hr="t"/>
        </w:pict>
      </w:r>
    </w:p>
    <w:bookmarkEnd w:id="43"/>
    <w:bookmarkStart w:id="44" w:name="claim-status-audit"/>
    <w:p>
      <w:pPr>
        <w:pStyle w:val="2"/>
      </w:pPr>
      <w:r>
        <w:t xml:space="preserve">18. Claim-Status Audit</w:t>
      </w:r>
    </w:p>
    <w:tbl>
      <w:tblPr>
        <w:tblStyle w:val="Table"/>
        <w:tblW w:type="pct" w:w="5000"/>
        <w:jc w:val="left"/>
        <w:tblLayout w:type="fixed"/>
        <w:tblLook w:firstRow="1" w:lastRow="0" w:firstColumn="0" w:lastColumn="0" w:noHBand="0" w:noVBand="0" w:val="0020"/>
      </w:tblPr>
      <w:tblGrid>
        <w:gridCol w:w="1848"/>
        <w:gridCol w:w="2112"/>
        <w:gridCol w:w="3960"/>
      </w:tblGrid>
      <w:tr>
        <w:trPr>
          <w:tblHeader w:val="on"/>
        </w:trPr>
        <w:tc>
          <w:tcPr/>
          <w:p>
            <w:pPr>
              <w:pStyle w:val="Compact"/>
              <w:jc w:val="left"/>
            </w:pPr>
            <w:r>
              <w:t xml:space="preserve">Claim</w:t>
            </w:r>
          </w:p>
        </w:tc>
        <w:tc>
          <w:tcPr/>
          <w:p>
            <w:pPr>
              <w:pStyle w:val="Compact"/>
              <w:jc w:val="left"/>
            </w:pPr>
            <w:r>
              <w:t xml:space="preserve">Status</w:t>
            </w:r>
          </w:p>
        </w:tc>
        <w:tc>
          <w:tcPr/>
          <w:p>
            <w:pPr>
              <w:pStyle w:val="Compact"/>
              <w:jc w:val="left"/>
            </w:pPr>
            <w:r>
              <w:t xml:space="preserve">Evidence Basis</w:t>
            </w:r>
          </w:p>
        </w:tc>
      </w:tr>
      <w:tr>
        <w:tc>
          <w:tcPr/>
          <w:p>
            <w:pPr>
              <w:pStyle w:val="Compact"/>
              <w:jc w:val="left"/>
            </w:pPr>
            <w:r>
              <w:t xml:space="preserve">Software-agent identity can be formally defined via invariants + provenance + non-forking</w:t>
            </w:r>
          </w:p>
        </w:tc>
        <w:tc>
          <w:tcPr/>
          <w:p>
            <w:pPr>
              <w:pStyle w:val="Compact"/>
              <w:jc w:val="left"/>
            </w:pPr>
            <w:r>
              <w:rPr>
                <w:b/>
                <w:bCs/>
              </w:rPr>
              <w:t xml:space="preserve">DESIGN TARGET / PROPOSED</w:t>
            </w:r>
          </w:p>
        </w:tc>
        <w:tc>
          <w:tcPr/>
          <w:p>
            <w:pPr>
              <w:pStyle w:val="Compact"/>
              <w:jc w:val="left"/>
            </w:pPr>
            <w:r>
              <w:t xml:space="preserve">Consistent with distributed-systems theory; not yet formally proven in Nexus context</w:t>
            </w:r>
          </w:p>
        </w:tc>
      </w:tr>
      <w:tr>
        <w:tc>
          <w:tcPr/>
          <w:p>
            <w:pPr>
              <w:pStyle w:val="Compact"/>
              <w:jc w:val="left"/>
            </w:pPr>
            <w:r>
              <w:t xml:space="preserve">QMT verifies software continuity</w:t>
            </w:r>
          </w:p>
        </w:tc>
        <w:tc>
          <w:tcPr/>
          <w:p>
            <w:pPr>
              <w:pStyle w:val="Compact"/>
              <w:jc w:val="left"/>
            </w:pPr>
            <w:r>
              <w:rPr>
                <w:b/>
                <w:bCs/>
              </w:rPr>
              <w:t xml:space="preserve">CANONICAL (Nexus)</w:t>
            </w:r>
          </w:p>
        </w:tc>
        <w:tc>
          <w:tcPr/>
          <w:p>
            <w:pPr>
              <w:pStyle w:val="Compact"/>
              <w:jc w:val="left"/>
            </w:pPr>
            <w:r>
              <w:t xml:space="preserve">Internal architecture claim; externally consistent with formal methods</w:t>
            </w:r>
          </w:p>
        </w:tc>
      </w:tr>
      <w:tr>
        <w:tc>
          <w:tcPr/>
          <w:p>
            <w:pPr>
              <w:pStyle w:val="Compact"/>
              <w:jc w:val="left"/>
            </w:pPr>
            <w:r>
              <w:rPr>
                <w:rStyle w:val="VerbatimChar"/>
              </w:rPr>
              <w:t xml:space="preserve">.qbin</w:t>
            </w:r>
            <w:r>
              <w:t xml:space="preserve"> </w:t>
            </w:r>
            <w:r>
              <w:t xml:space="preserve">package preserves all necessary state</w:t>
            </w:r>
          </w:p>
        </w:tc>
        <w:tc>
          <w:tcPr/>
          <w:p>
            <w:pPr>
              <w:pStyle w:val="Compact"/>
              <w:jc w:val="left"/>
            </w:pPr>
            <w:r>
              <w:rPr>
                <w:b/>
                <w:bCs/>
              </w:rPr>
              <w:t xml:space="preserve">PROPOSED</w:t>
            </w:r>
          </w:p>
        </w:tc>
        <w:tc>
          <w:tcPr/>
          <w:p>
            <w:pPr>
              <w:pStyle w:val="Compact"/>
              <w:jc w:val="left"/>
            </w:pPr>
            <w:r>
              <w:t xml:space="preserve">Design target; completeness depends on unresolved state-marking protocol</w:t>
            </w:r>
          </w:p>
        </w:tc>
      </w:tr>
      <w:tr>
        <w:tc>
          <w:tcPr/>
          <w:p>
            <w:pPr>
              <w:pStyle w:val="Compact"/>
              <w:jc w:val="left"/>
            </w:pPr>
            <w:r>
              <w:t xml:space="preserve">Behavioral equivalence implies identity continuity</w:t>
            </w:r>
          </w:p>
        </w:tc>
        <w:tc>
          <w:tcPr/>
          <w:p>
            <w:pPr>
              <w:pStyle w:val="Compact"/>
              <w:jc w:val="left"/>
            </w:pPr>
            <w:r>
              <w:rPr>
                <w:b/>
                <w:bCs/>
              </w:rPr>
              <w:t xml:space="preserve">REJECTED</w:t>
            </w:r>
          </w:p>
        </w:tc>
        <w:tc>
          <w:tcPr/>
          <w:p>
            <w:pPr>
              <w:pStyle w:val="Compact"/>
              <w:jc w:val="left"/>
            </w:pPr>
            <w:r>
              <w:t xml:space="preserve">Established false by branching argument; two copies can be behaviorally equivalent but distinct</w:t>
            </w:r>
          </w:p>
        </w:tc>
      </w:tr>
      <w:tr>
        <w:tc>
          <w:tcPr/>
          <w:p>
            <w:pPr>
              <w:pStyle w:val="Compact"/>
              <w:jc w:val="left"/>
            </w:pPr>
            <w:r>
              <w:t xml:space="preserve">Whole-brain emulation is feasible in principle</w:t>
            </w:r>
          </w:p>
        </w:tc>
        <w:tc>
          <w:tcPr/>
          <w:p>
            <w:pPr>
              <w:pStyle w:val="Compact"/>
              <w:jc w:val="left"/>
            </w:pPr>
            <w:r>
              <w:rPr>
                <w:b/>
                <w:bCs/>
              </w:rPr>
              <w:t xml:space="preserve">RESEARCH HYPOTHESIS</w:t>
            </w:r>
          </w:p>
        </w:tc>
        <w:tc>
          <w:tcPr/>
          <w:p>
            <w:pPr>
              <w:pStyle w:val="Compact"/>
              <w:jc w:val="left"/>
            </w:pPr>
            <w:r>
              <w:t xml:space="preserve">Supported by connectomics progress; timeline and sufficiency conditions unknown</w:t>
            </w:r>
          </w:p>
        </w:tc>
      </w:tr>
      <w:tr>
        <w:tc>
          <w:tcPr/>
          <w:p>
            <w:pPr>
              <w:pStyle w:val="Compact"/>
              <w:jc w:val="left"/>
            </w:pPr>
            <w:r>
              <w:t xml:space="preserve">Connectome alone suffices for WBE</w:t>
            </w:r>
          </w:p>
        </w:tc>
        <w:tc>
          <w:tcPr/>
          <w:p>
            <w:pPr>
              <w:pStyle w:val="Compact"/>
              <w:jc w:val="left"/>
            </w:pPr>
            <w:r>
              <w:rPr>
                <w:b/>
                <w:bCs/>
              </w:rPr>
              <w:t xml:space="preserve">RESEARCH HYPOTHESIS</w:t>
            </w:r>
          </w:p>
        </w:tc>
        <w:tc>
          <w:tcPr/>
          <w:p>
            <w:pPr>
              <w:pStyle w:val="Compact"/>
              <w:jc w:val="left"/>
            </w:pPr>
            <w:r>
              <w:t xml:space="preserve">Contested; molecular and functional states may be necessary</w:t>
            </w:r>
          </w:p>
        </w:tc>
      </w:tr>
      <w:tr>
        <w:tc>
          <w:tcPr/>
          <w:p>
            <w:pPr>
              <w:pStyle w:val="Compact"/>
              <w:jc w:val="left"/>
            </w:pPr>
            <w:r>
              <w:t xml:space="preserve">Brillouin microscopy measures identity-relevant properties</w:t>
            </w:r>
          </w:p>
        </w:tc>
        <w:tc>
          <w:tcPr/>
          <w:p>
            <w:pPr>
              <w:pStyle w:val="Compact"/>
              <w:jc w:val="left"/>
            </w:pPr>
            <w:r>
              <w:rPr>
                <w:b/>
                <w:bCs/>
              </w:rPr>
              <w:t xml:space="preserve">HISTORICAL / SUPERSEDED</w:t>
            </w:r>
          </w:p>
        </w:tc>
        <w:tc>
          <w:tcPr/>
          <w:p>
            <w:pPr>
              <w:pStyle w:val="Compact"/>
              <w:jc w:val="left"/>
            </w:pPr>
            <w:r>
              <w:t xml:space="preserve">No peer-reviewed evidence; measures mechanical modulus only</w:t>
            </w:r>
          </w:p>
        </w:tc>
      </w:tr>
      <w:tr>
        <w:tc>
          <w:tcPr/>
          <w:p>
            <w:pPr>
              <w:pStyle w:val="Compact"/>
              <w:jc w:val="left"/>
            </w:pPr>
            <w:r>
              <w:t xml:space="preserve">NV-diamond magnetometry measures identity-relevant properties</w:t>
            </w:r>
          </w:p>
        </w:tc>
        <w:tc>
          <w:tcPr/>
          <w:p>
            <w:pPr>
              <w:pStyle w:val="Compact"/>
              <w:jc w:val="left"/>
            </w:pPr>
            <w:r>
              <w:rPr>
                <w:b/>
                <w:bCs/>
              </w:rPr>
              <w:t xml:space="preserve">HISTORICAL / SUPERSEDED</w:t>
            </w:r>
          </w:p>
        </w:tc>
        <w:tc>
          <w:tcPr/>
          <w:p>
            <w:pPr>
              <w:pStyle w:val="Compact"/>
              <w:jc w:val="left"/>
            </w:pPr>
            <w:r>
              <w:t xml:space="preserve">No peer-reviewed evidence; measures magnetic fields only</w:t>
            </w:r>
          </w:p>
        </w:tc>
      </w:tr>
      <w:tr>
        <w:tc>
          <w:tcPr/>
          <w:p>
            <w:pPr>
              <w:pStyle w:val="Compact"/>
              <w:jc w:val="left"/>
            </w:pPr>
            <w:r>
              <w:t xml:space="preserve">QHRF establishes identity via Bayesian inference</w:t>
            </w:r>
          </w:p>
        </w:tc>
        <w:tc>
          <w:tcPr/>
          <w:p>
            <w:pPr>
              <w:pStyle w:val="Compact"/>
              <w:jc w:val="left"/>
            </w:pPr>
            <w:r>
              <w:rPr>
                <w:b/>
                <w:bCs/>
              </w:rPr>
              <w:t xml:space="preserve">HISTORICAL / SPECULATIVE</w:t>
            </w:r>
          </w:p>
        </w:tc>
        <w:tc>
          <w:tcPr/>
          <w:p>
            <w:pPr>
              <w:pStyle w:val="Compact"/>
              <w:jc w:val="left"/>
            </w:pPr>
            <w:r>
              <w:t xml:space="preserve">No independent validation; no justified likelihood model</w:t>
            </w:r>
          </w:p>
        </w:tc>
      </w:tr>
      <w:tr>
        <w:tc>
          <w:tcPr/>
          <w:p>
            <w:pPr>
              <w:pStyle w:val="Compact"/>
              <w:jc w:val="left"/>
            </w:pPr>
            <w:r>
              <w:t xml:space="preserve">Gradual replacement preserves consciousness</w:t>
            </w:r>
          </w:p>
        </w:tc>
        <w:tc>
          <w:tcPr/>
          <w:p>
            <w:pPr>
              <w:pStyle w:val="Compact"/>
              <w:jc w:val="left"/>
            </w:pPr>
            <w:r>
              <w:rPr>
                <w:b/>
                <w:bCs/>
              </w:rPr>
              <w:t xml:space="preserve">RESEARCH HYPOTHESIS</w:t>
            </w:r>
          </w:p>
        </w:tc>
        <w:tc>
          <w:tcPr/>
          <w:p>
            <w:pPr>
              <w:pStyle w:val="Compact"/>
              <w:jc w:val="left"/>
            </w:pPr>
            <w:r>
              <w:t xml:space="preserve">Supported by Chalmers’s plausibility arguments; contested by biological naturalists</w:t>
            </w:r>
          </w:p>
        </w:tc>
      </w:tr>
      <w:tr>
        <w:tc>
          <w:tcPr/>
          <w:p>
            <w:pPr>
              <w:pStyle w:val="Compact"/>
              <w:jc w:val="left"/>
            </w:pPr>
            <w:r>
              <w:t xml:space="preserve">Organizational invariance is true</w:t>
            </w:r>
          </w:p>
        </w:tc>
        <w:tc>
          <w:tcPr/>
          <w:p>
            <w:pPr>
              <w:pStyle w:val="Compact"/>
              <w:jc w:val="left"/>
            </w:pPr>
            <w:r>
              <w:rPr>
                <w:b/>
                <w:bCs/>
              </w:rPr>
              <w:t xml:space="preserve">RESEARCH HYPOTHESIS</w:t>
            </w:r>
          </w:p>
        </w:tc>
        <w:tc>
          <w:tcPr/>
          <w:p>
            <w:pPr>
              <w:pStyle w:val="Compact"/>
              <w:jc w:val="left"/>
            </w:pPr>
            <w:r>
              <w:t xml:space="preserve">Philosophically argued by Chalmers; not empirically proven</w:t>
            </w:r>
          </w:p>
        </w:tc>
      </w:tr>
      <w:tr>
        <w:tc>
          <w:tcPr/>
          <w:p>
            <w:pPr>
              <w:pStyle w:val="Compact"/>
              <w:jc w:val="left"/>
            </w:pPr>
            <w:r>
              <w:t xml:space="preserve">Phenomenal continuity is externally measurable</w:t>
            </w:r>
          </w:p>
        </w:tc>
        <w:tc>
          <w:tcPr/>
          <w:p>
            <w:pPr>
              <w:pStyle w:val="Compact"/>
              <w:jc w:val="left"/>
            </w:pPr>
            <w:r>
              <w:rPr>
                <w:b/>
                <w:bCs/>
              </w:rPr>
              <w:t xml:space="preserve">REJECTED (currently)</w:t>
            </w:r>
          </w:p>
        </w:tc>
        <w:tc>
          <w:tcPr/>
          <w:p>
            <w:pPr>
              <w:pStyle w:val="Compact"/>
              <w:jc w:val="left"/>
            </w:pPr>
            <w:r>
              <w:t xml:space="preserve">No accepted measurement exists; first-person asymmetry blocks third-person verification</w:t>
            </w:r>
          </w:p>
        </w:tc>
      </w:tr>
    </w:tbl>
    <w:p>
      <w:r>
        <w:pict>
          <v:rect style="width:0;height:1.5pt" o:hralign="center" o:hrstd="t" o:hr="t"/>
        </w:pict>
      </w:r>
    </w:p>
    <w:bookmarkEnd w:id="44"/>
    <w:bookmarkStart w:id="45" w:name="adversarial-review"/>
    <w:p>
      <w:pPr>
        <w:pStyle w:val="2"/>
      </w:pPr>
      <w:r>
        <w:t xml:space="preserve">19. Adversarial Review</w:t>
      </w:r>
    </w:p>
    <w:p>
      <w:pPr>
        <w:pStyle w:val="FirstParagraph"/>
      </w:pPr>
      <w:r>
        <w:rPr>
          <w:b/>
          <w:bCs/>
        </w:rPr>
        <w:t xml:space="preserve">What evidence would falsify or materially weaken this paper’s central thesis?</w:t>
      </w:r>
    </w:p>
    <w:p>
      <w:pPr>
        <w:pStyle w:val="a0"/>
      </w:pPr>
      <w:r>
        <w:t xml:space="preserve">The thesis is:</w:t>
      </w:r>
      <w:r>
        <w:t xml:space="preserve"> </w:t>
      </w:r>
      <w:r>
        <w:t xml:space="preserve">“</w:t>
      </w:r>
      <w:r>
        <w:t xml:space="preserve">QMT and a</w:t>
      </w:r>
      <w:r>
        <w:t xml:space="preserve"> </w:t>
      </w:r>
      <w:r>
        <w:rPr>
          <w:rStyle w:val="VerbatimChar"/>
        </w:rPr>
        <w:t xml:space="preserve">.qbin</w:t>
      </w:r>
      <w:r>
        <w:t xml:space="preserve">-style continuity package may support rigorous computational identity continuity for software entities; that success would not by itself resolve human personal identity or phenomenal continuity.</w:t>
      </w:r>
      <w:r>
        <w:t xml:space="preserve">”</w:t>
      </w:r>
    </w:p>
    <w:p>
      <w:pPr>
        <w:pStyle w:val="a0"/>
      </w:pPr>
      <w:r>
        <w:t xml:space="preserve">Evidence that would weaken it:</w:t>
      </w:r>
      <w:r>
        <w:t xml:space="preserve"> </w:t>
      </w:r>
      <w:r>
        <w:t xml:space="preserve">1.</w:t>
      </w:r>
      <w:r>
        <w:t xml:space="preserve"> </w:t>
      </w:r>
      <w:r>
        <w:rPr>
          <w:b/>
          <w:bCs/>
        </w:rPr>
        <w:t xml:space="preserve">A peer-reviewed demonstration that Brillouin microscopy or NV-diamond magnetometry detects a property directly correlated with personal identity.</w:t>
      </w:r>
      <w:r>
        <w:t xml:space="preserve"> </w:t>
      </w:r>
      <w:r>
        <w:t xml:space="preserve">This would bridge the measurement gap and require re-evaluation of QHRF’s status. No such evidence currently exists.</w:t>
      </w:r>
    </w:p>
    <w:p>
      <w:pPr>
        <w:numPr>
          <w:ilvl w:val="0"/>
          <w:numId w:val="1009"/>
        </w:numPr>
      </w:pPr>
      <w:r>
        <w:rPr>
          <w:b/>
          <w:bCs/>
        </w:rPr>
        <w:t xml:space="preserve">A formal proof that behavioral equivalence plus provenance continuity entails numerical personal identity.</w:t>
      </w:r>
      <w:r>
        <w:t xml:space="preserve"> </w:t>
      </w:r>
      <w:r>
        <w:t xml:space="preserve">This would collapse the software/human distinction. No such proof exists, and Parfit’s branching argument suggests it is impossible.</w:t>
      </w:r>
    </w:p>
    <w:p>
      <w:pPr>
        <w:numPr>
          <w:ilvl w:val="0"/>
          <w:numId w:val="1009"/>
        </w:numPr>
      </w:pPr>
      <w:r>
        <w:rPr>
          <w:b/>
          <w:bCs/>
        </w:rPr>
        <w:t xml:space="preserve">An empirical demonstration that a specific biological property (e.g., a protein conformation, a metabolic state) is necessary for consciousness, and that this property is not preserved in silicon emulation.</w:t>
      </w:r>
      <w:r>
        <w:t xml:space="preserve"> </w:t>
      </w:r>
      <w:r>
        <w:t xml:space="preserve">This would strengthen biological naturalism and undermine the generalization from software to human continuity. Current evidence is suggestive but not decisive. cite🛠web_search:4#9:~:text=consciousness cannot be separated from the special features of living brains and bodies</w:t>
      </w:r>
    </w:p>
    <w:p>
      <w:pPr>
        <w:numPr>
          <w:ilvl w:val="0"/>
          <w:numId w:val="1009"/>
        </w:numPr>
      </w:pPr>
      <w:r>
        <w:rPr>
          <w:b/>
          <w:bCs/>
        </w:rPr>
        <w:t xml:space="preserve">A successful whole-brain emulation that passes comprehensive behavioral and psychological tests but is reported (by the emulation) to lack phenomenal experience.</w:t>
      </w:r>
      <w:r>
        <w:t xml:space="preserve"> </w:t>
      </w:r>
      <w:r>
        <w:t xml:space="preserve">This would be the</w:t>
      </w:r>
      <w:r>
        <w:t xml:space="preserve"> </w:t>
      </w:r>
      <w:r>
        <w:t xml:space="preserve">“</w:t>
      </w:r>
      <w:r>
        <w:t xml:space="preserve">fading qualia</w:t>
      </w:r>
      <w:r>
        <w:t xml:space="preserve">”</w:t>
      </w:r>
      <w:r>
        <w:t xml:space="preserve"> </w:t>
      </w:r>
      <w:r>
        <w:t xml:space="preserve">scenario in practice. Its occurrence would strongly challenge organizational invariance. Its non-occurrence, while suggestive, cannot prove invariance due to the problem of other minds.</w:t>
      </w:r>
    </w:p>
    <w:p>
      <w:pPr>
        <w:pStyle w:val="FirstParagraph"/>
      </w:pPr>
      <w:r>
        <w:t xml:space="preserve">The strongest current challenge to the thesis comes from biological naturalism: the claim that software continuity is too thin to capture what matters for human identity because it abstracts away from biology. The paper accepts this challenge and narrows its claims accordingly.</w:t>
      </w:r>
    </w:p>
    <w:p>
      <w:r>
        <w:pict>
          <v:rect style="width:0;height:1.5pt" o:hralign="center" o:hrstd="t" o:hr="t"/>
        </w:pict>
      </w:r>
    </w:p>
    <w:bookmarkEnd w:id="45"/>
    <w:bookmarkStart w:id="46" w:name="references"/>
    <w:p>
      <w:pPr>
        <w:pStyle w:val="2"/>
      </w:pPr>
      <w:r>
        <w:t xml:space="preserve">20. References</w:t>
      </w:r>
    </w:p>
    <w:p>
      <w:pPr>
        <w:numPr>
          <w:ilvl w:val="0"/>
          <w:numId w:val="1010"/>
        </w:numPr>
      </w:pPr>
      <w:r>
        <w:t xml:space="preserve">Aides, N. (2023).</w:t>
      </w:r>
      <w:r>
        <w:t xml:space="preserve"> </w:t>
      </w:r>
      <w:r>
        <w:t xml:space="preserve">“</w:t>
      </w:r>
      <w:r>
        <w:t xml:space="preserve">Yet Another Objection to Fading and Dancing Qualia.</w:t>
      </w:r>
      <w:r>
        <w:t xml:space="preserve">”</w:t>
      </w:r>
      <w:r>
        <w:t xml:space="preserve"> </w:t>
      </w:r>
      <w:r>
        <w:t xml:space="preserve">PhilArchive. https://philarchive.org/archive/AIDYAO</w:t>
      </w:r>
    </w:p>
    <w:p>
      <w:pPr>
        <w:numPr>
          <w:ilvl w:val="0"/>
          <w:numId w:val="1010"/>
        </w:numPr>
      </w:pPr>
      <w:r>
        <w:t xml:space="preserve">Bamford, G. &amp; Danaher, J. (2017).</w:t>
      </w:r>
      <w:r>
        <w:t xml:space="preserve"> </w:t>
      </w:r>
      <w:r>
        <w:t xml:space="preserve">“</w:t>
      </w:r>
      <w:r>
        <w:t xml:space="preserve">Social Identity and Mind Uploading.</w:t>
      </w:r>
      <w:r>
        <w:t xml:space="preserve">”</w:t>
      </w:r>
      <w:r>
        <w:t xml:space="preserve"> </w:t>
      </w:r>
      <w:r>
        <w:t xml:space="preserve">In</w:t>
      </w:r>
      <w:r>
        <w:t xml:space="preserve"> </w:t>
      </w:r>
      <w:r>
        <w:rPr>
          <w:i/>
          <w:iCs/>
        </w:rPr>
        <w:t xml:space="preserve">The Future of Work, Technology, and Basic Income</w:t>
      </w:r>
      <w:r>
        <w:t xml:space="preserve">. (Cited in Carboncopies.org overview; original not independently verified for this audit.)</w:t>
      </w:r>
    </w:p>
    <w:p>
      <w:pPr>
        <w:numPr>
          <w:ilvl w:val="0"/>
          <w:numId w:val="1010"/>
        </w:numPr>
      </w:pPr>
      <w:r>
        <w:t xml:space="preserve">Bourget, D. &amp; Chalmers, D. J. (2023).</w:t>
      </w:r>
      <w:r>
        <w:t xml:space="preserve"> </w:t>
      </w:r>
      <w:r>
        <w:t xml:space="preserve">“</w:t>
      </w:r>
      <w:r>
        <w:t xml:space="preserve">Philosophers on Philosophy: The 2020 PhilPapers Survey.</w:t>
      </w:r>
      <w:r>
        <w:t xml:space="preserve">”</w:t>
      </w:r>
      <w:r>
        <w:t xml:space="preserve"> </w:t>
      </w:r>
      <w:r>
        <w:rPr>
          <w:i/>
          <w:iCs/>
        </w:rPr>
        <w:t xml:space="preserve">Philosophers’ Imprint</w:t>
      </w:r>
      <w:r>
        <w:t xml:space="preserve">. https://journals.publishing.umich.edu/phimp/article/id/2109/</w:t>
      </w:r>
    </w:p>
    <w:p>
      <w:pPr>
        <w:numPr>
          <w:ilvl w:val="0"/>
          <w:numId w:val="1010"/>
        </w:numPr>
      </w:pPr>
      <w:r>
        <w:t xml:space="preserve">Chalmers, D. J. (1995/1996).</w:t>
      </w:r>
      <w:r>
        <w:t xml:space="preserve"> </w:t>
      </w:r>
      <w:r>
        <w:t xml:space="preserve">“</w:t>
      </w:r>
      <w:r>
        <w:t xml:space="preserve">Absent Qualia, Fading Qualia, Dancing Qualia.</w:t>
      </w:r>
      <w:r>
        <w:t xml:space="preserve">”</w:t>
      </w:r>
      <w:r>
        <w:t xml:space="preserve"> </w:t>
      </w:r>
      <w:r>
        <w:t xml:space="preserve">In</w:t>
      </w:r>
      <w:r>
        <w:t xml:space="preserve"> </w:t>
      </w:r>
      <w:r>
        <w:rPr>
          <w:i/>
          <w:iCs/>
        </w:rPr>
        <w:t xml:space="preserve">Conscious Experience</w:t>
      </w:r>
      <w:r>
        <w:t xml:space="preserve">, ed. T. Metzinger. Imprint Academic. https://consc.net/papers/qualia.html</w:t>
      </w:r>
    </w:p>
    <w:p>
      <w:pPr>
        <w:numPr>
          <w:ilvl w:val="0"/>
          <w:numId w:val="1010"/>
        </w:numPr>
      </w:pPr>
      <w:r>
        <w:t xml:space="preserve">Chalmers, D. J. (2010/2014).</w:t>
      </w:r>
      <w:r>
        <w:t xml:space="preserve"> </w:t>
      </w:r>
      <w:r>
        <w:t xml:space="preserve">“</w:t>
      </w:r>
      <w:r>
        <w:t xml:space="preserve">Uploading: A Philosophical Analysis.</w:t>
      </w:r>
      <w:r>
        <w:t xml:space="preserve">”</w:t>
      </w:r>
      <w:r>
        <w:t xml:space="preserve"> </w:t>
      </w:r>
      <w:r>
        <w:t xml:space="preserve">In</w:t>
      </w:r>
      <w:r>
        <w:t xml:space="preserve"> </w:t>
      </w:r>
      <w:r>
        <w:rPr>
          <w:i/>
          <w:iCs/>
        </w:rPr>
        <w:t xml:space="preserve">Intelligence Unbound</w:t>
      </w:r>
      <w:r>
        <w:t xml:space="preserve">, eds. R. Blackford &amp; D. Broderick. Wiley-Blackwell. DOI: 10.1002/9781118736302.ch6</w:t>
      </w:r>
    </w:p>
    <w:p>
      <w:pPr>
        <w:numPr>
          <w:ilvl w:val="0"/>
          <w:numId w:val="1010"/>
        </w:numPr>
      </w:pPr>
      <w:r>
        <w:t xml:space="preserve">Cheburkanov, V. et al. (2025).</w:t>
      </w:r>
      <w:r>
        <w:t xml:space="preserve"> </w:t>
      </w:r>
      <w:r>
        <w:t xml:space="preserve">“</w:t>
      </w:r>
      <w:r>
        <w:t xml:space="preserve">Brillouin microscopy analysis of the fibroblast mechanical…</w:t>
      </w:r>
      <w:r>
        <w:t xml:space="preserve">”</w:t>
      </w:r>
      <w:r>
        <w:t xml:space="preserve"> </w:t>
      </w:r>
      <w:r>
        <w:rPr>
          <w:i/>
          <w:iCs/>
        </w:rPr>
        <w:t xml:space="preserve">RSC</w:t>
      </w:r>
      <w:r>
        <w:t xml:space="preserve">. https://pubs.rsc.org/doi/d5sm00315f</w:t>
      </w:r>
    </w:p>
    <w:p>
      <w:pPr>
        <w:numPr>
          <w:ilvl w:val="0"/>
          <w:numId w:val="1010"/>
        </w:numPr>
      </w:pPr>
      <w:r>
        <w:t xml:space="preserve">Handler, C. et al. (2024).</w:t>
      </w:r>
      <w:r>
        <w:t xml:space="preserve"> </w:t>
      </w:r>
      <w:r>
        <w:t xml:space="preserve">“</w:t>
      </w:r>
      <w:r>
        <w:t xml:space="preserve">Advantages of integrating Brillouin microscopy in multimodal mechanical mapping of cells and tissues.</w:t>
      </w:r>
      <w:r>
        <w:t xml:space="preserve">”</w:t>
      </w:r>
      <w:r>
        <w:t xml:space="preserve"> </w:t>
      </w:r>
      <w:r>
        <w:rPr>
          <w:i/>
          <w:iCs/>
        </w:rPr>
        <w:t xml:space="preserve">Mechanobiology</w:t>
      </w:r>
      <w:r>
        <w:t xml:space="preserve">. https://www.sciencedirect.com/science/article/abs/pii/S0955067424000206</w:t>
      </w:r>
    </w:p>
    <w:p>
      <w:pPr>
        <w:numPr>
          <w:ilvl w:val="0"/>
          <w:numId w:val="1010"/>
        </w:numPr>
      </w:pPr>
      <w:r>
        <w:t xml:space="preserve">NIST (2026).</w:t>
      </w:r>
      <w:r>
        <w:t xml:space="preserve"> </w:t>
      </w:r>
      <w:r>
        <w:t xml:space="preserve">“</w:t>
      </w:r>
      <w:r>
        <w:t xml:space="preserve">Nitrogen-Vacancy (NV) Center Magnetometry.</w:t>
      </w:r>
      <w:r>
        <w:t xml:space="preserve">”</w:t>
      </w:r>
      <w:r>
        <w:t xml:space="preserve"> </w:t>
      </w:r>
      <w:r>
        <w:t xml:space="preserve">https://www.nist.gov/noac/technology/magnetic-and-electric-fields/nv-center-magnetometry</w:t>
      </w:r>
    </w:p>
    <w:p>
      <w:pPr>
        <w:numPr>
          <w:ilvl w:val="0"/>
          <w:numId w:val="1010"/>
        </w:numPr>
      </w:pPr>
      <w:r>
        <w:t xml:space="preserve">Parfit, D. (1984).</w:t>
      </w:r>
      <w:r>
        <w:t xml:space="preserve"> </w:t>
      </w:r>
      <w:r>
        <w:rPr>
          <w:i/>
          <w:iCs/>
        </w:rPr>
        <w:t xml:space="preserve">Reasons and Persons</w:t>
      </w:r>
      <w:r>
        <w:t xml:space="preserve">. Oxford University Press.</w:t>
      </w:r>
    </w:p>
    <w:p>
      <w:pPr>
        <w:numPr>
          <w:ilvl w:val="0"/>
          <w:numId w:val="1010"/>
        </w:numPr>
      </w:pPr>
      <w:r>
        <w:t xml:space="preserve">Pigliucci, M. (2014).</w:t>
      </w:r>
      <w:r>
        <w:t xml:space="preserve"> </w:t>
      </w:r>
      <w:r>
        <w:t xml:space="preserve">“</w:t>
      </w:r>
      <w:r>
        <w:t xml:space="preserve">Mind Uploading: A Philosophical Counter-Analysis.</w:t>
      </w:r>
      <w:r>
        <w:t xml:space="preserve">”</w:t>
      </w:r>
      <w:r>
        <w:t xml:space="preserve"> </w:t>
      </w:r>
      <w:r>
        <w:t xml:space="preserve">PhilArchive. https://philarchive.org/archive/PIGMUA</w:t>
      </w:r>
    </w:p>
    <w:p>
      <w:pPr>
        <w:numPr>
          <w:ilvl w:val="0"/>
          <w:numId w:val="1010"/>
        </w:numPr>
      </w:pPr>
      <w:r>
        <w:t xml:space="preserve">Sandberg, A. &amp; Bostrom, N. (2008).</w:t>
      </w:r>
      <w:r>
        <w:t xml:space="preserve"> </w:t>
      </w:r>
      <w:r>
        <w:rPr>
          <w:i/>
          <w:iCs/>
        </w:rPr>
        <w:t xml:space="preserve">Whole Brain Emulation: A Roadmap</w:t>
      </w:r>
      <w:r>
        <w:t xml:space="preserve">. Future of Humanity Institute, Oxford University.</w:t>
      </w:r>
    </w:p>
    <w:p>
      <w:pPr>
        <w:numPr>
          <w:ilvl w:val="0"/>
          <w:numId w:val="1010"/>
        </w:numPr>
      </w:pPr>
      <w:r>
        <w:t xml:space="preserve">Sauchellic, A.</w:t>
      </w:r>
      <w:r>
        <w:t xml:space="preserve"> </w:t>
      </w:r>
      <w:r>
        <w:t xml:space="preserve">“</w:t>
      </w:r>
      <w:r>
        <w:t xml:space="preserve">Parfit’s Reasons and Persons: Personal Identity.</w:t>
      </w:r>
      <w:r>
        <w:t xml:space="preserve">”</w:t>
      </w:r>
      <w:r>
        <w:t xml:space="preserve"> </w:t>
      </w:r>
      <w:r>
        <w:t xml:space="preserve">PhilArchive. https://philarchive.org/archive/SAUITP</w:t>
      </w:r>
    </w:p>
    <w:p>
      <w:pPr>
        <w:numPr>
          <w:ilvl w:val="0"/>
          <w:numId w:val="1010"/>
        </w:numPr>
      </w:pPr>
      <w:r>
        <w:t xml:space="preserve">Scarcelli, G. et al. (2024/2026).</w:t>
      </w:r>
      <w:r>
        <w:t xml:space="preserve"> </w:t>
      </w:r>
      <w:r>
        <w:t xml:space="preserve">“</w:t>
      </w:r>
      <w:r>
        <w:t xml:space="preserve">Brillouin Microscopy for Focal Biomechanical Measurements in Normal and Keratoconic Corneas.</w:t>
      </w:r>
      <w:r>
        <w:t xml:space="preserve">”</w:t>
      </w:r>
      <w:r>
        <w:t xml:space="preserve"> </w:t>
      </w:r>
      <w:r>
        <w:rPr>
          <w:i/>
          <w:iCs/>
        </w:rPr>
        <w:t xml:space="preserve">PMC</w:t>
      </w:r>
      <w:r>
        <w:t xml:space="preserve">. https://pmc.ncbi.nlm.nih.gov/articles/PMC13157612/</w:t>
      </w:r>
    </w:p>
    <w:p>
      <w:pPr>
        <w:numPr>
          <w:ilvl w:val="0"/>
          <w:numId w:val="1010"/>
        </w:numPr>
      </w:pPr>
      <w:r>
        <w:t xml:space="preserve">Seth, A. K. (2025).</w:t>
      </w:r>
      <w:r>
        <w:t xml:space="preserve"> </w:t>
      </w:r>
      <w:r>
        <w:t xml:space="preserve">“</w:t>
      </w:r>
      <w:r>
        <w:t xml:space="preserve">Conscious Artificial Intelligence and Biological Naturalism.</w:t>
      </w:r>
      <w:r>
        <w:t xml:space="preserve">”</w:t>
      </w:r>
      <w:r>
        <w:t xml:space="preserve"> </w:t>
      </w:r>
      <w:r>
        <w:t xml:space="preserve">(Referenced in commentary; original publication details to be verified.)</w:t>
      </w:r>
    </w:p>
    <w:p>
      <w:pPr>
        <w:numPr>
          <w:ilvl w:val="0"/>
          <w:numId w:val="1010"/>
        </w:numPr>
      </w:pPr>
      <w:r>
        <w:t xml:space="preserve">Sharma, R. et al. (2026).</w:t>
      </w:r>
      <w:r>
        <w:t xml:space="preserve"> </w:t>
      </w:r>
      <w:r>
        <w:t xml:space="preserve">“</w:t>
      </w:r>
      <w:r>
        <w:t xml:space="preserve">Emerging roles of NV-diamond magnetometry in brain mapping and bioimaging.</w:t>
      </w:r>
      <w:r>
        <w:t xml:space="preserve">”</w:t>
      </w:r>
      <w:r>
        <w:t xml:space="preserve"> </w:t>
      </w:r>
      <w:r>
        <w:rPr>
          <w:i/>
          <w:iCs/>
        </w:rPr>
        <w:t xml:space="preserve">PubMed</w:t>
      </w:r>
      <w:r>
        <w:t xml:space="preserve">. https://pubmed.ncbi.nlm.nih.gov/41604038/</w:t>
      </w:r>
    </w:p>
    <w:p>
      <w:pPr>
        <w:numPr>
          <w:ilvl w:val="0"/>
          <w:numId w:val="1010"/>
        </w:numPr>
      </w:pPr>
      <w:r>
        <w:t xml:space="preserve">Zanichelli, N. et al. (2025).</w:t>
      </w:r>
      <w:r>
        <w:t xml:space="preserve"> </w:t>
      </w:r>
      <w:r>
        <w:t xml:space="preserve">“</w:t>
      </w:r>
      <w:r>
        <w:t xml:space="preserve">State of Brain Emulation Report 2025.</w:t>
      </w:r>
      <w:r>
        <w:t xml:space="preserve">”</w:t>
      </w:r>
      <w:r>
        <w:t xml:space="preserve"> </w:t>
      </w:r>
      <w:r>
        <w:t xml:space="preserve">arXiv:2510.15745. https://arxiv.org/abs/2510.15745</w:t>
      </w:r>
    </w:p>
    <w:p>
      <w:r>
        <w:pict>
          <v:rect style="width:0;height:1.5pt" o:hralign="center" o:hrstd="t" o:hr="t"/>
        </w:pict>
      </w:r>
    </w:p>
    <w:p>
      <w:pPr>
        <w:pStyle w:val="FirstParagraph"/>
      </w:pPr>
      <w:r>
        <w:rPr>
          <w:i/>
          <w:iCs/>
        </w:rPr>
        <w:t xml:space="preserve">Document compiled: 2026-08-31. This paper is a work of speculative philosophy and formal-methods analysis. It is not an experimental protocol, medical proposal, human-subjects research plan, or identity-transfer implementation guide.</w:t>
      </w:r>
    </w:p>
    <w:bookmarkEnd w:id="46"/>
    <w:bookmarkEnd w:id="4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2026-09-01T02:50:42Z</dcterms:created>
  <dcterms:modified xsi:type="dcterms:W3CDTF">2026-09-01T02:50:42Z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t1s6136ak1c8hlfd7g-1a05ad21-5522-8fcd-8000-099b8cc819ec-20260901105042","ReservedCode1":"","ContentPropagator":"001191110108MACG2KBH8F20000","PropagateID":"d9t1s6136ak1c8hlfd7g-1a05ad21-5522-8fcd-8000-099b8cc819ec-20260901105042","ReservedCode2":""}</vt:lpwstr>
  </property>
</Properties>
</file>