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0d05668a9d8cc850a30cd63357c91d5293234e"/>
    <w:p>
      <w:pPr>
        <w:pStyle w:val="Heading1"/>
      </w:pPr>
      <w:r>
        <w:t xml:space="preserve">Hypervector Nonlinear Transdimensional Algebra (HTNLA)</w:t>
      </w:r>
    </w:p>
    <w:bookmarkStart w:id="20" w:name="X3ac54547da0c1c8127a0f47a9c94c481f0a5946"/>
    <w:p>
      <w:pPr>
        <w:pStyle w:val="Heading2"/>
      </w:pPr>
      <w:r>
        <w:t xml:space="preserve">Labeled Nonlinear Maps, Reconstruction Semantics, and Sparse Block Dynamics for Project Nexus 4</w:t>
      </w:r>
    </w:p>
    <w:p>
      <w:pPr>
        <w:pStyle w:val="FirstParagraph"/>
      </w:pPr>
      <w:r>
        <w:rPr>
          <w:b/>
          <w:bCs/>
        </w:rPr>
        <w:t xml:space="preserve">Document class:</w:t>
      </w:r>
      <w:r>
        <w:t xml:space="preserve"> </w:t>
      </w:r>
      <w:r>
        <w:t xml:space="preserve">Tier-2 subsystem-math source</w:t>
      </w:r>
      <w:r>
        <w:br/>
      </w:r>
      <w:r>
        <w:rPr>
          <w:b/>
          <w:bCs/>
        </w:rPr>
        <w:t xml:space="preserve">Corpus role:</w:t>
      </w:r>
      <w:r>
        <w:t xml:space="preserve"> </w:t>
      </w:r>
      <w:r>
        <w:t xml:space="preserve">S9 replacement candidate</w:t>
      </w:r>
      <w:r>
        <w:br/>
      </w:r>
      <w:r>
        <w:rPr>
          <w:b/>
          <w:bCs/>
        </w:rPr>
        <w:t xml:space="preserve">Reference edition:</w:t>
      </w:r>
      <w:r>
        <w:t xml:space="preserve"> </w:t>
      </w:r>
      <w:r>
        <w:t xml:space="preserve">2026-08-31</w:t>
      </w:r>
      <w:r>
        <w:br/>
      </w:r>
      <w:r>
        <w:rPr>
          <w:b/>
          <w:bCs/>
        </w:rPr>
        <w:t xml:space="preserve">Architectural scope:</w:t>
      </w:r>
      <w:r>
        <w:t xml:space="preserve"> </w:t>
      </w:r>
      <w:r>
        <w:t xml:space="preserve">Project Nexus 4 / HTLA / HVD / TMS / quinary reference interface</w:t>
      </w:r>
      <w:r>
        <w:br/>
      </w:r>
      <w:r>
        <w:rPr>
          <w:b/>
          <w:bCs/>
        </w:rPr>
        <w:t xml:space="preserve">Authority rule:</w:t>
      </w:r>
      <w:r>
        <w:t xml:space="preserve"> </w:t>
      </w:r>
      <w:r>
        <w:t xml:space="preserve">This document supplies subsystem mathematics and engineering contracts. It is subordinate to Tier-0 Nexus architecture wherever a conflict exists.</w:t>
      </w:r>
    </w:p>
    <w:p>
      <w:r>
        <w:pict>
          <v:rect style="width:0;height:1.5pt" o:hralign="center" o:hrstd="t" o:hr="t"/>
        </w:pict>
      </w:r>
    </w:p>
    <w:bookmarkEnd w:id="20"/>
    <w:bookmarkStart w:id="21" w:name="abstract"/>
    <w:p>
      <w:pPr>
        <w:pStyle w:val="Heading2"/>
      </w:pPr>
      <w:r>
        <w:t xml:space="preserve">Abstract</w:t>
      </w:r>
    </w:p>
    <w:p>
      <w:pPr>
        <w:pStyle w:val="FirstParagraph"/>
      </w:pPr>
      <w:r>
        <w:t xml:space="preserve">Hypervector Nonlinear Transdimensional Algebra (HTNLA) is the nonlinear extension of the labeled block-linear substrate defined by Hypervector Linear Transdimensional Algebra (HTLA). It operates on heterogeneous direct-sum state, preserves explicit source and target label boundaries, and permits each target component to apply its own nonlinear map after receiving dimensionally typed contributions from one or more source components. A generic target component is</w:t>
      </w:r>
    </w:p>
    <w:p>
      <w:pPr>
        <w:pStyle w:val="BodyText"/>
      </w:pPr>
      <m:oMathPara>
        <m:oMathParaPr>
          <m:jc m:val="center"/>
        </m:oMathParaPr>
        <m:oMath>
          <m:sSub>
            <m:e>
              <m:r>
                <m:t>z</m:t>
              </m:r>
            </m:e>
            <m:sub>
              <m:r>
                <m:t>t</m:t>
              </m:r>
            </m:sub>
          </m:sSub>
          <m:r>
            <m:rPr>
              <m:sty m:val="p"/>
            </m:rPr>
            <m:t>=</m:t>
          </m:r>
          <m:sSub>
            <m:e>
              <m:r>
                <m:t>b</m:t>
              </m:r>
            </m:e>
            <m:sub>
              <m:r>
                <m:t>t</m:t>
              </m:r>
            </m:sub>
          </m:sSub>
          <m:r>
            <m:rPr>
              <m:sty m:val="p"/>
            </m:rPr>
            <m:t>+</m:t>
          </m:r>
          <m:nary>
            <m:naryPr>
              <m:chr m:val="∑"/>
              <m:limLoc m:val="undOvr"/>
              <m:subHide m:val="off"/>
              <m:supHide m:val="on"/>
            </m:naryPr>
            <m:sub>
              <m:r>
                <m:t>s</m:t>
              </m:r>
              <m:r>
                <m:rPr>
                  <m:sty m:val="p"/>
                </m:rPr>
                <m:t>:</m:t>
              </m:r>
              <m:d>
                <m:dPr>
                  <m:begChr m:val="("/>
                  <m:endChr m:val=")"/>
                  <m:sepChr m:val=""/>
                  <m:grow/>
                </m:dPr>
                <m:e>
                  <m:r>
                    <m:t>t</m:t>
                  </m:r>
                  <m:r>
                    <m:rPr>
                      <m:sty m:val="p"/>
                    </m:rPr>
                    <m:t>,</m:t>
                  </m:r>
                  <m:r>
                    <m:t>s</m:t>
                  </m:r>
                </m:e>
              </m:d>
              <m:r>
                <m:rPr>
                  <m:sty m:val="p"/>
                </m:rPr>
                <m:t>∈</m:t>
              </m:r>
              <m:r>
                <m:t>E</m:t>
              </m:r>
            </m:sub>
            <m:sup>
              <m:r>
                <m:t>​</m:t>
              </m:r>
            </m:sup>
            <m:e>
              <m:sSub>
                <m:e>
                  <m:r>
                    <m:t>W</m:t>
                  </m:r>
                </m:e>
                <m:sub>
                  <m:r>
                    <m:t>t</m:t>
                  </m:r>
                  <m:r>
                    <m:rPr>
                      <m:sty m:val="p"/>
                    </m:rPr>
                    <m:t>,</m:t>
                  </m:r>
                  <m:r>
                    <m:t>s</m:t>
                  </m:r>
                </m:sub>
              </m:sSub>
            </m:e>
          </m:nary>
          <m:sSub>
            <m:e>
              <m:r>
                <m:t>x</m:t>
              </m:r>
            </m:e>
            <m:sub>
              <m:r>
                <m:t>s</m:t>
              </m:r>
            </m:sub>
          </m:sSub>
          <m:r>
            <m:rPr>
              <m:sty m:val="p"/>
            </m:rPr>
            <m:t>+</m:t>
          </m:r>
          <m:sSub>
            <m:e>
              <m:r>
                <m:t>r</m:t>
              </m:r>
            </m:e>
            <m:sub>
              <m:r>
                <m:t>t</m:t>
              </m:r>
            </m:sub>
          </m:sSub>
          <m:r>
            <m:rPr>
              <m:sty m:val="p"/>
            </m:rPr>
            <m:t>,</m:t>
          </m:r>
        </m:oMath>
      </m:oMathPara>
    </w:p>
    <w:p>
      <w:pPr>
        <w:pStyle w:val="FirstParagraph"/>
      </w:pPr>
      <w:r>
        <w:t xml:space="preserve">followed by</w:t>
      </w:r>
    </w:p>
    <w:p>
      <w:pPr>
        <w:pStyle w:val="BodyText"/>
      </w:pPr>
      <m:oMathPara>
        <m:oMathParaPr>
          <m:jc m:val="center"/>
        </m:oMathParaPr>
        <m:oMath>
          <m:sSub>
            <m:e>
              <m:r>
                <m:t>y</m:t>
              </m:r>
            </m:e>
            <m:sub>
              <m:r>
                <m:t>t</m:t>
              </m:r>
            </m:sub>
          </m:sSub>
          <m:r>
            <m:rPr>
              <m:sty m:val="p"/>
            </m:rPr>
            <m:t>=</m:t>
          </m:r>
          <m:sSub>
            <m:e>
              <m:r>
                <m:t>ϕ</m:t>
              </m:r>
            </m:e>
            <m:sub>
              <m:r>
                <m:t>t</m:t>
              </m:r>
            </m:sub>
          </m:sSub>
          <m:d>
            <m:dPr>
              <m:begChr m:val="("/>
              <m:endChr m:val=")"/>
              <m:sepChr m:val=""/>
              <m:grow/>
            </m:dPr>
            <m:e>
              <m:sSub>
                <m:e>
                  <m:r>
                    <m:t>z</m:t>
                  </m:r>
                </m:e>
                <m:sub>
                  <m:r>
                    <m:t>t</m:t>
                  </m:r>
                </m:sub>
              </m:sSub>
            </m:e>
          </m:d>
          <m:r>
            <m:rPr>
              <m:sty m:val="p"/>
            </m:rPr>
            <m:t>,</m:t>
          </m:r>
        </m:oMath>
      </m:oMathPara>
    </w:p>
    <w:p>
      <w:pPr>
        <w:pStyle w:val="FirstParagraph"/>
      </w:pPr>
      <w:r>
        <w:t xml:space="preserve">and, where configured,</w:t>
      </w:r>
    </w:p>
    <w:p>
      <w:pPr>
        <w:pStyle w:val="BodyText"/>
      </w:pPr>
      <m:oMathPara>
        <m:oMathParaPr>
          <m:jc m:val="center"/>
        </m:oMathParaPr>
        <m:oMath>
          <m:sSub>
            <m:e>
              <m:r>
                <m:t>y</m:t>
              </m:r>
            </m:e>
            <m:sub>
              <m:r>
                <m:t>t</m:t>
              </m:r>
            </m:sub>
          </m:sSub>
          <m:r>
            <m:rPr>
              <m:sty m:val="p"/>
            </m:rPr>
            <m:t>←</m:t>
          </m:r>
          <m:sSub>
            <m:e>
              <m:r>
                <m:rPr>
                  <m:sty m:val="p"/>
                </m:rPr>
                <m:t>kWTA</m:t>
              </m:r>
            </m:e>
            <m:sub>
              <m:r>
                <m:t>t</m:t>
              </m:r>
            </m:sub>
          </m:sSub>
          <m:d>
            <m:dPr>
              <m:begChr m:val="("/>
              <m:endChr m:val=")"/>
              <m:sepChr m:val=""/>
              <m:grow/>
            </m:dPr>
            <m:e>
              <m:sSub>
                <m:e>
                  <m:r>
                    <m:t>y</m:t>
                  </m:r>
                </m:e>
                <m:sub>
                  <m:r>
                    <m:t>t</m:t>
                  </m:r>
                </m:sub>
              </m:sSub>
            </m:e>
          </m:d>
          <m:r>
            <m:rPr>
              <m:sty m:val="p"/>
            </m:rPr>
            <m:t>.</m:t>
          </m:r>
        </m:oMath>
      </m:oMathPara>
    </w:p>
    <w:p>
      <w:pPr>
        <w:pStyle w:val="FirstParagraph"/>
      </w:pPr>
      <w:r>
        <w:t xml:space="preserve">A multilayer network may be written</w:t>
      </w:r>
    </w:p>
    <w:p>
      <w:pPr>
        <w:pStyle w:val="BodyText"/>
      </w:pPr>
      <m:oMathPara>
        <m:oMathParaPr>
          <m:jc m:val="center"/>
        </m:oMathParaPr>
        <m:oMath>
          <m:sSup>
            <m:e>
              <m:r>
                <m:t>H</m:t>
              </m:r>
            </m:e>
            <m:sup>
              <m:d>
                <m:dPr>
                  <m:begChr m:val="("/>
                  <m:endChr m:val=")"/>
                  <m:sepChr m:val=""/>
                  <m:grow/>
                </m:dPr>
                <m:e>
                  <m:r>
                    <m:t>k</m:t>
                  </m:r>
                  <m:r>
                    <m:rPr>
                      <m:sty m:val="p"/>
                    </m:rPr>
                    <m:t>+</m:t>
                  </m:r>
                  <m:r>
                    <m:t>1</m:t>
                  </m:r>
                </m:e>
              </m:d>
            </m:sup>
          </m:sSup>
          <m:r>
            <m:rPr>
              <m:sty m:val="p"/>
            </m:rPr>
            <m:t>=</m:t>
          </m:r>
          <m:sSup>
            <m:e>
              <m:r>
                <m:t>σ</m:t>
              </m:r>
            </m:e>
            <m:sup>
              <m:d>
                <m:dPr>
                  <m:begChr m:val="("/>
                  <m:endChr m:val=")"/>
                  <m:sepChr m:val=""/>
                  <m:grow/>
                </m:dPr>
                <m:e>
                  <m:r>
                    <m:t>k</m:t>
                  </m:r>
                </m:e>
              </m:d>
            </m:sup>
          </m:sSup>
          <m:r>
            <m:t>​</m:t>
          </m:r>
          <m:d>
            <m:dPr>
              <m:begChr m:val="("/>
              <m:endChr m:val=")"/>
              <m:sepChr m:val=""/>
              <m:grow/>
            </m:dPr>
            <m:e>
              <m:sSup>
                <m:e>
                  <m:r>
                    <m:t>M</m:t>
                  </m:r>
                </m:e>
                <m:sup>
                  <m:d>
                    <m:dPr>
                      <m:begChr m:val="("/>
                      <m:endChr m:val=")"/>
                      <m:sepChr m:val=""/>
                      <m:grow/>
                    </m:dPr>
                    <m:e>
                      <m:r>
                        <m:t>k</m:t>
                      </m:r>
                    </m:e>
                  </m:d>
                </m:sup>
              </m:sSup>
              <m:sSup>
                <m:e>
                  <m:r>
                    <m:t>H</m:t>
                  </m:r>
                </m:e>
                <m:sup>
                  <m:d>
                    <m:dPr>
                      <m:begChr m:val="("/>
                      <m:endChr m:val=")"/>
                      <m:sepChr m:val=""/>
                      <m:grow/>
                    </m:dPr>
                    <m:e>
                      <m:r>
                        <m:t>k</m:t>
                      </m:r>
                    </m:e>
                  </m:d>
                </m:sup>
              </m:sSup>
              <m:r>
                <m:rPr>
                  <m:sty m:val="p"/>
                </m:rPr>
                <m:t>+</m:t>
              </m:r>
              <m:sSup>
                <m:e>
                  <m:r>
                    <m:t>b</m:t>
                  </m:r>
                </m:e>
                <m:sup>
                  <m:d>
                    <m:dPr>
                      <m:begChr m:val="("/>
                      <m:endChr m:val=")"/>
                      <m:sepChr m:val=""/>
                      <m:grow/>
                    </m:dPr>
                    <m:e>
                      <m:r>
                        <m:t>k</m:t>
                      </m:r>
                    </m:e>
                  </m:d>
                </m:sup>
              </m:sSup>
            </m:e>
          </m:d>
          <m:r>
            <m:rPr>
              <m:sty m:val="p"/>
            </m:rPr>
            <m:t>,</m:t>
          </m:r>
        </m:oMath>
      </m:oMathPara>
    </w:p>
    <w:p>
      <w:pPr>
        <w:pStyle w:val="FirstParagraph"/>
      </w:pPr>
      <w:r>
        <w:t xml:space="preserve">with an optional, explicitly typed residual map</w:t>
      </w:r>
    </w:p>
    <w:p>
      <w:pPr>
        <w:pStyle w:val="BodyText"/>
      </w:pPr>
      <m:oMathPara>
        <m:oMathParaPr>
          <m:jc m:val="center"/>
        </m:oMathParaPr>
        <m:oMath>
          <m:sSup>
            <m:e>
              <m:r>
                <m:t>H</m:t>
              </m:r>
            </m:e>
            <m:sup>
              <m:d>
                <m:dPr>
                  <m:begChr m:val="("/>
                  <m:endChr m:val=")"/>
                  <m:sepChr m:val=""/>
                  <m:grow/>
                </m:dPr>
                <m:e>
                  <m:r>
                    <m:t>k</m:t>
                  </m:r>
                  <m:r>
                    <m:rPr>
                      <m:sty m:val="p"/>
                    </m:rPr>
                    <m:t>+</m:t>
                  </m:r>
                  <m:r>
                    <m:t>1</m:t>
                  </m:r>
                </m:e>
              </m:d>
            </m:sup>
          </m:sSup>
          <m:r>
            <m:rPr>
              <m:sty m:val="p"/>
            </m:rPr>
            <m:t>=</m:t>
          </m:r>
          <m:sSup>
            <m:e>
              <m:r>
                <m:t>R</m:t>
              </m:r>
            </m:e>
            <m:sup>
              <m:d>
                <m:dPr>
                  <m:begChr m:val="("/>
                  <m:endChr m:val=")"/>
                  <m:sepChr m:val=""/>
                  <m:grow/>
                </m:dPr>
                <m:e>
                  <m:r>
                    <m:t>k</m:t>
                  </m:r>
                </m:e>
              </m:d>
            </m:sup>
          </m:sSup>
          <m:sSup>
            <m:e>
              <m:r>
                <m:t>H</m:t>
              </m:r>
            </m:e>
            <m:sup>
              <m:d>
                <m:dPr>
                  <m:begChr m:val="("/>
                  <m:endChr m:val=")"/>
                  <m:sepChr m:val=""/>
                  <m:grow/>
                </m:dPr>
                <m:e>
                  <m:r>
                    <m:t>k</m:t>
                  </m:r>
                </m:e>
              </m:d>
            </m:sup>
          </m:sSup>
          <m:r>
            <m:rPr>
              <m:sty m:val="p"/>
            </m:rPr>
            <m:t>+</m:t>
          </m:r>
          <m:sSup>
            <m:e>
              <m:r>
                <m:t>σ</m:t>
              </m:r>
            </m:e>
            <m:sup>
              <m:d>
                <m:dPr>
                  <m:begChr m:val="("/>
                  <m:endChr m:val=")"/>
                  <m:sepChr m:val=""/>
                  <m:grow/>
                </m:dPr>
                <m:e>
                  <m:r>
                    <m:t>k</m:t>
                  </m:r>
                </m:e>
              </m:d>
            </m:sup>
          </m:sSup>
          <m:r>
            <m:t>​</m:t>
          </m:r>
          <m:d>
            <m:dPr>
              <m:begChr m:val="("/>
              <m:endChr m:val=")"/>
              <m:sepChr m:val=""/>
              <m:grow/>
            </m:dPr>
            <m:e>
              <m:sSup>
                <m:e>
                  <m:r>
                    <m:t>M</m:t>
                  </m:r>
                </m:e>
                <m:sup>
                  <m:d>
                    <m:dPr>
                      <m:begChr m:val="("/>
                      <m:endChr m:val=")"/>
                      <m:sepChr m:val=""/>
                      <m:grow/>
                    </m:dPr>
                    <m:e>
                      <m:r>
                        <m:t>k</m:t>
                      </m:r>
                    </m:e>
                  </m:d>
                </m:sup>
              </m:sSup>
              <m:sSup>
                <m:e>
                  <m:r>
                    <m:t>H</m:t>
                  </m:r>
                </m:e>
                <m:sup>
                  <m:d>
                    <m:dPr>
                      <m:begChr m:val="("/>
                      <m:endChr m:val=")"/>
                      <m:sepChr m:val=""/>
                      <m:grow/>
                    </m:dPr>
                    <m:e>
                      <m:r>
                        <m:t>k</m:t>
                      </m:r>
                    </m:e>
                  </m:d>
                </m:sup>
              </m:sSup>
              <m:r>
                <m:rPr>
                  <m:sty m:val="p"/>
                </m:rPr>
                <m:t>+</m:t>
              </m:r>
              <m:sSup>
                <m:e>
                  <m:r>
                    <m:t>b</m:t>
                  </m:r>
                </m:e>
                <m:sup>
                  <m:d>
                    <m:dPr>
                      <m:begChr m:val="("/>
                      <m:endChr m:val=")"/>
                      <m:sepChr m:val=""/>
                      <m:grow/>
                    </m:dPr>
                    <m:e>
                      <m:r>
                        <m:t>k</m:t>
                      </m:r>
                    </m:e>
                  </m:d>
                </m:sup>
              </m:sSup>
            </m:e>
          </m:d>
          <m:r>
            <m:rPr>
              <m:sty m:val="p"/>
            </m:rPr>
            <m:t>.</m:t>
          </m:r>
        </m:oMath>
      </m:oMathPara>
    </w:p>
    <w:p>
      <w:pPr>
        <w:pStyle w:val="FirstParagraph"/>
      </w:pPr>
      <w:r>
        <w:t xml:space="preserve">Despite its historical name, HTNLA is</w:t>
      </w:r>
      <w:r>
        <w:t xml:space="preserve"> </w:t>
      </w:r>
      <w:r>
        <w:rPr>
          <w:b/>
          <w:bCs/>
        </w:rPr>
        <w:t xml:space="preserve">not</w:t>
      </w:r>
      <w:r>
        <w:t xml:space="preserve"> </w:t>
      </w:r>
      <w:r>
        <w:t xml:space="preserve">a graded nonlinear algebra in the ordinary algebraic sense. Arbitrary nonlinear layer maps do not form a vector space under the usual operator addition, and no semigroup grading law has been defined over the label set. The mathematically defensible object is a family of dimensionally typed nonlinear maps, or finite networks of labeled nonlinear morphisms, constructed over the Peirce-organized block substrate supplied by HTLA.</w:t>
      </w:r>
    </w:p>
    <w:p>
      <w:pPr>
        <w:pStyle w:val="BodyText"/>
      </w:pPr>
      <w:r>
        <w:t xml:space="preserve">The most important HTNLA contract is not nonlinearity itself but</w:t>
      </w:r>
      <w:r>
        <w:t xml:space="preserve"> </w:t>
      </w:r>
      <w:r>
        <w:rPr>
          <w:b/>
          <w:bCs/>
        </w:rPr>
        <w:t xml:space="preserve">explicit recoverability semantics</w:t>
      </w:r>
      <w:r>
        <w:t xml:space="preserve">. Exact inversion is permitted only when the relevant composite map is injective on the declared domain. Pseudoinverse estimates, partial unbinding, iterative or resonator reconstruction, and unresolved information loss are not silently promoted into exact recovery. HTNLA therefore separates a five-way reconstruction-method taxonomy from the canonical Nexus quinary epistemic outcomes</w:t>
      </w:r>
      <w:r>
        <w:t xml:space="preserve"> </w:t>
      </w:r>
      <w:r>
        <w:rPr>
          <w:rStyle w:val="VerbatimChar"/>
        </w:rPr>
        <w:t xml:space="preserve">EXACT</w:t>
      </w:r>
      <w:r>
        <w:t xml:space="preserve">,</w:t>
      </w:r>
      <w:r>
        <w:t xml:space="preserve"> </w:t>
      </w:r>
      <w:r>
        <w:rPr>
          <w:rStyle w:val="VerbatimChar"/>
        </w:rPr>
        <w:t xml:space="preserve">AMBIGUOUS</w:t>
      </w:r>
      <w:r>
        <w:t xml:space="preserve">,</w:t>
      </w:r>
      <w:r>
        <w:t xml:space="preserve"> </w:t>
      </w:r>
      <w:r>
        <w:rPr>
          <w:rStyle w:val="VerbatimChar"/>
        </w:rPr>
        <w:t xml:space="preserve">UNKNOWN</w:t>
      </w:r>
      <w:r>
        <w:t xml:space="preserve">, and</w:t>
      </w:r>
      <w:r>
        <w:t xml:space="preserve"> </w:t>
      </w:r>
      <w:r>
        <w:rPr>
          <w:rStyle w:val="VerbatimChar"/>
        </w:rPr>
        <w:t xml:space="preserve">IMPOSSIBLE</w:t>
      </w:r>
      <w:r>
        <w:t xml:space="preserve">.</w:t>
      </w:r>
    </w:p>
    <w:p>
      <w:pPr>
        <w:pStyle w:val="BodyText"/>
      </w:pPr>
      <w:r>
        <w:t xml:space="preserve">This paper also corrects several historical HTNLA claims that do not survive mathematical or executable scrutiny. A fixed percentage of post-activation k-WTA sparsity does not transform dense</w:t>
      </w:r>
      <w:r>
        <w:t xml:space="preserve"> </w:t>
      </w:r>
      <m:oMath>
        <m:r>
          <m:t>O</m:t>
        </m:r>
        <m:d>
          <m:dPr>
            <m:begChr m:val="("/>
            <m:endChr m:val=")"/>
            <m:sepChr m:val=""/>
            <m:grow/>
          </m:dPr>
          <m:e>
            <m:sSup>
              <m:e>
                <m:r>
                  <m:t>D</m:t>
                </m:r>
              </m:e>
              <m:sup>
                <m:r>
                  <m:t>2</m:t>
                </m:r>
              </m:sup>
            </m:sSup>
          </m:e>
        </m:d>
      </m:oMath>
      <w:r>
        <w:t xml:space="preserve"> </w:t>
      </w:r>
      <w:r>
        <w:t xml:space="preserve">work into</w:t>
      </w:r>
      <w:r>
        <w:t xml:space="preserve"> </w:t>
      </w:r>
      <m:oMath>
        <m:r>
          <m:t>O</m:t>
        </m:r>
        <m:d>
          <m:dPr>
            <m:begChr m:val="("/>
            <m:endChr m:val=")"/>
            <m:sepChr m:val=""/>
            <m:grow/>
          </m:dPr>
          <m:e>
            <m:r>
              <m:t>D</m:t>
            </m:r>
            <m:r>
              <m:rPr>
                <m:sty m:val="p"/>
              </m:rPr>
              <m:t>log</m:t>
            </m:r>
            <m:r>
              <m:t>D</m:t>
            </m:r>
          </m:e>
        </m:d>
      </m:oMath>
      <w:r>
        <w:t xml:space="preserve">; an asymptotic improvement requires actual sparse block topology, bounded coupling degree, structured operators, conditional execution, or another subquadratic realization. Hard k-WTA is non-injective and non-differentiable at support changes. Tanh is mathematically bijective from</w:t>
      </w:r>
      <w:r>
        <w:t xml:space="preserve"> </w:t>
      </w:r>
      <m:oMath>
        <m:r>
          <m:rPr>
            <m:sty m:val="p"/>
            <m:scr m:val="double-struck"/>
          </m:rPr>
          <m:t>R</m:t>
        </m:r>
      </m:oMath>
      <w:r>
        <w:t xml:space="preserve"> </w:t>
      </w:r>
      <w:r>
        <w:t xml:space="preserve">to</w:t>
      </w:r>
      <w:r>
        <w:t xml:space="preserve"> </w:t>
      </w:r>
      <m:oMath>
        <m:d>
          <m:dPr>
            <m:begChr m:val="("/>
            <m:endChr m:val=")"/>
            <m:sepChr m:val=""/>
            <m:grow/>
          </m:dPr>
          <m:e>
            <m:r>
              <m:rPr>
                <m:sty m:val="p"/>
              </m:rPr>
              <m:t>−</m:t>
            </m:r>
            <m:r>
              <m:t>1</m:t>
            </m:r>
            <m:r>
              <m:rPr>
                <m:sty m:val="p"/>
              </m:rPr>
              <m:t>,</m:t>
            </m:r>
            <m:r>
              <m:t>1</m:t>
            </m:r>
          </m:e>
        </m:d>
      </m:oMath>
      <w:r>
        <w:t xml:space="preserve">, so tanh alone is not a proof of information loss. A generic classical nonlinear map cannot simply be block-encoded as a unitary quantum operator. Historical percentage claims for recall, latency, energy, consciousness-related metrics, or identity preservation are excluded unless separately measured or proved.</w:t>
      </w:r>
    </w:p>
    <w:p>
      <w:pPr>
        <w:pStyle w:val="BodyText"/>
      </w:pPr>
      <w:r>
        <w:t xml:space="preserve">The paper provides a deterministic NumPy reference implementation with genuine heterogeneous source and target dimensions, negative shape tests, explicit k-WTA tie-breaking, a constructive exact-inverse example, and witnesses for ReLU and k-WTA non-injectivity. It also defines the engineering boundary between HTNLA and HVD/TMS: TMS remains the authoritative live state substrate, HDF5 remains durable long-term persistence, and ANN/HNSW structures remain derived indexes whose model-generation and representation-generation consistency must be explicit.</w:t>
      </w:r>
    </w:p>
    <w:p>
      <w:pPr>
        <w:pStyle w:val="BodyText"/>
      </w:pPr>
      <w:r>
        <w:t xml:space="preserve">The result is a bounded subsystem paper: nonlinear enough to model non-affine relationships, mathematically conservative about what that implies, and explicit about every place where information, determinism, authority, or evidence can be lost.</w:t>
      </w:r>
    </w:p>
    <w:p>
      <w:r>
        <w:pict>
          <v:rect style="width:0;height:1.5pt" o:hralign="center" o:hrstd="t" o:hr="t"/>
        </w:pict>
      </w:r>
    </w:p>
    <w:bookmarkEnd w:id="21"/>
    <w:bookmarkStart w:id="22" w:name="claim-status-vocabulary"/>
    <w:p>
      <w:pPr>
        <w:pStyle w:val="Heading2"/>
      </w:pPr>
      <w:r>
        <w:t xml:space="preserve">Claim-status vocabulary</w:t>
      </w:r>
    </w:p>
    <w:p>
      <w:pPr>
        <w:pStyle w:val="FirstParagraph"/>
      </w:pPr>
      <w:r>
        <w:t xml:space="preserve">This document uses the Nexus project-wide status vocabulary exactly:</w:t>
      </w:r>
    </w:p>
    <w:p>
      <w:pPr>
        <w:pStyle w:val="BodyText"/>
      </w:pPr>
      <w:r>
        <w:rPr>
          <w:rStyle w:val="VerbatimChar"/>
        </w:rPr>
        <w:t xml:space="preserve">CANONICAL</w:t>
      </w:r>
      <w:r>
        <w:t xml:space="preserve">,</w:t>
      </w:r>
      <w:r>
        <w:t xml:space="preserve"> </w:t>
      </w:r>
      <w:r>
        <w:rPr>
          <w:rStyle w:val="VerbatimChar"/>
        </w:rPr>
        <w:t xml:space="preserve">IMPLEMENTED</w:t>
      </w:r>
      <w:r>
        <w:t xml:space="preserve">,</w:t>
      </w:r>
      <w:r>
        <w:t xml:space="preserve"> </w:t>
      </w:r>
      <w:r>
        <w:rPr>
          <w:rStyle w:val="VerbatimChar"/>
        </w:rPr>
        <w:t xml:space="preserve">VERIFIED</w:t>
      </w:r>
      <w:r>
        <w:t xml:space="preserve">,</w:t>
      </w:r>
      <w:r>
        <w:t xml:space="preserve"> </w:t>
      </w:r>
      <w:r>
        <w:rPr>
          <w:rStyle w:val="VerbatimChar"/>
        </w:rPr>
        <w:t xml:space="preserve">PARTIALLY IMPLEMENTED</w:t>
      </w:r>
      <w:r>
        <w:t xml:space="preserve">,</w:t>
      </w:r>
      <w:r>
        <w:t xml:space="preserve"> </w:t>
      </w:r>
      <w:r>
        <w:rPr>
          <w:rStyle w:val="VerbatimChar"/>
        </w:rPr>
        <w:t xml:space="preserve">ACTIVE DEVELOPMENT</w:t>
      </w:r>
      <w:r>
        <w:t xml:space="preserve">,</w:t>
      </w:r>
      <w:r>
        <w:t xml:space="preserve"> </w:t>
      </w:r>
      <w:r>
        <w:rPr>
          <w:rStyle w:val="VerbatimChar"/>
        </w:rPr>
        <w:t xml:space="preserve">PROPOSED</w:t>
      </w:r>
      <w:r>
        <w:t xml:space="preserve">,</w:t>
      </w:r>
      <w:r>
        <w:t xml:space="preserve"> </w:t>
      </w:r>
      <w:r>
        <w:rPr>
          <w:rStyle w:val="VerbatimChar"/>
        </w:rPr>
        <w:t xml:space="preserve">DESIGN TARGET</w:t>
      </w:r>
      <w:r>
        <w:t xml:space="preserve">,</w:t>
      </w:r>
      <w:r>
        <w:t xml:space="preserve"> </w:t>
      </w:r>
      <w:r>
        <w:rPr>
          <w:rStyle w:val="VerbatimChar"/>
        </w:rPr>
        <w:t xml:space="preserve">EXPERIMENTAL</w:t>
      </w:r>
      <w:r>
        <w:t xml:space="preserve">,</w:t>
      </w:r>
      <w:r>
        <w:t xml:space="preserve"> </w:t>
      </w:r>
      <w:r>
        <w:rPr>
          <w:rStyle w:val="VerbatimChar"/>
        </w:rPr>
        <w:t xml:space="preserve">RESEARCH HYPOTHESIS</w:t>
      </w:r>
      <w:r>
        <w:t xml:space="preserve">,</w:t>
      </w:r>
      <w:r>
        <w:t xml:space="preserve"> </w:t>
      </w:r>
      <w:r>
        <w:rPr>
          <w:rStyle w:val="VerbatimChar"/>
        </w:rPr>
        <w:t xml:space="preserve">APPLICATION-SPECIFIC</w:t>
      </w:r>
      <w:r>
        <w:t xml:space="preserve">,</w:t>
      </w:r>
      <w:r>
        <w:t xml:space="preserve"> </w:t>
      </w:r>
      <w:r>
        <w:rPr>
          <w:rStyle w:val="VerbatimChar"/>
        </w:rPr>
        <w:t xml:space="preserve">HISTORICAL/SUPERSEDED</w:t>
      </w:r>
      <w:r>
        <w:t xml:space="preserve">,</w:t>
      </w:r>
      <w:r>
        <w:t xml:space="preserve"> </w:t>
      </w:r>
      <w:r>
        <w:rPr>
          <w:rStyle w:val="VerbatimChar"/>
        </w:rPr>
        <w:t xml:space="preserve">INFERRED</w:t>
      </w:r>
      <w:r>
        <w:t xml:space="preserve">.</w:t>
      </w:r>
    </w:p>
    <w:p>
      <w:pPr>
        <w:pStyle w:val="BodyText"/>
      </w:pPr>
      <w:r>
        <w:t xml:space="preserve">A Tier-2 subsystem paper does not promote itself into Tier-0 canon.</w:t>
      </w:r>
      <w:r>
        <w:t xml:space="preserve"> </w:t>
      </w:r>
      <w:r>
        <w:rPr>
          <w:rStyle w:val="VerbatimChar"/>
        </w:rPr>
        <w:t xml:space="preserve">CANONICAL</w:t>
      </w:r>
      <w:r>
        <w:t xml:space="preserve"> </w:t>
      </w:r>
      <w:r>
        <w:t xml:space="preserve">is used only for contracts already established by the current Nexus architecture.</w:t>
      </w:r>
      <w:r>
        <w:t xml:space="preserve"> </w:t>
      </w:r>
      <w:r>
        <w:rPr>
          <w:rStyle w:val="VerbatimChar"/>
        </w:rPr>
        <w:t xml:space="preserve">VERIFIED</w:t>
      </w:r>
      <w:r>
        <w:t xml:space="preserve"> </w:t>
      </w:r>
      <w:r>
        <w:t xml:space="preserve">is reserved for standard mathematics, direct derivations, or specific executed artifacts identified in this document.</w:t>
      </w:r>
    </w:p>
    <w:p>
      <w:r>
        <w:pict>
          <v:rect style="width:0;height:1.5pt" o:hralign="center" o:hrstd="t" o:hr="t"/>
        </w:pict>
      </w:r>
    </w:p>
    <w:bookmarkEnd w:id="22"/>
    <w:bookmarkEnd w:id="23"/>
    <w:bookmarkStart w:id="28" w:name="architectural-role-and-scope"/>
    <w:p>
      <w:pPr>
        <w:pStyle w:val="Heading1"/>
      </w:pPr>
      <w:r>
        <w:t xml:space="preserve">1. Architectural Role and Scope</w:t>
      </w:r>
    </w:p>
    <w:bookmarkStart w:id="24" w:name="why-a-nonlinear-extension-exists"/>
    <w:p>
      <w:pPr>
        <w:pStyle w:val="Heading2"/>
      </w:pPr>
      <w:r>
        <w:t xml:space="preserve">1.1 Why a nonlinear extension exists</w:t>
      </w:r>
    </w:p>
    <w:p>
      <w:pPr>
        <w:pStyle w:val="FirstParagraph"/>
      </w:pPr>
      <w:r>
        <w:t xml:space="preserve">HTLA can express heterogeneous state and arbitrary</w:t>
      </w:r>
      <w:r>
        <w:t xml:space="preserve"> </w:t>
      </w:r>
      <w:r>
        <w:rPr>
          <w:b/>
          <w:bCs/>
        </w:rPr>
        <w:t xml:space="preserve">linear</w:t>
      </w:r>
      <w:r>
        <w:t xml:space="preserve"> </w:t>
      </w:r>
      <w:r>
        <w:t xml:space="preserve">mappings between labeled components. That is sufficient for projection, mixing, dimension-changing linear transforms, label-aware similarity, and blockwise approximation. It is not sufficient, by itself, for every useful decision boundary or state transform.</w:t>
      </w:r>
    </w:p>
    <w:p>
      <w:pPr>
        <w:pStyle w:val="BodyText"/>
      </w:pPr>
      <w:r>
        <w:t xml:space="preserve">A finite composition of purely linear maps remains linear. If</w:t>
      </w:r>
    </w:p>
    <w:p>
      <w:pPr>
        <w:pStyle w:val="BodyText"/>
      </w:pPr>
      <m:oMathPara>
        <m:oMathParaPr>
          <m:jc m:val="center"/>
        </m:oMathParaPr>
        <m:oMath>
          <m:r>
            <m:t>A</m:t>
          </m:r>
          <m:r>
            <m:rPr>
              <m:sty m:val="p"/>
            </m:rPr>
            <m:t>:</m:t>
          </m:r>
          <m:sSub>
            <m:e>
              <m:r>
                <m:rPr>
                  <m:sty m:val="p"/>
                  <m:scr m:val="script"/>
                </m:rPr>
                <m:t>H</m:t>
              </m:r>
            </m:e>
            <m:sub>
              <m:r>
                <m:t>0</m:t>
              </m:r>
            </m:sub>
          </m:sSub>
          <m:r>
            <m:rPr>
              <m:sty m:val="p"/>
            </m:rPr>
            <m:t>→</m:t>
          </m:r>
          <m:sSub>
            <m:e>
              <m:r>
                <m:rPr>
                  <m:sty m:val="p"/>
                  <m:scr m:val="script"/>
                </m:rPr>
                <m:t>H</m:t>
              </m:r>
            </m:e>
            <m:sub>
              <m:r>
                <m:t>1</m:t>
              </m:r>
            </m:sub>
          </m:sSub>
        </m:oMath>
      </m:oMathPara>
    </w:p>
    <w:p>
      <w:pPr>
        <w:pStyle w:val="FirstParagraph"/>
      </w:pPr>
      <w:r>
        <w:t xml:space="preserve">and</w:t>
      </w:r>
    </w:p>
    <w:p>
      <w:pPr>
        <w:pStyle w:val="BodyText"/>
      </w:pPr>
      <m:oMathPara>
        <m:oMathParaPr>
          <m:jc m:val="center"/>
        </m:oMathParaPr>
        <m:oMath>
          <m:r>
            <m:t>B</m:t>
          </m:r>
          <m:r>
            <m:rPr>
              <m:sty m:val="p"/>
            </m:rPr>
            <m:t>:</m:t>
          </m:r>
          <m:sSub>
            <m:e>
              <m:r>
                <m:rPr>
                  <m:sty m:val="p"/>
                  <m:scr m:val="script"/>
                </m:rPr>
                <m:t>H</m:t>
              </m:r>
            </m:e>
            <m:sub>
              <m:r>
                <m:t>1</m:t>
              </m:r>
            </m:sub>
          </m:sSub>
          <m:r>
            <m:rPr>
              <m:sty m:val="p"/>
            </m:rPr>
            <m:t>→</m:t>
          </m:r>
          <m:sSub>
            <m:e>
              <m:r>
                <m:rPr>
                  <m:sty m:val="p"/>
                  <m:scr m:val="script"/>
                </m:rPr>
                <m:t>H</m:t>
              </m:r>
            </m:e>
            <m:sub>
              <m:r>
                <m:t>2</m:t>
              </m:r>
            </m:sub>
          </m:sSub>
        </m:oMath>
      </m:oMathPara>
    </w:p>
    <w:p>
      <w:pPr>
        <w:pStyle w:val="FirstParagraph"/>
      </w:pPr>
      <w:r>
        <w:t xml:space="preserve">are linear, then</w:t>
      </w:r>
    </w:p>
    <w:p>
      <w:pPr>
        <w:pStyle w:val="BodyText"/>
      </w:pPr>
      <m:oMathPara>
        <m:oMathParaPr>
          <m:jc m:val="center"/>
        </m:oMathParaPr>
        <m:oMath>
          <m:r>
            <m:t>B</m:t>
          </m:r>
          <m:d>
            <m:dPr>
              <m:begChr m:val="("/>
              <m:endChr m:val=")"/>
              <m:sepChr m:val=""/>
              <m:grow/>
            </m:dPr>
            <m:e>
              <m:r>
                <m:t>A</m:t>
              </m:r>
              <m:d>
                <m:dPr>
                  <m:begChr m:val="("/>
                  <m:endChr m:val=")"/>
                  <m:sepChr m:val=""/>
                  <m:grow/>
                </m:dPr>
                <m:e>
                  <m:r>
                    <m:t>x</m:t>
                  </m:r>
                </m:e>
              </m:d>
            </m:e>
          </m:d>
          <m:r>
            <m:rPr>
              <m:sty m:val="p"/>
            </m:rPr>
            <m:t>=</m:t>
          </m:r>
          <m:d>
            <m:dPr>
              <m:begChr m:val="("/>
              <m:endChr m:val=")"/>
              <m:sepChr m:val=""/>
              <m:grow/>
            </m:dPr>
            <m:e>
              <m:r>
                <m:t>B</m:t>
              </m:r>
              <m:r>
                <m:t>A</m:t>
              </m:r>
            </m:e>
          </m:d>
          <m:r>
            <m:t>x</m:t>
          </m:r>
        </m:oMath>
      </m:oMathPara>
    </w:p>
    <w:p>
      <w:pPr>
        <w:pStyle w:val="FirstParagraph"/>
      </w:pPr>
      <w:r>
        <w:t xml:space="preserve">is still one linear map. Additional depth alone does not create nonlinear expressive capacity.</w:t>
      </w:r>
    </w:p>
    <w:p>
      <w:pPr>
        <w:pStyle w:val="BodyText"/>
      </w:pPr>
      <w:r>
        <w:t xml:space="preserve">HTNLA therefore introduces nonlinear maps</w:t>
      </w:r>
      <w:r>
        <w:t xml:space="preserve"> </w:t>
      </w:r>
      <w:r>
        <w:rPr>
          <w:b/>
          <w:bCs/>
        </w:rPr>
        <w:t xml:space="preserve">without discarding the label structure that HTLA made explicit</w:t>
      </w:r>
      <w:r>
        <w:t xml:space="preserve">. It answers questions such as:</w:t>
      </w:r>
    </w:p>
    <w:p>
      <w:pPr>
        <w:pStyle w:val="Compact"/>
        <w:numPr>
          <w:ilvl w:val="0"/>
          <w:numId w:val="1001"/>
        </w:numPr>
      </w:pPr>
      <w:r>
        <w:t xml:space="preserve">How can a target label apply a nonlinear transformation while still receiving dimensionally heterogeneous source components?</w:t>
      </w:r>
    </w:p>
    <w:p>
      <w:pPr>
        <w:pStyle w:val="Compact"/>
        <w:numPr>
          <w:ilvl w:val="0"/>
          <w:numId w:val="1001"/>
        </w:numPr>
      </w:pPr>
      <w:r>
        <w:t xml:space="preserve">How can different target labels use different activation or competition rules?</w:t>
      </w:r>
    </w:p>
    <w:p>
      <w:pPr>
        <w:pStyle w:val="Compact"/>
        <w:numPr>
          <w:ilvl w:val="0"/>
          <w:numId w:val="1001"/>
        </w:numPr>
      </w:pPr>
      <w:r>
        <w:t xml:space="preserve">What information is destroyed by a nonlinear or sparse step?</w:t>
      </w:r>
    </w:p>
    <w:p>
      <w:pPr>
        <w:pStyle w:val="Compact"/>
        <w:numPr>
          <w:ilvl w:val="0"/>
          <w:numId w:val="1001"/>
        </w:numPr>
      </w:pPr>
      <w:r>
        <w:t xml:space="preserve">When can a layer be reversed exactly, approximately, partially, or not at all?</w:t>
      </w:r>
    </w:p>
    <w:p>
      <w:pPr>
        <w:pStyle w:val="Compact"/>
        <w:numPr>
          <w:ilvl w:val="0"/>
          <w:numId w:val="1001"/>
        </w:numPr>
      </w:pPr>
      <w:r>
        <w:t xml:space="preserve">How should hard selection interact with deterministic replay?</w:t>
      </w:r>
    </w:p>
    <w:p>
      <w:pPr>
        <w:pStyle w:val="Compact"/>
        <w:numPr>
          <w:ilvl w:val="0"/>
          <w:numId w:val="1001"/>
        </w:numPr>
      </w:pPr>
      <w:r>
        <w:t xml:space="preserve">How are learned nonlinear representations versioned against HVD state and derived ANN indexes?</w:t>
      </w:r>
    </w:p>
    <w:p>
      <w:pPr>
        <w:pStyle w:val="Compact"/>
        <w:numPr>
          <w:ilvl w:val="0"/>
          <w:numId w:val="1001"/>
        </w:numPr>
      </w:pPr>
      <w:r>
        <w:t xml:space="preserve">Which performance and biological analogies are hypotheses rather than established properties?</w:t>
      </w:r>
    </w:p>
    <w:p>
      <w:pPr>
        <w:pStyle w:val="FirstParagraph"/>
      </w:pPr>
      <w:r>
        <w:t xml:space="preserve">Conceptually:</w:t>
      </w:r>
    </w:p>
    <w:p>
      <w:pPr>
        <w:pStyle w:val="SourceCode"/>
      </w:pPr>
      <w:r>
        <w:rPr>
          <w:rStyle w:val="VerbatimChar"/>
        </w:rPr>
        <w:t xml:space="preserve">heterogeneous labeled state</w:t>
      </w:r>
      <w:r>
        <w:br/>
      </w:r>
      <w:r>
        <w:rPr>
          <w:rStyle w:val="VerbatimChar"/>
        </w:rPr>
        <w:t xml:space="preserve">          |</w:t>
      </w:r>
      <w:r>
        <w:br/>
      </w:r>
      <w:r>
        <w:rPr>
          <w:rStyle w:val="VerbatimChar"/>
        </w:rPr>
        <w:t xml:space="preserve">          v</w:t>
      </w:r>
      <w:r>
        <w:br/>
      </w:r>
      <w:r>
        <w:rPr>
          <w:rStyle w:val="VerbatimChar"/>
        </w:rPr>
        <w:t xml:space="preserve">        HTLA</w:t>
      </w:r>
      <w:r>
        <w:br/>
      </w:r>
      <w:r>
        <w:rPr>
          <w:rStyle w:val="VerbatimChar"/>
        </w:rPr>
        <w:t xml:space="preserve"> typed block-linear substrate</w:t>
      </w:r>
      <w:r>
        <w:br/>
      </w:r>
      <w:r>
        <w:rPr>
          <w:rStyle w:val="VerbatimChar"/>
        </w:rPr>
        <w:t xml:space="preserve">          |</w:t>
      </w:r>
      <w:r>
        <w:br/>
      </w:r>
      <w:r>
        <w:rPr>
          <w:rStyle w:val="VerbatimChar"/>
        </w:rPr>
        <w:t xml:space="preserve">          v</w:t>
      </w:r>
      <w:r>
        <w:br/>
      </w:r>
      <w:r>
        <w:rPr>
          <w:rStyle w:val="VerbatimChar"/>
        </w:rPr>
        <w:t xml:space="preserve">        HTNLA</w:t>
      </w:r>
      <w:r>
        <w:br/>
      </w:r>
      <w:r>
        <w:rPr>
          <w:rStyle w:val="VerbatimChar"/>
        </w:rPr>
        <w:t xml:space="preserve">  nonlinear target maps</w:t>
      </w:r>
      <w:r>
        <w:br/>
      </w:r>
      <w:r>
        <w:rPr>
          <w:rStyle w:val="VerbatimChar"/>
        </w:rPr>
        <w:t xml:space="preserve">          |</w:t>
      </w:r>
      <w:r>
        <w:br/>
      </w:r>
      <w:r>
        <w:rPr>
          <w:rStyle w:val="VerbatimChar"/>
        </w:rPr>
        <w:t xml:space="preserve">          +--&gt; optional residual maps</w:t>
      </w:r>
      <w:r>
        <w:br/>
      </w:r>
      <w:r>
        <w:rPr>
          <w:rStyle w:val="VerbatimChar"/>
        </w:rPr>
        <w:t xml:space="preserve">          |</w:t>
      </w:r>
      <w:r>
        <w:br/>
      </w:r>
      <w:r>
        <w:rPr>
          <w:rStyle w:val="VerbatimChar"/>
        </w:rPr>
        <w:t xml:space="preserve">          +--&gt; optional k-WTA / competition</w:t>
      </w:r>
      <w:r>
        <w:br/>
      </w:r>
      <w:r>
        <w:rPr>
          <w:rStyle w:val="VerbatimChar"/>
        </w:rPr>
        <w:t xml:space="preserve">          |</w:t>
      </w:r>
      <w:r>
        <w:br/>
      </w:r>
      <w:r>
        <w:rPr>
          <w:rStyle w:val="VerbatimChar"/>
        </w:rPr>
        <w:t xml:space="preserve">          +--&gt; reconstruction-status contract</w:t>
      </w:r>
      <w:r>
        <w:br/>
      </w:r>
      <w:r>
        <w:rPr>
          <w:rStyle w:val="VerbatimChar"/>
        </w:rPr>
        <w:t xml:space="preserve">          |</w:t>
      </w:r>
      <w:r>
        <w:br/>
      </w:r>
      <w:r>
        <w:rPr>
          <w:rStyle w:val="VerbatimChar"/>
        </w:rPr>
        <w:t xml:space="preserve">          v</w:t>
      </w:r>
      <w:r>
        <w:br/>
      </w:r>
      <w:r>
        <w:rPr>
          <w:rStyle w:val="VerbatimChar"/>
        </w:rPr>
        <w:t xml:space="preserve">  transformed labeled state</w:t>
      </w:r>
    </w:p>
    <w:p>
      <w:pPr>
        <w:pStyle w:val="FirstParagraph"/>
      </w:pPr>
      <w:r>
        <w:t xml:space="preserve">HTNLA is therefore a</w:t>
      </w:r>
      <w:r>
        <w:t xml:space="preserve"> </w:t>
      </w:r>
      <w:r>
        <w:rPr>
          <w:b/>
          <w:bCs/>
        </w:rPr>
        <w:t xml:space="preserve">nonlinear transformation layer</w:t>
      </w:r>
      <w:r>
        <w:t xml:space="preserve">, not a replacement for HTLA, HVD, TMS, Cyrae, HIGC, THDE, QMT, HTCE, or TUCR.</w:t>
      </w:r>
    </w:p>
    <w:bookmarkEnd w:id="24"/>
    <w:bookmarkStart w:id="25" w:name="what-htnla-owns"/>
    <w:p>
      <w:pPr>
        <w:pStyle w:val="Heading2"/>
      </w:pPr>
      <w:r>
        <w:t xml:space="preserve">1.2 What HTNLA owns</w:t>
      </w:r>
    </w:p>
    <w:p>
      <w:pPr>
        <w:pStyle w:val="FirstParagraph"/>
      </w:pPr>
      <w:r>
        <w:t xml:space="preserve">Within this paper, HTNLA owns the mathematical and software semantics of:</w:t>
      </w:r>
    </w:p>
    <w:p>
      <w:pPr>
        <w:pStyle w:val="Compact"/>
        <w:numPr>
          <w:ilvl w:val="0"/>
          <w:numId w:val="1002"/>
        </w:numPr>
      </w:pPr>
      <w:r>
        <w:t xml:space="preserve">dimensionally typed nonlinear layer maps over labeled direct sums;</w:t>
      </w:r>
    </w:p>
    <w:p>
      <w:pPr>
        <w:pStyle w:val="Compact"/>
        <w:numPr>
          <w:ilvl w:val="0"/>
          <w:numId w:val="1002"/>
        </w:numPr>
      </w:pPr>
      <w:r>
        <w:t xml:space="preserve">target-specific activation functions;</w:t>
      </w:r>
    </w:p>
    <w:p>
      <w:pPr>
        <w:pStyle w:val="Compact"/>
        <w:numPr>
          <w:ilvl w:val="0"/>
          <w:numId w:val="1002"/>
        </w:numPr>
      </w:pPr>
      <w:r>
        <w:t xml:space="preserve">optional typed residual maps;</w:t>
      </w:r>
    </w:p>
    <w:p>
      <w:pPr>
        <w:pStyle w:val="Compact"/>
        <w:numPr>
          <w:ilvl w:val="0"/>
          <w:numId w:val="1002"/>
        </w:numPr>
      </w:pPr>
      <w:r>
        <w:t xml:space="preserve">optional deterministic k-WTA sparsification;</w:t>
      </w:r>
    </w:p>
    <w:p>
      <w:pPr>
        <w:pStyle w:val="Compact"/>
        <w:numPr>
          <w:ilvl w:val="0"/>
          <w:numId w:val="1002"/>
        </w:numPr>
      </w:pPr>
      <w:r>
        <w:t xml:space="preserve">local differential/Jacobian structure where the maps are differentiable;</w:t>
      </w:r>
    </w:p>
    <w:p>
      <w:pPr>
        <w:pStyle w:val="Compact"/>
        <w:numPr>
          <w:ilvl w:val="0"/>
          <w:numId w:val="1002"/>
        </w:numPr>
      </w:pPr>
      <w:r>
        <w:t xml:space="preserve">reconstruction method classification;</w:t>
      </w:r>
    </w:p>
    <w:p>
      <w:pPr>
        <w:pStyle w:val="Compact"/>
        <w:numPr>
          <w:ilvl w:val="0"/>
          <w:numId w:val="1002"/>
        </w:numPr>
      </w:pPr>
      <w:r>
        <w:t xml:space="preserve">the mapping from reconstruction evidence to permissible epistemic outcomes;</w:t>
      </w:r>
    </w:p>
    <w:p>
      <w:pPr>
        <w:pStyle w:val="Compact"/>
        <w:numPr>
          <w:ilvl w:val="0"/>
          <w:numId w:val="1002"/>
        </w:numPr>
      </w:pPr>
      <w:r>
        <w:t xml:space="preserve">model-generation metadata required for transformed-state reproducibility;</w:t>
      </w:r>
    </w:p>
    <w:p>
      <w:pPr>
        <w:pStyle w:val="Compact"/>
        <w:numPr>
          <w:ilvl w:val="0"/>
          <w:numId w:val="1002"/>
        </w:numPr>
      </w:pPr>
      <w:r>
        <w:t xml:space="preserve">validation obligations for nonlinear learned representations.</w:t>
      </w:r>
    </w:p>
    <w:p>
      <w:pPr>
        <w:pStyle w:val="FirstParagraph"/>
      </w:pPr>
      <w:r>
        <w:t xml:space="preserve">It does</w:t>
      </w:r>
      <w:r>
        <w:t xml:space="preserve"> </w:t>
      </w:r>
      <w:r>
        <w:rPr>
          <w:b/>
          <w:bCs/>
        </w:rPr>
        <w:t xml:space="preserve">not</w:t>
      </w:r>
      <w:r>
        <w:t xml:space="preserve"> </w:t>
      </w:r>
      <w:r>
        <w:t xml:space="preserve">own:</w:t>
      </w:r>
    </w:p>
    <w:p>
      <w:pPr>
        <w:pStyle w:val="Compact"/>
        <w:numPr>
          <w:ilvl w:val="0"/>
          <w:numId w:val="1003"/>
        </w:numPr>
      </w:pPr>
      <w:r>
        <w:t xml:space="preserve">HVD identity;</w:t>
      </w:r>
    </w:p>
    <w:p>
      <w:pPr>
        <w:pStyle w:val="Compact"/>
        <w:numPr>
          <w:ilvl w:val="0"/>
          <w:numId w:val="1003"/>
        </w:numPr>
      </w:pPr>
      <w:r>
        <w:t xml:space="preserve">TMS physical realization;</w:t>
      </w:r>
    </w:p>
    <w:p>
      <w:pPr>
        <w:pStyle w:val="Compact"/>
        <w:numPr>
          <w:ilvl w:val="0"/>
          <w:numId w:val="1003"/>
        </w:numPr>
      </w:pPr>
      <w:r>
        <w:t xml:space="preserve">HDF5 durable archival policy;</w:t>
      </w:r>
    </w:p>
    <w:p>
      <w:pPr>
        <w:pStyle w:val="Compact"/>
        <w:numPr>
          <w:ilvl w:val="0"/>
          <w:numId w:val="1003"/>
        </w:numPr>
      </w:pPr>
      <w:r>
        <w:t xml:space="preserve">HIGC constitutional admissibility;</w:t>
      </w:r>
    </w:p>
    <w:p>
      <w:pPr>
        <w:pStyle w:val="Compact"/>
        <w:numPr>
          <w:ilvl w:val="0"/>
          <w:numId w:val="1003"/>
        </w:numPr>
      </w:pPr>
      <w:r>
        <w:t xml:space="preserve">THDE temporal evolution authority;</w:t>
      </w:r>
    </w:p>
    <w:p>
      <w:pPr>
        <w:pStyle w:val="Compact"/>
        <w:numPr>
          <w:ilvl w:val="0"/>
          <w:numId w:val="1003"/>
        </w:numPr>
      </w:pPr>
      <w:r>
        <w:t xml:space="preserve">QMT continuity judgments;</w:t>
      </w:r>
    </w:p>
    <w:p>
      <w:pPr>
        <w:pStyle w:val="Compact"/>
        <w:numPr>
          <w:ilvl w:val="0"/>
          <w:numId w:val="1003"/>
        </w:numPr>
      </w:pPr>
      <w:r>
        <w:t xml:space="preserve">Cyrae reward or remediation-causality construction;</w:t>
      </w:r>
    </w:p>
    <w:p>
      <w:pPr>
        <w:pStyle w:val="Compact"/>
        <w:numPr>
          <w:ilvl w:val="0"/>
          <w:numId w:val="1003"/>
        </w:numPr>
      </w:pPr>
      <w:r>
        <w:t xml:space="preserve">HTCE candidate-field ownership;</w:t>
      </w:r>
    </w:p>
    <w:p>
      <w:pPr>
        <w:pStyle w:val="Compact"/>
        <w:numPr>
          <w:ilvl w:val="0"/>
          <w:numId w:val="1003"/>
        </w:numPr>
      </w:pPr>
      <w:r>
        <w:t xml:space="preserve">ANN/HNSW truth or identity semantics;</w:t>
      </w:r>
    </w:p>
    <w:p>
      <w:pPr>
        <w:pStyle w:val="Compact"/>
        <w:numPr>
          <w:ilvl w:val="0"/>
          <w:numId w:val="1003"/>
        </w:numPr>
      </w:pPr>
      <w:r>
        <w:t xml:space="preserve">phenomenology or consciousness claims.</w:t>
      </w:r>
    </w:p>
    <w:p>
      <w:pPr>
        <w:pStyle w:val="FirstParagraph"/>
      </w:pPr>
      <w:r>
        <w:t xml:space="preserve">Thus:</w:t>
      </w:r>
    </w:p>
    <w:p>
      <w:pPr>
        <w:pStyle w:val="SourceCode"/>
      </w:pPr>
      <w:r>
        <w:rPr>
          <w:rStyle w:val="VerbatimChar"/>
        </w:rPr>
        <w:t xml:space="preserve">nonlinear transform != authority</w:t>
      </w:r>
      <w:r>
        <w:br/>
      </w:r>
      <w:r>
        <w:rPr>
          <w:rStyle w:val="VerbatimChar"/>
        </w:rPr>
        <w:t xml:space="preserve">nonlinear similarity != truth</w:t>
      </w:r>
      <w:r>
        <w:br/>
      </w:r>
      <w:r>
        <w:rPr>
          <w:rStyle w:val="VerbatimChar"/>
        </w:rPr>
        <w:t xml:space="preserve">nonlinear reconstruction != continuity proof</w:t>
      </w:r>
      <w:r>
        <w:br/>
      </w:r>
      <w:r>
        <w:rPr>
          <w:rStyle w:val="VerbatimChar"/>
        </w:rPr>
        <w:t xml:space="preserve">learned representation != HVD identity</w:t>
      </w:r>
    </w:p>
    <w:bookmarkEnd w:id="25"/>
    <w:bookmarkStart w:id="26" w:name="X182f6a686cca2dce24e45dcbfd692d7732592c2"/>
    <w:p>
      <w:pPr>
        <w:pStyle w:val="Heading2"/>
      </w:pPr>
      <w:r>
        <w:t xml:space="preserve">1.3 HTNLA inherits HTLA’s typed state boundary</w:t>
      </w:r>
    </w:p>
    <w:p>
      <w:pPr>
        <w:pStyle w:val="FirstParagraph"/>
      </w:pPr>
      <w:r>
        <w:t xml:space="preserve">Let source labels be</w:t>
      </w:r>
      <w:r>
        <w:t xml:space="preserve"> </w:t>
      </w:r>
      <m:oMath>
        <m:r>
          <m:t>S</m:t>
        </m:r>
      </m:oMath>
      <w:r>
        <w:t xml:space="preserve"> </w:t>
      </w:r>
      <w:r>
        <w:t xml:space="preserve">and target labels be</w:t>
      </w:r>
      <w:r>
        <w:t xml:space="preserve"> </w:t>
      </w:r>
      <m:oMath>
        <m:r>
          <m:t>T</m:t>
        </m:r>
      </m:oMath>
      <w:r>
        <w:t xml:space="preserve">. Define</w:t>
      </w:r>
    </w:p>
    <w:p>
      <w:pPr>
        <w:pStyle w:val="BodyText"/>
      </w:pPr>
      <m:oMathPara>
        <m:oMathParaPr>
          <m:jc m:val="center"/>
        </m:oMathParaPr>
        <m:oMath>
          <m:sSub>
            <m:e>
              <m:r>
                <m:rPr>
                  <m:sty m:val="p"/>
                  <m:scr m:val="script"/>
                </m:rPr>
                <m:t>H</m:t>
              </m:r>
            </m:e>
            <m:sub>
              <m:r>
                <m:t>S</m:t>
              </m:r>
            </m:sub>
          </m:sSub>
          <m:r>
            <m:rPr>
              <m:sty m:val="p"/>
            </m:rPr>
            <m:t>=</m:t>
          </m:r>
          <m:sSub>
            <m:e>
              <m:r>
                <m:rPr>
                  <m:sty m:val="p"/>
                </m:rPr>
                <m:t>⨁</m:t>
              </m:r>
            </m:e>
            <m:sub>
              <m:r>
                <m:t>s</m:t>
              </m:r>
              <m:r>
                <m:rPr>
                  <m:sty m:val="p"/>
                </m:rPr>
                <m:t>∈</m:t>
              </m:r>
              <m:r>
                <m:t>S</m:t>
              </m:r>
            </m:sub>
          </m:sSub>
          <m:sSup>
            <m:e>
              <m:r>
                <m:rPr>
                  <m:sty m:val="p"/>
                  <m:scr m:val="double-struck"/>
                </m:rPr>
                <m:t>R</m:t>
              </m:r>
            </m:e>
            <m:sup>
              <m:sSub>
                <m:e>
                  <m:r>
                    <m:t>p</m:t>
                  </m:r>
                </m:e>
                <m:sub>
                  <m:r>
                    <m:t>s</m:t>
                  </m:r>
                </m:sub>
              </m:sSub>
            </m:sup>
          </m:sSup>
          <m:r>
            <m:rPr>
              <m:sty m:val="p"/>
            </m:rPr>
            <m:t>,</m:t>
          </m:r>
          <m:r>
            <m:t>  </m:t>
          </m:r>
          <m:sSub>
            <m:e>
              <m:r>
                <m:rPr>
                  <m:sty m:val="p"/>
                  <m:scr m:val="script"/>
                </m:rPr>
                <m:t>H</m:t>
              </m:r>
            </m:e>
            <m:sub>
              <m:r>
                <m:t>T</m:t>
              </m:r>
            </m:sub>
          </m:sSub>
          <m:r>
            <m:rPr>
              <m:sty m:val="p"/>
            </m:rPr>
            <m:t>=</m:t>
          </m:r>
          <m:sSub>
            <m:e>
              <m:r>
                <m:rPr>
                  <m:sty m:val="p"/>
                </m:rPr>
                <m:t>⨁</m:t>
              </m:r>
            </m:e>
            <m:sub>
              <m:r>
                <m:t>t</m:t>
              </m:r>
              <m:r>
                <m:rPr>
                  <m:sty m:val="p"/>
                </m:rPr>
                <m:t>∈</m:t>
              </m:r>
              <m:r>
                <m:t>T</m:t>
              </m:r>
            </m:sub>
          </m:sSub>
          <m:sSup>
            <m:e>
              <m:r>
                <m:rPr>
                  <m:sty m:val="p"/>
                  <m:scr m:val="double-struck"/>
                </m:rPr>
                <m:t>R</m:t>
              </m:r>
            </m:e>
            <m:sup>
              <m:sSub>
                <m:e>
                  <m:r>
                    <m:t>q</m:t>
                  </m:r>
                </m:e>
                <m:sub>
                  <m:r>
                    <m:t>t</m:t>
                  </m:r>
                </m:sub>
              </m:sSub>
            </m:sup>
          </m:sSup>
          <m:r>
            <m:rPr>
              <m:sty m:val="p"/>
            </m:rPr>
            <m:t>.</m:t>
          </m:r>
        </m:oMath>
      </m:oMathPara>
    </w:p>
    <w:p>
      <w:pPr>
        <w:pStyle w:val="FirstParagraph"/>
      </w:pPr>
      <w:r>
        <w:t xml:space="preserve">An input is</w:t>
      </w:r>
    </w:p>
    <w:p>
      <w:pPr>
        <w:pStyle w:val="BodyText"/>
      </w:pPr>
      <m:oMathPara>
        <m:oMathParaPr>
          <m:jc m:val="center"/>
        </m:oMathParaPr>
        <m:oMath>
          <m:r>
            <m:t>x</m:t>
          </m:r>
          <m:r>
            <m:rPr>
              <m:sty m:val="p"/>
            </m:rPr>
            <m:t>=</m:t>
          </m:r>
          <m:sSub>
            <m:e>
              <m:d>
                <m:dPr>
                  <m:begChr m:val="("/>
                  <m:endChr m:val=")"/>
                  <m:sepChr m:val=""/>
                  <m:grow/>
                </m:dPr>
                <m:e>
                  <m:sSub>
                    <m:e>
                      <m:r>
                        <m:t>x</m:t>
                      </m:r>
                    </m:e>
                    <m:sub>
                      <m:r>
                        <m:t>s</m:t>
                      </m:r>
                    </m:sub>
                  </m:sSub>
                </m:e>
              </m:d>
            </m:e>
            <m:sub>
              <m:r>
                <m:t>s</m:t>
              </m:r>
              <m:r>
                <m:rPr>
                  <m:sty m:val="p"/>
                </m:rPr>
                <m:t>∈</m:t>
              </m:r>
              <m:r>
                <m:t>S</m:t>
              </m:r>
            </m:sub>
          </m:sSub>
          <m:r>
            <m:rPr>
              <m:sty m:val="p"/>
            </m:rPr>
            <m:t>,</m:t>
          </m:r>
          <m:r>
            <m:t>  </m:t>
          </m:r>
          <m:sSub>
            <m:e>
              <m:r>
                <m:t>x</m:t>
              </m:r>
            </m:e>
            <m:sub>
              <m:r>
                <m:t>s</m:t>
              </m:r>
            </m:sub>
          </m:sSub>
          <m:r>
            <m:rPr>
              <m:sty m:val="p"/>
            </m:rPr>
            <m:t>∈</m:t>
          </m:r>
          <m:sSup>
            <m:e>
              <m:r>
                <m:rPr>
                  <m:sty m:val="p"/>
                  <m:scr m:val="double-struck"/>
                </m:rPr>
                <m:t>R</m:t>
              </m:r>
            </m:e>
            <m:sup>
              <m:sSub>
                <m:e>
                  <m:r>
                    <m:t>p</m:t>
                  </m:r>
                </m:e>
                <m:sub>
                  <m:r>
                    <m:t>s</m:t>
                  </m:r>
                </m:sub>
              </m:sSub>
            </m:sup>
          </m:sSup>
          <m:r>
            <m:rPr>
              <m:sty m:val="p"/>
            </m:rPr>
            <m:t>.</m:t>
          </m:r>
        </m:oMath>
      </m:oMathPara>
    </w:p>
    <w:p>
      <w:pPr>
        <w:pStyle w:val="FirstParagraph"/>
      </w:pPr>
      <w:r>
        <w:t xml:space="preserve">Different labels may have different dimensions. Equality of dimension does not imply equality of semantics.</w:t>
      </w:r>
    </w:p>
    <w:p>
      <w:pPr>
        <w:pStyle w:val="BodyText"/>
      </w:pPr>
      <w:r>
        <w:t xml:space="preserve">The key inherited rule is:</w:t>
      </w:r>
    </w:p>
    <w:p>
      <w:pPr>
        <w:pStyle w:val="SourceCode"/>
      </w:pPr>
      <w:r>
        <w:rPr>
          <w:rStyle w:val="VerbatimChar"/>
        </w:rPr>
        <w:t xml:space="preserve">equal dimension != equal label meaning</w:t>
      </w:r>
    </w:p>
    <w:p>
      <w:pPr>
        <w:pStyle w:val="FirstParagraph"/>
      </w:pPr>
      <w:r>
        <w:t xml:space="preserve">and:</w:t>
      </w:r>
    </w:p>
    <w:p>
      <w:pPr>
        <w:pStyle w:val="SourceCode"/>
      </w:pPr>
      <w:r>
        <w:rPr>
          <w:rStyle w:val="VerbatimChar"/>
        </w:rPr>
        <w:t xml:space="preserve">cross-label interaction requires an explicit map</w:t>
      </w:r>
    </w:p>
    <w:p>
      <w:pPr>
        <w:pStyle w:val="FirstParagraph"/>
      </w:pPr>
      <w:r>
        <w:t xml:space="preserve">HTNLA adds nonlinear behavior</w:t>
      </w:r>
      <w:r>
        <w:t xml:space="preserve"> </w:t>
      </w:r>
      <w:r>
        <w:rPr>
          <w:b/>
          <w:bCs/>
        </w:rPr>
        <w:t xml:space="preserve">after or around</w:t>
      </w:r>
      <w:r>
        <w:t xml:space="preserve"> </w:t>
      </w:r>
      <w:r>
        <w:t xml:space="preserve">those typed maps; it does not erase the typing discipline.</w:t>
      </w:r>
    </w:p>
    <w:bookmarkEnd w:id="26"/>
    <w:bookmarkStart w:id="27" w:name="X9bc29faf5d64a1a99776b176159d319f41b17d9"/>
    <w:p>
      <w:pPr>
        <w:pStyle w:val="Heading2"/>
      </w:pPr>
      <w:r>
        <w:t xml:space="preserve">1.4 Name retention versus mathematical precision</w:t>
      </w:r>
    </w:p>
    <w:p>
      <w:pPr>
        <w:pStyle w:val="FirstParagraph"/>
      </w:pPr>
      <w:r>
        <w:t xml:space="preserve">The historical acronym HTNLA is retained because it is already embedded in the Nexus corpus and its interface naming. The term</w:t>
      </w:r>
      <w:r>
        <w:t xml:space="preserve"> </w:t>
      </w:r>
      <w:r>
        <w:t xml:space="preserve">“</w:t>
      </w:r>
      <w:r>
        <w:t xml:space="preserve">Algebra</w:t>
      </w:r>
      <w:r>
        <w:t xml:space="preserve">”</w:t>
      </w:r>
      <w:r>
        <w:t xml:space="preserve"> </w:t>
      </w:r>
      <w:r>
        <w:t xml:space="preserve">should therefore be understood as a project name, not as a claim that the nonlinear layer family forms an algebra under ordinary operator addition and multiplication.</w:t>
      </w:r>
    </w:p>
    <w:p>
      <w:pPr>
        <w:pStyle w:val="BodyText"/>
      </w:pPr>
      <w:r>
        <w:t xml:space="preserve">The precise description used throughout this paper is:</w:t>
      </w:r>
    </w:p>
    <w:p>
      <w:pPr>
        <w:pStyle w:val="BlockText"/>
      </w:pPr>
      <w:r>
        <w:rPr>
          <w:b/>
          <w:bCs/>
        </w:rPr>
        <w:t xml:space="preserve">HTNLA is a parameterized family of labeled nonlinear maps built over the HTLA block-linear substrate.</w:t>
      </w:r>
    </w:p>
    <w:p>
      <w:pPr>
        <w:pStyle w:val="FirstParagraph"/>
      </w:pPr>
      <w:r>
        <w:t xml:space="preserve">Where useful, finite compositions of these maps may be treated categorically as composable morphisms between labeled state objects. That structural viewpoint does not imply a linear operator algebra.</w:t>
      </w:r>
    </w:p>
    <w:p>
      <w:r>
        <w:pict>
          <v:rect style="width:0;height:1.5pt" o:hralign="center" o:hrstd="t" o:hr="t"/>
        </w:pict>
      </w:r>
    </w:p>
    <w:bookmarkEnd w:id="27"/>
    <w:bookmarkEnd w:id="28"/>
    <w:bookmarkStart w:id="36" w:name="relationship-to-prior-art"/>
    <w:p>
      <w:pPr>
        <w:pStyle w:val="Heading1"/>
      </w:pPr>
      <w:r>
        <w:t xml:space="preserve">2. Relationship to Prior Art</w:t>
      </w:r>
    </w:p>
    <w:p>
      <w:pPr>
        <w:pStyle w:val="FirstParagraph"/>
      </w:pPr>
      <w:r>
        <w:t xml:space="preserve">HTNLA’s novelty must be scoped narrowly. Its constituent mathematical and machine-learning ideas all have substantial prior art.</w:t>
      </w:r>
    </w:p>
    <w:bookmarkStart w:id="29" w:name="X84c1e384baa2893a0ec9316efe3af373169c1b5"/>
    <w:p>
      <w:pPr>
        <w:pStyle w:val="Heading2"/>
      </w:pPr>
      <w:r>
        <w:t xml:space="preserve">2.1 Relation-specific and heterogeneous graph networks</w:t>
      </w:r>
    </w:p>
    <w:p>
      <w:pPr>
        <w:pStyle w:val="FirstParagraph"/>
      </w:pPr>
      <w:r>
        <w:t xml:space="preserve">Relational Graph Convolutional Networks (R-GCNs) use relation-specific transformations in multi-relational graphs. Heterogeneous Graph Transformer (HGT) uses node- and edge-type-dependent parameters and attention mechanisms. These architectures demonstrate that</w:t>
      </w:r>
      <w:r>
        <w:t xml:space="preserve"> </w:t>
      </w:r>
      <w:r>
        <w:rPr>
          <w:b/>
          <w:bCs/>
        </w:rPr>
        <w:t xml:space="preserve">typed transformations are established neural-network practice</w:t>
      </w:r>
      <w:r>
        <w:t xml:space="preserve">.</w:t>
      </w:r>
    </w:p>
    <w:p>
      <w:pPr>
        <w:pStyle w:val="BodyText"/>
      </w:pPr>
      <w:r>
        <w:t xml:space="preserve">HTNLA is not equivalent to a graph network. Its state object is an HTLA direct sum, not a graph adjacency structure, and a label is not automatically a graph node or relation type. Nevertheless, the structural comparison is important: a paper cannot claim that</w:t>
      </w:r>
      <w:r>
        <w:t xml:space="preserve"> </w:t>
      </w:r>
      <w:r>
        <w:t xml:space="preserve">“</w:t>
      </w:r>
      <w:r>
        <w:t xml:space="preserve">different learned maps for different semantic types</w:t>
      </w:r>
      <w:r>
        <w:t xml:space="preserve">”</w:t>
      </w:r>
      <w:r>
        <w:t xml:space="preserve"> </w:t>
      </w:r>
      <w:r>
        <w:t xml:space="preserve">is novel by itself.</w:t>
      </w:r>
    </w:p>
    <w:p>
      <w:pPr>
        <w:pStyle w:val="BodyText"/>
      </w:pPr>
      <w:r>
        <w:t xml:space="preserve">HTNLA’s narrower distinction is that label identity, heterogeneous component dimension, block geometry, reconstruction semantics, and quinary epistemic outcomes are all part of one declared interface.</w:t>
      </w:r>
    </w:p>
    <w:bookmarkEnd w:id="29"/>
    <w:bookmarkStart w:id="30" w:name="X815ede3ca4fbfbbe11e6ecdd61da3a4e688bf90"/>
    <w:p>
      <w:pPr>
        <w:pStyle w:val="Heading2"/>
      </w:pPr>
      <w:r>
        <w:t xml:space="preserve">2.2 Mixture-of-Experts and conditional computation</w:t>
      </w:r>
    </w:p>
    <w:p>
      <w:pPr>
        <w:pStyle w:val="FirstParagraph"/>
      </w:pPr>
      <w:r>
        <w:t xml:space="preserve">Sparse Mixture-of-Experts (MoE) architectures conditionally route inputs through a subset of expert networks. They are relevant because they separate</w:t>
      </w:r>
      <w:r>
        <w:t xml:space="preserve"> </w:t>
      </w:r>
      <w:r>
        <w:rPr>
          <w:b/>
          <w:bCs/>
        </w:rPr>
        <w:t xml:space="preserve">total parameter capacity</w:t>
      </w:r>
      <w:r>
        <w:t xml:space="preserve"> </w:t>
      </w:r>
      <w:r>
        <w:t xml:space="preserve">from</w:t>
      </w:r>
      <w:r>
        <w:t xml:space="preserve"> </w:t>
      </w:r>
      <w:r>
        <w:rPr>
          <w:b/>
          <w:bCs/>
        </w:rPr>
        <w:t xml:space="preserve">active computation</w:t>
      </w:r>
      <w:r>
        <w:t xml:space="preserve">.</w:t>
      </w:r>
    </w:p>
    <w:p>
      <w:pPr>
        <w:pStyle w:val="BodyText"/>
      </w:pPr>
      <w:r>
        <w:t xml:space="preserve">HTNLA k-WTA is not synonymous with MoE routing. k-WTA may operate on:</w:t>
      </w:r>
    </w:p>
    <w:p>
      <w:pPr>
        <w:pStyle w:val="Compact"/>
        <w:numPr>
          <w:ilvl w:val="0"/>
          <w:numId w:val="1004"/>
        </w:numPr>
      </w:pPr>
      <w:r>
        <w:t xml:space="preserve">coordinates within one target component;</w:t>
      </w:r>
    </w:p>
    <w:p>
      <w:pPr>
        <w:pStyle w:val="Compact"/>
        <w:numPr>
          <w:ilvl w:val="0"/>
          <w:numId w:val="1004"/>
        </w:numPr>
      </w:pPr>
      <w:r>
        <w:t xml:space="preserve">label-level scores;</w:t>
      </w:r>
    </w:p>
    <w:p>
      <w:pPr>
        <w:pStyle w:val="Compact"/>
        <w:numPr>
          <w:ilvl w:val="0"/>
          <w:numId w:val="1004"/>
        </w:numPr>
      </w:pPr>
      <w:r>
        <w:t xml:space="preserve">candidate routes;</w:t>
      </w:r>
    </w:p>
    <w:p>
      <w:pPr>
        <w:pStyle w:val="Compact"/>
        <w:numPr>
          <w:ilvl w:val="0"/>
          <w:numId w:val="1004"/>
        </w:numPr>
      </w:pPr>
      <w:r>
        <w:t xml:space="preserve">modules or experts.</w:t>
      </w:r>
    </w:p>
    <w:p>
      <w:pPr>
        <w:pStyle w:val="FirstParagraph"/>
      </w:pPr>
      <w:r>
        <w:t xml:space="preserve">Only the latter two are close to conditional expert routing. Coordinate sparsity can leave all dense block multiplications intact, so its complexity implications differ sharply from MoE execution sparsity.</w:t>
      </w:r>
    </w:p>
    <w:bookmarkEnd w:id="30"/>
    <w:bookmarkStart w:id="31" w:name="X99d4f69c14722867f9935103ac550721b228109"/>
    <w:p>
      <w:pPr>
        <w:pStyle w:val="Heading2"/>
      </w:pPr>
      <w:r>
        <w:t xml:space="preserve">2.3 Invertible neural networks and normalizing flows</w:t>
      </w:r>
    </w:p>
    <w:p>
      <w:pPr>
        <w:pStyle w:val="FirstParagraph"/>
      </w:pPr>
      <w:r>
        <w:t xml:space="preserve">RealNVP, Glow, invertible residual networks, and related flow models provide the correct precedent for claims about exact reversibility. These architectures do not assume that generic nonlinear layers are invertible; they</w:t>
      </w:r>
      <w:r>
        <w:t xml:space="preserve"> </w:t>
      </w:r>
      <w:r>
        <w:rPr>
          <w:b/>
          <w:bCs/>
        </w:rPr>
        <w:t xml:space="preserve">construct</w:t>
      </w:r>
      <w:r>
        <w:t xml:space="preserve"> </w:t>
      </w:r>
      <w:r>
        <w:t xml:space="preserve">layers with explicit bijective structure and track the conditions required for exact inversion.</w:t>
      </w:r>
    </w:p>
    <w:p>
      <w:pPr>
        <w:pStyle w:val="BodyText"/>
      </w:pPr>
      <w:r>
        <w:t xml:space="preserve">SurVAE Flows is particularly relevant conceptually because it treats bijective, surjective, and otherwise lossy transformations differently rather than forcing every reverse path into one undifferentiated</w:t>
      </w:r>
      <w:r>
        <w:t xml:space="preserve"> </w:t>
      </w:r>
      <w:r>
        <w:t xml:space="preserve">“</w:t>
      </w:r>
      <w:r>
        <w:t xml:space="preserve">inverse</w:t>
      </w:r>
      <w:r>
        <w:t xml:space="preserve">”</w:t>
      </w:r>
      <w:r>
        <w:t xml:space="preserve"> </w:t>
      </w:r>
      <w:r>
        <w:t xml:space="preserve">operation.</w:t>
      </w:r>
    </w:p>
    <w:p>
      <w:pPr>
        <w:pStyle w:val="BodyText"/>
      </w:pPr>
      <w:r>
        <w:t xml:space="preserve">HTNLA adopts the same epistemic discipline at the subsystem level:</w:t>
      </w:r>
    </w:p>
    <w:p>
      <w:pPr>
        <w:pStyle w:val="SourceCode"/>
      </w:pPr>
      <w:r>
        <w:rPr>
          <w:rStyle w:val="VerbatimChar"/>
        </w:rPr>
        <w:t xml:space="preserve">reconstruction method != proof of unique recovery</w:t>
      </w:r>
    </w:p>
    <w:bookmarkEnd w:id="31"/>
    <w:bookmarkStart w:id="32" w:name="Xedd4cfad5a166549521136b5f605627f3266dd0"/>
    <w:p>
      <w:pPr>
        <w:pStyle w:val="Heading2"/>
      </w:pPr>
      <w:r>
        <w:t xml:space="preserve">2.4 Winner-take-all and sparse representation</w:t>
      </w:r>
    </w:p>
    <w:p>
      <w:pPr>
        <w:pStyle w:val="FirstParagraph"/>
      </w:pPr>
      <w:r>
        <w:t xml:space="preserve">Winner-take-all mechanisms and sparse coding predate HTNLA. WTA autoencoders and expand-and-sparsify models demonstrate that top-k selection can create sparse representations with useful properties under stated assumptions.</w:t>
      </w:r>
    </w:p>
    <w:p>
      <w:pPr>
        <w:pStyle w:val="BodyText"/>
      </w:pPr>
      <w:r>
        <w:t xml:space="preserve">Those results do not establish that arbitrary learned HTNLA layers:</w:t>
      </w:r>
    </w:p>
    <w:p>
      <w:pPr>
        <w:pStyle w:val="Compact"/>
        <w:numPr>
          <w:ilvl w:val="0"/>
          <w:numId w:val="1005"/>
        </w:numPr>
      </w:pPr>
      <w:r>
        <w:t xml:space="preserve">preserve concentration of measure;</w:t>
      </w:r>
    </w:p>
    <w:p>
      <w:pPr>
        <w:pStyle w:val="Compact"/>
        <w:numPr>
          <w:ilvl w:val="0"/>
          <w:numId w:val="1005"/>
        </w:numPr>
      </w:pPr>
      <w:r>
        <w:t xml:space="preserve">improve retrieval;</w:t>
      </w:r>
    </w:p>
    <w:p>
      <w:pPr>
        <w:pStyle w:val="Compact"/>
        <w:numPr>
          <w:ilvl w:val="0"/>
          <w:numId w:val="1005"/>
        </w:numPr>
      </w:pPr>
      <w:r>
        <w:t xml:space="preserve">improve training stability;</w:t>
      </w:r>
    </w:p>
    <w:p>
      <w:pPr>
        <w:pStyle w:val="Compact"/>
        <w:numPr>
          <w:ilvl w:val="0"/>
          <w:numId w:val="1005"/>
        </w:numPr>
      </w:pPr>
      <w:r>
        <w:t xml:space="preserve">reduce dense matrix multiplication to</w:t>
      </w:r>
      <w:r>
        <w:t xml:space="preserve"> </w:t>
      </w:r>
      <m:oMath>
        <m:r>
          <m:t>O</m:t>
        </m:r>
        <m:d>
          <m:dPr>
            <m:begChr m:val="("/>
            <m:endChr m:val=")"/>
            <m:sepChr m:val=""/>
            <m:grow/>
          </m:dPr>
          <m:e>
            <m:r>
              <m:t>D</m:t>
            </m:r>
            <m:r>
              <m:rPr>
                <m:sty m:val="p"/>
              </m:rPr>
              <m:t>log</m:t>
            </m:r>
            <m:r>
              <m:t>D</m:t>
            </m:r>
          </m:e>
        </m:d>
      </m:oMath>
      <w:r>
        <w:t xml:space="preserve">;</w:t>
      </w:r>
    </w:p>
    <w:p>
      <w:pPr>
        <w:pStyle w:val="Compact"/>
        <w:numPr>
          <w:ilvl w:val="0"/>
          <w:numId w:val="1005"/>
        </w:numPr>
      </w:pPr>
      <w:r>
        <w:t xml:space="preserve">reduce energy by a fixed percentage.</w:t>
      </w:r>
    </w:p>
    <w:p>
      <w:pPr>
        <w:pStyle w:val="FirstParagraph"/>
      </w:pPr>
      <w:r>
        <w:t xml:space="preserve">Those remain configuration- and workload-dependent empirical or theorem-specific questions.</w:t>
      </w:r>
    </w:p>
    <w:bookmarkEnd w:id="32"/>
    <w:bookmarkStart w:id="33" w:name="universal-approximation"/>
    <w:p>
      <w:pPr>
        <w:pStyle w:val="Heading2"/>
      </w:pPr>
      <w:r>
        <w:t xml:space="preserve">2.5 Universal approximation</w:t>
      </w:r>
    </w:p>
    <w:p>
      <w:pPr>
        <w:pStyle w:val="FirstParagraph"/>
      </w:pPr>
      <w:r>
        <w:t xml:space="preserve">Classical universal-approximation theorems establish density properties for certain network families under explicit assumptions on activation functions, domain, width, or depth. HTNLA can contain ordinary feed-forward architectures as special cases under some block configurations.</w:t>
      </w:r>
    </w:p>
    <w:p>
      <w:pPr>
        <w:pStyle w:val="BodyText"/>
      </w:pPr>
      <w:r>
        <w:t xml:space="preserve">Therefore the defensible statement is:</w:t>
      </w:r>
    </w:p>
    <w:p>
      <w:pPr>
        <w:pStyle w:val="SourceCode"/>
      </w:pPr>
      <w:r>
        <w:rPr>
          <w:rStyle w:val="VerbatimChar"/>
        </w:rPr>
        <w:t xml:space="preserve">some HTNLA configurations may fall inside theorem-covered</w:t>
      </w:r>
      <w:r>
        <w:br/>
      </w:r>
      <w:r>
        <w:rPr>
          <w:rStyle w:val="VerbatimChar"/>
        </w:rPr>
        <w:t xml:space="preserve">universal-approximation families</w:t>
      </w:r>
    </w:p>
    <w:p>
      <w:pPr>
        <w:pStyle w:val="FirstParagraph"/>
      </w:pPr>
      <w:r>
        <w:t xml:space="preserve">not:</w:t>
      </w:r>
    </w:p>
    <w:p>
      <w:pPr>
        <w:pStyle w:val="SourceCode"/>
      </w:pPr>
      <w:r>
        <w:rPr>
          <w:rStyle w:val="VerbatimChar"/>
        </w:rPr>
        <w:t xml:space="preserve">every finite HTNLA configuration is a universal approximator</w:t>
      </w:r>
    </w:p>
    <w:p>
      <w:pPr>
        <w:pStyle w:val="FirstParagraph"/>
      </w:pPr>
      <w:r>
        <w:t xml:space="preserve">A fixed few-layer, hard-sparse, block-constrained network requires its own approximation analysis.</w:t>
      </w:r>
    </w:p>
    <w:bookmarkEnd w:id="33"/>
    <w:bookmarkStart w:id="34" w:name="Xee0f093dc4626517f2f158cc45fb63e61babb91"/>
    <w:p>
      <w:pPr>
        <w:pStyle w:val="Heading2"/>
      </w:pPr>
      <w:r>
        <w:t xml:space="preserve">2.6 Reward-modulated plasticity as analogy, not ownership</w:t>
      </w:r>
    </w:p>
    <w:p>
      <w:pPr>
        <w:pStyle w:val="FirstParagraph"/>
      </w:pPr>
      <w:r>
        <w:t xml:space="preserve">Reward-modulated STDP literature provides precedent for a functional pattern in which locally accumulated eligibility is later modulated by a delayed scalar signal. Izhikevich (2007), Legenstein, Pecevski and Maass (2008), and Frémaux, Sprekeler and Gerstner (2010) are appropriate references for that general computational analogy.</w:t>
      </w:r>
    </w:p>
    <w:p>
      <w:pPr>
        <w:pStyle w:val="BodyText"/>
      </w:pPr>
      <w:r>
        <w:t xml:space="preserve">They do not validate arbitrary constants, sigmoid offsets,</w:t>
      </w:r>
      <w:r>
        <w:t xml:space="preserve"> </w:t>
      </w:r>
      <w:r>
        <w:t xml:space="preserve">“</w:t>
      </w:r>
      <w:r>
        <w:t xml:space="preserve">dopamine</w:t>
      </w:r>
      <w:r>
        <w:t xml:space="preserve">”</w:t>
      </w:r>
      <w:r>
        <w:t xml:space="preserve"> </w:t>
      </w:r>
      <w:r>
        <w:t xml:space="preserve">thresholds,</w:t>
      </w:r>
      <w:r>
        <w:t xml:space="preserve"> </w:t>
      </w:r>
      <w:r>
        <w:t xml:space="preserve">“</w:t>
      </w:r>
      <w:r>
        <w:t xml:space="preserve">serotonin</w:t>
      </w:r>
      <w:r>
        <w:t xml:space="preserve">”</w:t>
      </w:r>
      <w:r>
        <w:t xml:space="preserve"> </w:t>
      </w:r>
      <w:r>
        <w:t xml:space="preserve">attention equations, or</w:t>
      </w:r>
      <w:r>
        <w:t xml:space="preserve"> </w:t>
      </w:r>
      <w:r>
        <w:t xml:space="preserve">“</w:t>
      </w:r>
      <w:r>
        <w:t xml:space="preserve">GABA</w:t>
      </w:r>
      <w:r>
        <w:t xml:space="preserve">”</w:t>
      </w:r>
      <w:r>
        <w:t xml:space="preserve"> </w:t>
      </w:r>
      <w:r>
        <w:t xml:space="preserve">penalties merely because the variables are biologically named.</w:t>
      </w:r>
    </w:p>
    <w:bookmarkEnd w:id="34"/>
    <w:bookmarkStart w:id="35" w:name="scoped-contribution"/>
    <w:p>
      <w:pPr>
        <w:pStyle w:val="Heading2"/>
      </w:pPr>
      <w:r>
        <w:t xml:space="preserve">2.7 Scoped contribution</w:t>
      </w:r>
    </w:p>
    <w:p>
      <w:pPr>
        <w:pStyle w:val="FirstParagraph"/>
      </w:pPr>
      <w:r>
        <w:t xml:space="preserve">The defensible contribution is the assembly:</w:t>
      </w:r>
    </w:p>
    <w:p>
      <w:pPr>
        <w:pStyle w:val="SourceCode"/>
      </w:pPr>
      <w:r>
        <w:rPr>
          <w:rStyle w:val="VerbatimChar"/>
        </w:rPr>
        <w:t xml:space="preserve">HTLA labeled direct-sum state</w:t>
      </w:r>
      <w:r>
        <w:br/>
      </w:r>
      <w:r>
        <w:rPr>
          <w:rStyle w:val="VerbatimChar"/>
        </w:rPr>
        <w:t xml:space="preserve">        +</w:t>
      </w:r>
      <w:r>
        <w:br/>
      </w:r>
      <w:r>
        <w:rPr>
          <w:rStyle w:val="VerbatimChar"/>
        </w:rPr>
        <w:t xml:space="preserve">typed source-&gt;target block maps</w:t>
      </w:r>
      <w:r>
        <w:br/>
      </w:r>
      <w:r>
        <w:rPr>
          <w:rStyle w:val="VerbatimChar"/>
        </w:rPr>
        <w:t xml:space="preserve">        +</w:t>
      </w:r>
      <w:r>
        <w:br/>
      </w:r>
      <w:r>
        <w:rPr>
          <w:rStyle w:val="VerbatimChar"/>
        </w:rPr>
        <w:t xml:space="preserve">per-target nonlinear maps</w:t>
      </w:r>
      <w:r>
        <w:br/>
      </w:r>
      <w:r>
        <w:rPr>
          <w:rStyle w:val="VerbatimChar"/>
        </w:rPr>
        <w:t xml:space="preserve">        +</w:t>
      </w:r>
      <w:r>
        <w:br/>
      </w:r>
      <w:r>
        <w:rPr>
          <w:rStyle w:val="VerbatimChar"/>
        </w:rPr>
        <w:t xml:space="preserve">optional deterministic sparsification</w:t>
      </w:r>
      <w:r>
        <w:br/>
      </w:r>
      <w:r>
        <w:rPr>
          <w:rStyle w:val="VerbatimChar"/>
        </w:rPr>
        <w:t xml:space="preserve">        +</w:t>
      </w:r>
      <w:r>
        <w:br/>
      </w:r>
      <w:r>
        <w:rPr>
          <w:rStyle w:val="VerbatimChar"/>
        </w:rPr>
        <w:t xml:space="preserve">explicit reconstruction-method taxonomy</w:t>
      </w:r>
      <w:r>
        <w:br/>
      </w:r>
      <w:r>
        <w:rPr>
          <w:rStyle w:val="VerbatimChar"/>
        </w:rPr>
        <w:t xml:space="preserve">        +</w:t>
      </w:r>
      <w:r>
        <w:br/>
      </w:r>
      <w:r>
        <w:rPr>
          <w:rStyle w:val="VerbatimChar"/>
        </w:rPr>
        <w:t xml:space="preserve">EXACT / AMBIGUOUS / UNKNOWN / IMPOSSIBLE output contract</w:t>
      </w:r>
      <w:r>
        <w:br/>
      </w:r>
      <w:r>
        <w:rPr>
          <w:rStyle w:val="VerbatimChar"/>
        </w:rPr>
        <w:t xml:space="preserve">        +</w:t>
      </w:r>
      <w:r>
        <w:br/>
      </w:r>
      <w:r>
        <w:rPr>
          <w:rStyle w:val="VerbatimChar"/>
        </w:rPr>
        <w:t xml:space="preserve">HVD/TMS model-generation discipline</w:t>
      </w:r>
    </w:p>
    <w:p>
      <w:pPr>
        <w:pStyle w:val="FirstParagraph"/>
      </w:pPr>
      <w:r>
        <w:t xml:space="preserve">Individual ingredients are prior art. The subsystem contribution is their integration into the Nexus representation and epistemic contract.</w:t>
      </w:r>
    </w:p>
    <w:p>
      <w:r>
        <w:pict>
          <v:rect style="width:0;height:1.5pt" o:hralign="center" o:hrstd="t" o:hr="t"/>
        </w:pict>
      </w:r>
    </w:p>
    <w:bookmarkEnd w:id="35"/>
    <w:bookmarkEnd w:id="36"/>
    <w:bookmarkStart w:id="44" w:name="formal-model"/>
    <w:p>
      <w:pPr>
        <w:pStyle w:val="Heading1"/>
      </w:pPr>
      <w:r>
        <w:t xml:space="preserve">3. Formal Model</w:t>
      </w:r>
    </w:p>
    <w:bookmarkStart w:id="37" w:name="source-and-target-geometry"/>
    <w:p>
      <w:pPr>
        <w:pStyle w:val="Heading2"/>
      </w:pPr>
      <w:r>
        <w:t xml:space="preserve">3.1 Source and target geometry</w:t>
      </w:r>
    </w:p>
    <w:p>
      <w:pPr>
        <w:pStyle w:val="FirstParagraph"/>
      </w:pPr>
      <w:r>
        <w:t xml:space="preserve">Let</w:t>
      </w:r>
      <w:r>
        <w:t xml:space="preserve"> </w:t>
      </w:r>
      <m:oMath>
        <m:r>
          <m:t>S</m:t>
        </m:r>
      </m:oMath>
      <w:r>
        <w:t xml:space="preserve"> </w:t>
      </w:r>
      <w:r>
        <w:t xml:space="preserve">and</w:t>
      </w:r>
      <w:r>
        <w:t xml:space="preserve"> </w:t>
      </w:r>
      <m:oMath>
        <m:r>
          <m:t>T</m:t>
        </m:r>
      </m:oMath>
      <w:r>
        <w:t xml:space="preserve"> </w:t>
      </w:r>
      <w:r>
        <w:t xml:space="preserve">be finite ordered label sets. Associate dimensions</w:t>
      </w:r>
    </w:p>
    <w:p>
      <w:pPr>
        <w:pStyle w:val="BodyText"/>
      </w:pPr>
      <m:oMathPara>
        <m:oMathParaPr>
          <m:jc m:val="center"/>
        </m:oMathParaPr>
        <m:oMath>
          <m:sSub>
            <m:e>
              <m:r>
                <m:t>p</m:t>
              </m:r>
            </m:e>
            <m:sub>
              <m:r>
                <m:t>s</m:t>
              </m:r>
            </m:sub>
          </m:sSub>
          <m:r>
            <m:rPr>
              <m:sty m:val="p"/>
            </m:rPr>
            <m:t>∈</m:t>
          </m:r>
          <m:r>
            <m:rPr>
              <m:sty m:val="p"/>
              <m:scr m:val="double-struck"/>
            </m:rPr>
            <m:t>N</m:t>
          </m:r>
          <m:r>
            <m:rPr>
              <m:sty m:val="p"/>
            </m:rPr>
            <m:t>,</m:t>
          </m:r>
          <m:r>
            <m:t>  </m:t>
          </m:r>
          <m:r>
            <m:t>s</m:t>
          </m:r>
          <m:r>
            <m:rPr>
              <m:sty m:val="p"/>
            </m:rPr>
            <m:t>∈</m:t>
          </m:r>
          <m:r>
            <m:t>S</m:t>
          </m:r>
        </m:oMath>
      </m:oMathPara>
    </w:p>
    <w:p>
      <w:pPr>
        <w:pStyle w:val="FirstParagraph"/>
      </w:pPr>
      <w:r>
        <w:t xml:space="preserve">and</w:t>
      </w:r>
    </w:p>
    <w:p>
      <w:pPr>
        <w:pStyle w:val="BodyText"/>
      </w:pPr>
      <m:oMathPara>
        <m:oMathParaPr>
          <m:jc m:val="center"/>
        </m:oMathParaPr>
        <m:oMath>
          <m:sSub>
            <m:e>
              <m:r>
                <m:t>q</m:t>
              </m:r>
            </m:e>
            <m:sub>
              <m:r>
                <m:t>t</m:t>
              </m:r>
            </m:sub>
          </m:sSub>
          <m:r>
            <m:rPr>
              <m:sty m:val="p"/>
            </m:rPr>
            <m:t>∈</m:t>
          </m:r>
          <m:r>
            <m:rPr>
              <m:sty m:val="p"/>
              <m:scr m:val="double-struck"/>
            </m:rPr>
            <m:t>N</m:t>
          </m:r>
          <m:r>
            <m:rPr>
              <m:sty m:val="p"/>
            </m:rPr>
            <m:t>,</m:t>
          </m:r>
          <m:r>
            <m:t>  </m:t>
          </m:r>
          <m:r>
            <m:t>t</m:t>
          </m:r>
          <m:r>
            <m:rPr>
              <m:sty m:val="p"/>
            </m:rPr>
            <m:t>∈</m:t>
          </m:r>
          <m:r>
            <m:t>T</m:t>
          </m:r>
          <m:r>
            <m:rPr>
              <m:sty m:val="p"/>
            </m:rPr>
            <m:t>.</m:t>
          </m:r>
        </m:oMath>
      </m:oMathPara>
    </w:p>
    <w:p>
      <w:pPr>
        <w:pStyle w:val="FirstParagraph"/>
      </w:pPr>
      <w:r>
        <w:t xml:space="preserve">Then</w:t>
      </w:r>
    </w:p>
    <w:p>
      <w:pPr>
        <w:pStyle w:val="BodyText"/>
      </w:pPr>
      <m:oMathPara>
        <m:oMathParaPr>
          <m:jc m:val="center"/>
        </m:oMathParaPr>
        <m:oMath>
          <m:sSub>
            <m:e>
              <m:r>
                <m:rPr>
                  <m:sty m:val="p"/>
                  <m:scr m:val="script"/>
                </m:rPr>
                <m:t>H</m:t>
              </m:r>
            </m:e>
            <m:sub>
              <m:r>
                <m:t>S</m:t>
              </m:r>
            </m:sub>
          </m:sSub>
          <m:r>
            <m:rPr>
              <m:sty m:val="p"/>
            </m:rPr>
            <m:t>=</m:t>
          </m:r>
          <m:sSub>
            <m:e>
              <m:r>
                <m:rPr>
                  <m:sty m:val="p"/>
                </m:rPr>
                <m:t>⨁</m:t>
              </m:r>
            </m:e>
            <m:sub>
              <m:r>
                <m:t>s</m:t>
              </m:r>
              <m:r>
                <m:rPr>
                  <m:sty m:val="p"/>
                </m:rPr>
                <m:t>∈</m:t>
              </m:r>
              <m:r>
                <m:t>S</m:t>
              </m:r>
            </m:sub>
          </m:sSub>
          <m:sSup>
            <m:e>
              <m:r>
                <m:rPr>
                  <m:sty m:val="p"/>
                  <m:scr m:val="double-struck"/>
                </m:rPr>
                <m:t>R</m:t>
              </m:r>
            </m:e>
            <m:sup>
              <m:sSub>
                <m:e>
                  <m:r>
                    <m:t>p</m:t>
                  </m:r>
                </m:e>
                <m:sub>
                  <m:r>
                    <m:t>s</m:t>
                  </m:r>
                </m:sub>
              </m:sSub>
            </m:sup>
          </m:sSup>
          <m:r>
            <m:rPr>
              <m:sty m:val="p"/>
            </m:rPr>
            <m:t>,</m:t>
          </m:r>
          <m:r>
            <m:t>  </m:t>
          </m:r>
          <m:sSub>
            <m:e>
              <m:r>
                <m:rPr>
                  <m:sty m:val="p"/>
                  <m:scr m:val="script"/>
                </m:rPr>
                <m:t>H</m:t>
              </m:r>
            </m:e>
            <m:sub>
              <m:r>
                <m:t>T</m:t>
              </m:r>
            </m:sub>
          </m:sSub>
          <m:r>
            <m:rPr>
              <m:sty m:val="p"/>
            </m:rPr>
            <m:t>=</m:t>
          </m:r>
          <m:sSub>
            <m:e>
              <m:r>
                <m:rPr>
                  <m:sty m:val="p"/>
                </m:rPr>
                <m:t>⨁</m:t>
              </m:r>
            </m:e>
            <m:sub>
              <m:r>
                <m:t>t</m:t>
              </m:r>
              <m:r>
                <m:rPr>
                  <m:sty m:val="p"/>
                </m:rPr>
                <m:t>∈</m:t>
              </m:r>
              <m:r>
                <m:t>T</m:t>
              </m:r>
            </m:sub>
          </m:sSub>
          <m:sSup>
            <m:e>
              <m:r>
                <m:rPr>
                  <m:sty m:val="p"/>
                  <m:scr m:val="double-struck"/>
                </m:rPr>
                <m:t>R</m:t>
              </m:r>
            </m:e>
            <m:sup>
              <m:sSub>
                <m:e>
                  <m:r>
                    <m:t>q</m:t>
                  </m:r>
                </m:e>
                <m:sub>
                  <m:r>
                    <m:t>t</m:t>
                  </m:r>
                </m:sub>
              </m:sSub>
            </m:sup>
          </m:sSup>
          <m:r>
            <m:rPr>
              <m:sty m:val="p"/>
            </m:rPr>
            <m:t>.</m:t>
          </m:r>
        </m:oMath>
      </m:oMathPara>
    </w:p>
    <w:p>
      <w:pPr>
        <w:pStyle w:val="FirstParagraph"/>
      </w:pPr>
      <w:r>
        <w:t xml:space="preserve">The ordering is part of any flattened storage or serialization ABI. It does not change the abstract direct-sum object, but it does determine offsets in a concrete dense representation.</w:t>
      </w:r>
    </w:p>
    <w:bookmarkEnd w:id="37"/>
    <w:bookmarkStart w:id="38" w:name="coupling-relation"/>
    <w:p>
      <w:pPr>
        <w:pStyle w:val="Heading2"/>
      </w:pPr>
      <w:r>
        <w:t xml:space="preserve">3.2 Coupling relation</w:t>
      </w:r>
    </w:p>
    <w:p>
      <w:pPr>
        <w:pStyle w:val="FirstParagraph"/>
      </w:pPr>
      <w:r>
        <w:t xml:space="preserve">Let</w:t>
      </w:r>
    </w:p>
    <w:p>
      <w:pPr>
        <w:pStyle w:val="BodyText"/>
      </w:pPr>
      <m:oMathPara>
        <m:oMathParaPr>
          <m:jc m:val="center"/>
        </m:oMathParaPr>
        <m:oMath>
          <m:r>
            <m:t>E</m:t>
          </m:r>
          <m:r>
            <m:rPr>
              <m:sty m:val="p"/>
            </m:rPr>
            <m:t>⊆</m:t>
          </m:r>
          <m:r>
            <m:t>T</m:t>
          </m:r>
          <m:r>
            <m:rPr>
              <m:sty m:val="p"/>
            </m:rPr>
            <m:t>×</m:t>
          </m:r>
          <m:r>
            <m:t>S</m:t>
          </m:r>
        </m:oMath>
      </m:oMathPara>
    </w:p>
    <w:p>
      <w:pPr>
        <w:pStyle w:val="FirstParagraph"/>
      </w:pPr>
      <w:r>
        <w:t xml:space="preserve">be the configured coupling relation. A pair</w:t>
      </w:r>
      <w:r>
        <w:t xml:space="preserve"> </w:t>
      </w:r>
      <m:oMath>
        <m:d>
          <m:dPr>
            <m:begChr m:val="("/>
            <m:endChr m:val=")"/>
            <m:sepChr m:val=""/>
            <m:grow/>
          </m:dPr>
          <m:e>
            <m:r>
              <m:t>t</m:t>
            </m:r>
            <m:r>
              <m:rPr>
                <m:sty m:val="p"/>
              </m:rPr>
              <m:t>,</m:t>
            </m:r>
            <m:r>
              <m:t>s</m:t>
            </m:r>
          </m:e>
        </m:d>
        <m:r>
          <m:rPr>
            <m:sty m:val="p"/>
          </m:rPr>
          <m:t>∈</m:t>
        </m:r>
        <m:r>
          <m:t>E</m:t>
        </m:r>
      </m:oMath>
      <w:r>
        <w:t xml:space="preserve"> </w:t>
      </w:r>
      <w:r>
        <w:t xml:space="preserve">means that source label</w:t>
      </w:r>
      <w:r>
        <w:t xml:space="preserve"> </w:t>
      </w:r>
      <m:oMath>
        <m:r>
          <m:t>s</m:t>
        </m:r>
      </m:oMath>
      <w:r>
        <w:t xml:space="preserve"> </w:t>
      </w:r>
      <w:r>
        <w:t xml:space="preserve">is permitted to contribute to target label</w:t>
      </w:r>
      <w:r>
        <w:t xml:space="preserve"> </w:t>
      </w:r>
      <m:oMath>
        <m:r>
          <m:t>t</m:t>
        </m:r>
      </m:oMath>
      <w:r>
        <w:t xml:space="preserve">.</w:t>
      </w:r>
    </w:p>
    <w:p>
      <w:pPr>
        <w:pStyle w:val="BodyText"/>
      </w:pPr>
      <w:r>
        <w:t xml:space="preserve">For each permitted pair,</w:t>
      </w:r>
    </w:p>
    <w:p>
      <w:pPr>
        <w:pStyle w:val="BodyText"/>
      </w:pPr>
      <m:oMathPara>
        <m:oMathParaPr>
          <m:jc m:val="center"/>
        </m:oMathParaPr>
        <m:oMath>
          <m:sSub>
            <m:e>
              <m:r>
                <m:t>W</m:t>
              </m:r>
            </m:e>
            <m:sub>
              <m:r>
                <m:t>t</m:t>
              </m:r>
              <m:r>
                <m:rPr>
                  <m:sty m:val="p"/>
                </m:rPr>
                <m:t>,</m:t>
              </m:r>
              <m:r>
                <m:t>s</m:t>
              </m:r>
            </m:sub>
          </m:sSub>
          <m:r>
            <m:rPr>
              <m:sty m:val="p"/>
            </m:rPr>
            <m:t>∈</m:t>
          </m:r>
          <m:sSup>
            <m:e>
              <m:r>
                <m:rPr>
                  <m:sty m:val="p"/>
                  <m:scr m:val="double-struck"/>
                </m:rPr>
                <m:t>R</m:t>
              </m:r>
            </m:e>
            <m:sup>
              <m:sSub>
                <m:e>
                  <m:r>
                    <m:t>q</m:t>
                  </m:r>
                </m:e>
                <m:sub>
                  <m:r>
                    <m:t>t</m:t>
                  </m:r>
                </m:sub>
              </m:sSub>
              <m:r>
                <m:rPr>
                  <m:sty m:val="p"/>
                </m:rPr>
                <m:t>×</m:t>
              </m:r>
              <m:sSub>
                <m:e>
                  <m:r>
                    <m:t>p</m:t>
                  </m:r>
                </m:e>
                <m:sub>
                  <m:r>
                    <m:t>s</m:t>
                  </m:r>
                </m:sub>
              </m:sSub>
            </m:sup>
          </m:sSup>
          <m:r>
            <m:rPr>
              <m:sty m:val="p"/>
            </m:rPr>
            <m:t>.</m:t>
          </m:r>
        </m:oMath>
      </m:oMathPara>
    </w:p>
    <w:p>
      <w:pPr>
        <w:pStyle w:val="FirstParagraph"/>
      </w:pPr>
      <w:r>
        <w:t xml:space="preserve">The use of</w:t>
      </w:r>
      <w:r>
        <w:t xml:space="preserve"> </w:t>
      </w:r>
      <m:oMath>
        <m:r>
          <m:t>E</m:t>
        </m:r>
      </m:oMath>
      <w:r>
        <w:t xml:space="preserve"> </w:t>
      </w:r>
      <w:r>
        <w:t xml:space="preserve">makes topology explicit. If a relationship is not configured, no block is invented.</w:t>
      </w:r>
    </w:p>
    <w:p>
      <w:pPr>
        <w:pStyle w:val="SourceCode"/>
      </w:pPr>
      <w:r>
        <w:rPr>
          <w:rStyle w:val="VerbatimChar"/>
        </w:rPr>
        <w:t xml:space="preserve">absent coupling != unknown coupling</w:t>
      </w:r>
    </w:p>
    <w:p>
      <w:pPr>
        <w:pStyle w:val="FirstParagraph"/>
      </w:pPr>
      <w:r>
        <w:t xml:space="preserve">An unresolved mapping should be represented as unresolved metadata, not silently converted into a zero block if that would change semantics.</w:t>
      </w:r>
    </w:p>
    <w:bookmarkEnd w:id="38"/>
    <w:bookmarkStart w:id="39" w:name="single-htnla-layer"/>
    <w:p>
      <w:pPr>
        <w:pStyle w:val="Heading2"/>
      </w:pPr>
      <w:r>
        <w:t xml:space="preserve">3.3 Single HTNLA layer</w:t>
      </w:r>
    </w:p>
    <w:p>
      <w:pPr>
        <w:pStyle w:val="FirstParagraph"/>
      </w:pPr>
      <w:r>
        <w:t xml:space="preserve">For input</w:t>
      </w:r>
    </w:p>
    <w:p>
      <w:pPr>
        <w:pStyle w:val="BodyText"/>
      </w:pPr>
      <m:oMathPara>
        <m:oMathParaPr>
          <m:jc m:val="center"/>
        </m:oMathParaPr>
        <m:oMath>
          <m:r>
            <m:t>x</m:t>
          </m:r>
          <m:r>
            <m:rPr>
              <m:sty m:val="p"/>
            </m:rPr>
            <m:t>=</m:t>
          </m:r>
          <m:sSub>
            <m:e>
              <m:d>
                <m:dPr>
                  <m:begChr m:val="("/>
                  <m:endChr m:val=")"/>
                  <m:sepChr m:val=""/>
                  <m:grow/>
                </m:dPr>
                <m:e>
                  <m:sSub>
                    <m:e>
                      <m:r>
                        <m:t>x</m:t>
                      </m:r>
                    </m:e>
                    <m:sub>
                      <m:r>
                        <m:t>s</m:t>
                      </m:r>
                    </m:sub>
                  </m:sSub>
                </m:e>
              </m:d>
            </m:e>
            <m:sub>
              <m:r>
                <m:t>s</m:t>
              </m:r>
              <m:r>
                <m:rPr>
                  <m:sty m:val="p"/>
                </m:rPr>
                <m:t>∈</m:t>
              </m:r>
              <m:r>
                <m:t>S</m:t>
              </m:r>
            </m:sub>
          </m:sSub>
          <m:r>
            <m:rPr>
              <m:sty m:val="p"/>
            </m:rPr>
            <m:t>,</m:t>
          </m:r>
          <m:r>
            <m:t>  </m:t>
          </m:r>
          <m:sSub>
            <m:e>
              <m:r>
                <m:t>x</m:t>
              </m:r>
            </m:e>
            <m:sub>
              <m:r>
                <m:t>s</m:t>
              </m:r>
            </m:sub>
          </m:sSub>
          <m:r>
            <m:rPr>
              <m:sty m:val="p"/>
            </m:rPr>
            <m:t>∈</m:t>
          </m:r>
          <m:sSup>
            <m:e>
              <m:r>
                <m:rPr>
                  <m:sty m:val="p"/>
                  <m:scr m:val="double-struck"/>
                </m:rPr>
                <m:t>R</m:t>
              </m:r>
            </m:e>
            <m:sup>
              <m:sSub>
                <m:e>
                  <m:r>
                    <m:t>p</m:t>
                  </m:r>
                </m:e>
                <m:sub>
                  <m:r>
                    <m:t>s</m:t>
                  </m:r>
                </m:sub>
              </m:sSub>
            </m:sup>
          </m:sSup>
          <m:r>
            <m:rPr>
              <m:sty m:val="p"/>
            </m:rPr>
            <m:t>,</m:t>
          </m:r>
        </m:oMath>
      </m:oMathPara>
    </w:p>
    <w:p>
      <w:pPr>
        <w:pStyle w:val="FirstParagraph"/>
      </w:pPr>
      <w:r>
        <w:t xml:space="preserve">define the target preactivation</w:t>
      </w:r>
    </w:p>
    <w:p>
      <w:pPr>
        <w:pStyle w:val="BodyText"/>
      </w:pPr>
      <m:oMathPara>
        <m:oMathParaPr>
          <m:jc m:val="center"/>
        </m:oMathParaPr>
        <m:oMath>
          <m:borderBox>
            <m:e>
              <m:sSub>
                <m:e>
                  <m:r>
                    <m:t>z</m:t>
                  </m:r>
                </m:e>
                <m:sub>
                  <m:r>
                    <m:t>t</m:t>
                  </m:r>
                </m:sub>
              </m:sSub>
              <m:r>
                <m:rPr>
                  <m:sty m:val="p"/>
                </m:rPr>
                <m:t>=</m:t>
              </m:r>
              <m:sSub>
                <m:e>
                  <m:r>
                    <m:t>b</m:t>
                  </m:r>
                </m:e>
                <m:sub>
                  <m:r>
                    <m:t>t</m:t>
                  </m:r>
                </m:sub>
              </m:sSub>
              <m:r>
                <m:rPr>
                  <m:sty m:val="p"/>
                </m:rPr>
                <m:t>+</m:t>
              </m:r>
              <m:nary>
                <m:naryPr>
                  <m:chr m:val="∑"/>
                  <m:limLoc m:val="undOvr"/>
                  <m:subHide m:val="off"/>
                  <m:supHide m:val="on"/>
                </m:naryPr>
                <m:sub>
                  <m:r>
                    <m:t>s</m:t>
                  </m:r>
                  <m:r>
                    <m:rPr>
                      <m:sty m:val="p"/>
                    </m:rPr>
                    <m:t>:</m:t>
                  </m:r>
                  <m:d>
                    <m:dPr>
                      <m:begChr m:val="("/>
                      <m:endChr m:val=")"/>
                      <m:sepChr m:val=""/>
                      <m:grow/>
                    </m:dPr>
                    <m:e>
                      <m:r>
                        <m:t>t</m:t>
                      </m:r>
                      <m:r>
                        <m:rPr>
                          <m:sty m:val="p"/>
                        </m:rPr>
                        <m:t>,</m:t>
                      </m:r>
                      <m:r>
                        <m:t>s</m:t>
                      </m:r>
                    </m:e>
                  </m:d>
                  <m:r>
                    <m:rPr>
                      <m:sty m:val="p"/>
                    </m:rPr>
                    <m:t>∈</m:t>
                  </m:r>
                  <m:r>
                    <m:t>E</m:t>
                  </m:r>
                </m:sub>
                <m:sup>
                  <m:r>
                    <m:t>​</m:t>
                  </m:r>
                </m:sup>
                <m:e>
                  <m:sSub>
                    <m:e>
                      <m:r>
                        <m:t>W</m:t>
                      </m:r>
                    </m:e>
                    <m:sub>
                      <m:r>
                        <m:t>t</m:t>
                      </m:r>
                      <m:r>
                        <m:rPr>
                          <m:sty m:val="p"/>
                        </m:rPr>
                        <m:t>,</m:t>
                      </m:r>
                      <m:r>
                        <m:t>s</m:t>
                      </m:r>
                    </m:sub>
                  </m:sSub>
                </m:e>
              </m:nary>
              <m:sSub>
                <m:e>
                  <m:r>
                    <m:t>x</m:t>
                  </m:r>
                </m:e>
                <m:sub>
                  <m:r>
                    <m:t>s</m:t>
                  </m:r>
                </m:sub>
              </m:sSub>
              <m:r>
                <m:rPr>
                  <m:sty m:val="p"/>
                </m:rPr>
                <m:t>+</m:t>
              </m:r>
              <m:sSub>
                <m:e>
                  <m:r>
                    <m:t>r</m:t>
                  </m:r>
                </m:e>
                <m:sub>
                  <m:r>
                    <m:t>t</m:t>
                  </m:r>
                </m:sub>
              </m:sSub>
            </m:e>
          </m:borderBox>
        </m:oMath>
      </m:oMathPara>
    </w:p>
    <w:p>
      <w:pPr>
        <w:pStyle w:val="FirstParagraph"/>
      </w:pPr>
      <w:r>
        <w:t xml:space="preserve">where</w:t>
      </w:r>
    </w:p>
    <w:p>
      <w:pPr>
        <w:pStyle w:val="BodyText"/>
      </w:pPr>
      <m:oMathPara>
        <m:oMathParaPr>
          <m:jc m:val="center"/>
        </m:oMathParaPr>
        <m:oMath>
          <m:sSub>
            <m:e>
              <m:r>
                <m:t>b</m:t>
              </m:r>
            </m:e>
            <m:sub>
              <m:r>
                <m:t>t</m:t>
              </m:r>
            </m:sub>
          </m:sSub>
          <m:r>
            <m:rPr>
              <m:sty m:val="p"/>
            </m:rPr>
            <m:t>,</m:t>
          </m:r>
          <m:sSub>
            <m:e>
              <m:r>
                <m:t>r</m:t>
              </m:r>
            </m:e>
            <m:sub>
              <m:r>
                <m:t>t</m:t>
              </m:r>
            </m:sub>
          </m:sSub>
          <m:r>
            <m:rPr>
              <m:sty m:val="p"/>
            </m:rPr>
            <m:t>∈</m:t>
          </m:r>
          <m:sSup>
            <m:e>
              <m:r>
                <m:rPr>
                  <m:sty m:val="p"/>
                  <m:scr m:val="double-struck"/>
                </m:rPr>
                <m:t>R</m:t>
              </m:r>
            </m:e>
            <m:sup>
              <m:sSub>
                <m:e>
                  <m:r>
                    <m:t>q</m:t>
                  </m:r>
                </m:e>
                <m:sub>
                  <m:r>
                    <m:t>t</m:t>
                  </m:r>
                </m:sub>
              </m:sSub>
            </m:sup>
          </m:sSup>
          <m:r>
            <m:rPr>
              <m:sty m:val="p"/>
            </m:rPr>
            <m:t>.</m:t>
          </m:r>
        </m:oMath>
      </m:oMathPara>
    </w:p>
    <w:p>
      <w:pPr>
        <w:pStyle w:val="FirstParagraph"/>
      </w:pPr>
      <w:r>
        <w:t xml:space="preserve">The term</w:t>
      </w:r>
      <w:r>
        <w:t xml:space="preserve"> </w:t>
      </w:r>
      <m:oMath>
        <m:sSub>
          <m:e>
            <m:r>
              <m:t>b</m:t>
            </m:r>
          </m:e>
          <m:sub>
            <m:r>
              <m:t>t</m:t>
            </m:r>
          </m:sub>
        </m:sSub>
      </m:oMath>
      <w:r>
        <w:t xml:space="preserve"> </w:t>
      </w:r>
      <w:r>
        <w:t xml:space="preserve">is a target bias. The term</w:t>
      </w:r>
      <w:r>
        <w:t xml:space="preserve"> </w:t>
      </w:r>
      <m:oMath>
        <m:sSub>
          <m:e>
            <m:r>
              <m:t>r</m:t>
            </m:r>
          </m:e>
          <m:sub>
            <m:r>
              <m:t>t</m:t>
            </m:r>
          </m:sub>
        </m:sSub>
      </m:oMath>
      <w:r>
        <w:t xml:space="preserve"> </w:t>
      </w:r>
      <w:r>
        <w:t xml:space="preserve">is an optional external or residual injection whose provenance and dimensions must be explicit.</w:t>
      </w:r>
    </w:p>
    <w:p>
      <w:pPr>
        <w:pStyle w:val="BodyText"/>
      </w:pPr>
      <w:r>
        <w:t xml:space="preserve">A target-specific nonlinear map</w:t>
      </w:r>
    </w:p>
    <w:p>
      <w:pPr>
        <w:pStyle w:val="BodyText"/>
      </w:pPr>
      <m:oMathPara>
        <m:oMathParaPr>
          <m:jc m:val="center"/>
        </m:oMathParaPr>
        <m:oMath>
          <m:sSub>
            <m:e>
              <m:r>
                <m:t>ϕ</m:t>
              </m:r>
            </m:e>
            <m:sub>
              <m:r>
                <m:t>t</m:t>
              </m:r>
            </m:sub>
          </m:sSub>
          <m:r>
            <m:rPr>
              <m:sty m:val="p"/>
            </m:rPr>
            <m:t>:</m:t>
          </m:r>
          <m:sSup>
            <m:e>
              <m:r>
                <m:rPr>
                  <m:sty m:val="p"/>
                  <m:scr m:val="double-struck"/>
                </m:rPr>
                <m:t>R</m:t>
              </m:r>
            </m:e>
            <m:sup>
              <m:sSub>
                <m:e>
                  <m:r>
                    <m:t>q</m:t>
                  </m:r>
                </m:e>
                <m:sub>
                  <m:r>
                    <m:t>t</m:t>
                  </m:r>
                </m:sub>
              </m:sSub>
            </m:sup>
          </m:sSup>
          <m:r>
            <m:rPr>
              <m:sty m:val="p"/>
            </m:rPr>
            <m:t>→</m:t>
          </m:r>
          <m:sSup>
            <m:e>
              <m:r>
                <m:rPr>
                  <m:sty m:val="p"/>
                  <m:scr m:val="double-struck"/>
                </m:rPr>
                <m:t>R</m:t>
              </m:r>
            </m:e>
            <m:sup>
              <m:sSub>
                <m:e>
                  <m:r>
                    <m:t>q</m:t>
                  </m:r>
                </m:e>
                <m:sub>
                  <m:r>
                    <m:t>t</m:t>
                  </m:r>
                </m:sub>
              </m:sSub>
            </m:sup>
          </m:sSup>
        </m:oMath>
      </m:oMathPara>
    </w:p>
    <w:p>
      <w:pPr>
        <w:pStyle w:val="FirstParagraph"/>
      </w:pPr>
      <w:r>
        <w:t xml:space="preserve">then produces</w:t>
      </w:r>
    </w:p>
    <w:p>
      <w:pPr>
        <w:pStyle w:val="BodyText"/>
      </w:pPr>
      <m:oMathPara>
        <m:oMathParaPr>
          <m:jc m:val="center"/>
        </m:oMathParaPr>
        <m:oMath>
          <m:borderBox>
            <m:e>
              <m:sSub>
                <m:e>
                  <m:r>
                    <m:t>y</m:t>
                  </m:r>
                </m:e>
                <m:sub>
                  <m:r>
                    <m:t>t</m:t>
                  </m:r>
                </m:sub>
              </m:sSub>
              <m:r>
                <m:rPr>
                  <m:sty m:val="p"/>
                </m:rPr>
                <m:t>=</m:t>
              </m:r>
              <m:sSub>
                <m:e>
                  <m:r>
                    <m:t>ϕ</m:t>
                  </m:r>
                </m:e>
                <m:sub>
                  <m:r>
                    <m:t>t</m:t>
                  </m:r>
                </m:sub>
              </m:sSub>
              <m:d>
                <m:dPr>
                  <m:begChr m:val="("/>
                  <m:endChr m:val=")"/>
                  <m:sepChr m:val=""/>
                  <m:grow/>
                </m:dPr>
                <m:e>
                  <m:sSub>
                    <m:e>
                      <m:r>
                        <m:t>z</m:t>
                      </m:r>
                    </m:e>
                    <m:sub>
                      <m:r>
                        <m:t>t</m:t>
                      </m:r>
                    </m:sub>
                  </m:sSub>
                </m:e>
              </m:d>
            </m:e>
          </m:borderBox>
          <m:r>
            <m:rPr>
              <m:sty m:val="p"/>
            </m:rPr>
            <m:t>.</m:t>
          </m:r>
        </m:oMath>
      </m:oMathPara>
    </w:p>
    <w:p>
      <w:pPr>
        <w:pStyle w:val="FirstParagraph"/>
      </w:pPr>
      <w:r>
        <w:t xml:space="preserve">Where configured, a deterministic competition operator is applied:</w:t>
      </w:r>
    </w:p>
    <w:p>
      <w:pPr>
        <w:pStyle w:val="BodyText"/>
      </w:pPr>
      <m:oMathPara>
        <m:oMathParaPr>
          <m:jc m:val="center"/>
        </m:oMathParaPr>
        <m:oMath>
          <m:borderBox>
            <m:e>
              <m:sSub>
                <m:e>
                  <m:r>
                    <m:t>y</m:t>
                  </m:r>
                </m:e>
                <m:sub>
                  <m:r>
                    <m:t>t</m:t>
                  </m:r>
                </m:sub>
              </m:sSub>
              <m:r>
                <m:rPr>
                  <m:sty m:val="p"/>
                </m:rPr>
                <m:t>←</m:t>
              </m:r>
              <m:sSub>
                <m:e>
                  <m:r>
                    <m:t>K</m:t>
                  </m:r>
                </m:e>
                <m:sub>
                  <m:sSub>
                    <m:e>
                      <m:r>
                        <m:t>k</m:t>
                      </m:r>
                    </m:e>
                    <m:sub>
                      <m:r>
                        <m:t>t</m:t>
                      </m:r>
                    </m:sub>
                  </m:sSub>
                </m:sub>
              </m:sSub>
              <m:d>
                <m:dPr>
                  <m:begChr m:val="("/>
                  <m:endChr m:val=")"/>
                  <m:sepChr m:val=""/>
                  <m:grow/>
                </m:dPr>
                <m:e>
                  <m:sSub>
                    <m:e>
                      <m:r>
                        <m:t>y</m:t>
                      </m:r>
                    </m:e>
                    <m:sub>
                      <m:r>
                        <m:t>t</m:t>
                      </m:r>
                    </m:sub>
                  </m:sSub>
                </m:e>
              </m:d>
            </m:e>
          </m:borderBox>
        </m:oMath>
      </m:oMathPara>
    </w:p>
    <w:p>
      <w:pPr>
        <w:pStyle w:val="FirstParagraph"/>
      </w:pPr>
      <w:r>
        <w:t xml:space="preserve">where</w:t>
      </w:r>
      <w:r>
        <w:t xml:space="preserve"> </w:t>
      </w:r>
      <m:oMath>
        <m:sSub>
          <m:e>
            <m:r>
              <m:t>K</m:t>
            </m:r>
          </m:e>
          <m:sub>
            <m:sSub>
              <m:e>
                <m:r>
                  <m:t>k</m:t>
                </m:r>
              </m:e>
              <m:sub>
                <m:r>
                  <m:t>t</m:t>
                </m:r>
              </m:sub>
            </m:sSub>
          </m:sub>
        </m:sSub>
      </m:oMath>
      <w:r>
        <w:t xml:space="preserve"> </w:t>
      </w:r>
      <w:r>
        <w:t xml:space="preserve">denotes the target’s k-WTA rule.</w:t>
      </w:r>
    </w:p>
    <w:p>
      <w:pPr>
        <w:pStyle w:val="BodyText"/>
      </w:pPr>
      <w:r>
        <w:t xml:space="preserve">The complete layer is therefore a map</w:t>
      </w:r>
    </w:p>
    <w:p>
      <w:pPr>
        <w:pStyle w:val="BodyText"/>
      </w:pPr>
      <m:oMathPara>
        <m:oMathParaPr>
          <m:jc m:val="center"/>
        </m:oMathParaPr>
        <m:oMath>
          <m:r>
            <m:t>F</m:t>
          </m:r>
          <m:r>
            <m:rPr>
              <m:sty m:val="p"/>
            </m:rPr>
            <m:t>:</m:t>
          </m:r>
          <m:sSub>
            <m:e>
              <m:r>
                <m:rPr>
                  <m:sty m:val="p"/>
                  <m:scr m:val="script"/>
                </m:rPr>
                <m:t>H</m:t>
              </m:r>
            </m:e>
            <m:sub>
              <m:r>
                <m:t>S</m:t>
              </m:r>
            </m:sub>
          </m:sSub>
          <m:r>
            <m:rPr>
              <m:sty m:val="p"/>
            </m:rPr>
            <m:t>→</m:t>
          </m:r>
          <m:sSub>
            <m:e>
              <m:r>
                <m:rPr>
                  <m:sty m:val="p"/>
                  <m:scr m:val="script"/>
                </m:rPr>
                <m:t>H</m:t>
              </m:r>
            </m:e>
            <m:sub>
              <m:r>
                <m:t>T</m:t>
              </m:r>
            </m:sub>
          </m:sSub>
          <m:r>
            <m:rPr>
              <m:sty m:val="p"/>
            </m:rPr>
            <m:t>.</m:t>
          </m:r>
        </m:oMath>
      </m:oMathPara>
    </w:p>
    <w:bookmarkEnd w:id="39"/>
    <w:bookmarkStart w:id="40" w:name="multi-layer-form"/>
    <w:p>
      <w:pPr>
        <w:pStyle w:val="Heading2"/>
      </w:pPr>
      <w:r>
        <w:t xml:space="preserve">3.4 Multi-layer form</w:t>
      </w:r>
    </w:p>
    <w:p>
      <w:pPr>
        <w:pStyle w:val="FirstParagraph"/>
      </w:pPr>
      <w:r>
        <w:t xml:space="preserve">Let layer</w:t>
      </w:r>
      <w:r>
        <w:t xml:space="preserve"> </w:t>
      </w:r>
      <m:oMath>
        <m:r>
          <m:t>k</m:t>
        </m:r>
      </m:oMath>
      <w:r>
        <w:t xml:space="preserve"> </w:t>
      </w:r>
      <w:r>
        <w:t xml:space="preserve">map</w:t>
      </w:r>
      <w:r>
        <w:t xml:space="preserve"> </w:t>
      </w:r>
      <m:oMath>
        <m:sSub>
          <m:e>
            <m:r>
              <m:rPr>
                <m:sty m:val="p"/>
                <m:scr m:val="script"/>
              </m:rPr>
              <m:t>H</m:t>
            </m:r>
          </m:e>
          <m:sub>
            <m:sSub>
              <m:e>
                <m:r>
                  <m:t>L</m:t>
                </m:r>
              </m:e>
              <m:sub>
                <m:r>
                  <m:t>k</m:t>
                </m:r>
              </m:sub>
            </m:sSub>
          </m:sub>
        </m:sSub>
      </m:oMath>
      <w:r>
        <w:t xml:space="preserve"> </w:t>
      </w:r>
      <w:r>
        <w:t xml:space="preserve">to</w:t>
      </w:r>
      <w:r>
        <w:t xml:space="preserve"> </w:t>
      </w:r>
      <m:oMath>
        <m:sSub>
          <m:e>
            <m:r>
              <m:rPr>
                <m:sty m:val="p"/>
                <m:scr m:val="script"/>
              </m:rPr>
              <m:t>H</m:t>
            </m:r>
          </m:e>
          <m:sub>
            <m:sSub>
              <m:e>
                <m:r>
                  <m:t>L</m:t>
                </m:r>
              </m:e>
              <m:sub>
                <m:r>
                  <m:t>k</m:t>
                </m:r>
                <m:r>
                  <m:rPr>
                    <m:sty m:val="p"/>
                  </m:rPr>
                  <m:t>+</m:t>
                </m:r>
                <m:r>
                  <m:t>1</m:t>
                </m:r>
              </m:sub>
            </m:sSub>
          </m:sub>
        </m:sSub>
      </m:oMath>
      <w:r>
        <w:t xml:space="preserve">. In compact notation,</w:t>
      </w:r>
    </w:p>
    <w:p>
      <w:pPr>
        <w:pStyle w:val="BodyText"/>
      </w:pPr>
      <m:oMathPara>
        <m:oMathParaPr>
          <m:jc m:val="center"/>
        </m:oMathParaPr>
        <m:oMath>
          <m:borderBox>
            <m:e>
              <m:sSup>
                <m:e>
                  <m:r>
                    <m:t>H</m:t>
                  </m:r>
                </m:e>
                <m:sup>
                  <m:d>
                    <m:dPr>
                      <m:begChr m:val="("/>
                      <m:endChr m:val=")"/>
                      <m:sepChr m:val=""/>
                      <m:grow/>
                    </m:dPr>
                    <m:e>
                      <m:r>
                        <m:t>k</m:t>
                      </m:r>
                      <m:r>
                        <m:rPr>
                          <m:sty m:val="p"/>
                        </m:rPr>
                        <m:t>+</m:t>
                      </m:r>
                      <m:r>
                        <m:t>1</m:t>
                      </m:r>
                    </m:e>
                  </m:d>
                </m:sup>
              </m:sSup>
              <m:r>
                <m:rPr>
                  <m:sty m:val="p"/>
                </m:rPr>
                <m:t>=</m:t>
              </m:r>
              <m:sSup>
                <m:e>
                  <m:r>
                    <m:t>σ</m:t>
                  </m:r>
                </m:e>
                <m:sup>
                  <m:d>
                    <m:dPr>
                      <m:begChr m:val="("/>
                      <m:endChr m:val=")"/>
                      <m:sepChr m:val=""/>
                      <m:grow/>
                    </m:dPr>
                    <m:e>
                      <m:r>
                        <m:t>k</m:t>
                      </m:r>
                    </m:e>
                  </m:d>
                </m:sup>
              </m:sSup>
              <m:r>
                <m:t>​</m:t>
              </m:r>
              <m:d>
                <m:dPr>
                  <m:begChr m:val="("/>
                  <m:endChr m:val=")"/>
                  <m:sepChr m:val=""/>
                  <m:grow/>
                </m:dPr>
                <m:e>
                  <m:sSup>
                    <m:e>
                      <m:r>
                        <m:t>M</m:t>
                      </m:r>
                    </m:e>
                    <m:sup>
                      <m:d>
                        <m:dPr>
                          <m:begChr m:val="("/>
                          <m:endChr m:val=")"/>
                          <m:sepChr m:val=""/>
                          <m:grow/>
                        </m:dPr>
                        <m:e>
                          <m:r>
                            <m:t>k</m:t>
                          </m:r>
                        </m:e>
                      </m:d>
                    </m:sup>
                  </m:sSup>
                  <m:sSup>
                    <m:e>
                      <m:r>
                        <m:t>H</m:t>
                      </m:r>
                    </m:e>
                    <m:sup>
                      <m:d>
                        <m:dPr>
                          <m:begChr m:val="("/>
                          <m:endChr m:val=")"/>
                          <m:sepChr m:val=""/>
                          <m:grow/>
                        </m:dPr>
                        <m:e>
                          <m:r>
                            <m:t>k</m:t>
                          </m:r>
                        </m:e>
                      </m:d>
                    </m:sup>
                  </m:sSup>
                  <m:r>
                    <m:rPr>
                      <m:sty m:val="p"/>
                    </m:rPr>
                    <m:t>+</m:t>
                  </m:r>
                  <m:sSup>
                    <m:e>
                      <m:r>
                        <m:t>b</m:t>
                      </m:r>
                    </m:e>
                    <m:sup>
                      <m:d>
                        <m:dPr>
                          <m:begChr m:val="("/>
                          <m:endChr m:val=")"/>
                          <m:sepChr m:val=""/>
                          <m:grow/>
                        </m:dPr>
                        <m:e>
                          <m:r>
                            <m:t>k</m:t>
                          </m:r>
                        </m:e>
                      </m:d>
                    </m:sup>
                  </m:sSup>
                </m:e>
              </m:d>
            </m:e>
          </m:borderBox>
        </m:oMath>
      </m:oMathPara>
    </w:p>
    <w:p>
      <w:pPr>
        <w:pStyle w:val="FirstParagraph"/>
      </w:pPr>
      <w:r>
        <w:t xml:space="preserve">where</w:t>
      </w:r>
      <w:r>
        <w:t xml:space="preserve"> </w:t>
      </w:r>
      <m:oMath>
        <m:sSup>
          <m:e>
            <m:r>
              <m:t>M</m:t>
            </m:r>
          </m:e>
          <m:sup>
            <m:d>
              <m:dPr>
                <m:begChr m:val="("/>
                <m:endChr m:val=")"/>
                <m:sepChr m:val=""/>
                <m:grow/>
              </m:dPr>
              <m:e>
                <m:r>
                  <m:t>k</m:t>
                </m:r>
              </m:e>
            </m:d>
          </m:sup>
        </m:sSup>
      </m:oMath>
      <w:r>
        <w:t xml:space="preserve"> </w:t>
      </w:r>
      <w:r>
        <w:t xml:space="preserve">is an HTLA block operator and</w:t>
      </w:r>
      <w:r>
        <w:t xml:space="preserve"> </w:t>
      </w:r>
      <m:oMath>
        <m:sSup>
          <m:e>
            <m:r>
              <m:t>σ</m:t>
            </m:r>
          </m:e>
          <m:sup>
            <m:d>
              <m:dPr>
                <m:begChr m:val="("/>
                <m:endChr m:val=")"/>
                <m:sepChr m:val=""/>
                <m:grow/>
              </m:dPr>
              <m:e>
                <m:r>
                  <m:t>k</m:t>
                </m:r>
              </m:e>
            </m:d>
          </m:sup>
        </m:sSup>
      </m:oMath>
      <w:r>
        <w:t xml:space="preserve"> </w:t>
      </w:r>
      <w:r>
        <w:t xml:space="preserve">is the collection of target nonlinearities and configured selection operators.</w:t>
      </w:r>
    </w:p>
    <w:p>
      <w:pPr>
        <w:pStyle w:val="BodyText"/>
      </w:pPr>
      <w:r>
        <w:t xml:space="preserve">A network is a composition</w:t>
      </w:r>
    </w:p>
    <w:p>
      <w:pPr>
        <w:pStyle w:val="BodyText"/>
      </w:pPr>
      <m:oMathPara>
        <m:oMathParaPr>
          <m:jc m:val="center"/>
        </m:oMathParaPr>
        <m:oMath>
          <m:r>
            <m:t>F</m:t>
          </m:r>
          <m:r>
            <m:rPr>
              <m:sty m:val="p"/>
            </m:rPr>
            <m:t>=</m:t>
          </m:r>
          <m:sSub>
            <m:e>
              <m:r>
                <m:t>F</m:t>
              </m:r>
            </m:e>
            <m:sub>
              <m:r>
                <m:t>K</m:t>
              </m:r>
              <m:r>
                <m:rPr>
                  <m:sty m:val="p"/>
                </m:rPr>
                <m:t>−</m:t>
              </m:r>
              <m:r>
                <m:t>1</m:t>
              </m:r>
            </m:sub>
          </m:sSub>
          <m:r>
            <m:rPr>
              <m:sty m:val="p"/>
            </m:rPr>
            <m:t>∘</m:t>
          </m:r>
          <m:r>
            <m:rPr>
              <m:sty m:val="p"/>
            </m:rPr>
            <m:t>⋯</m:t>
          </m:r>
          <m:r>
            <m:rPr>
              <m:sty m:val="p"/>
            </m:rPr>
            <m:t>∘</m:t>
          </m:r>
          <m:sSub>
            <m:e>
              <m:r>
                <m:t>F</m:t>
              </m:r>
            </m:e>
            <m:sub>
              <m:r>
                <m:t>1</m:t>
              </m:r>
            </m:sub>
          </m:sSub>
          <m:r>
            <m:rPr>
              <m:sty m:val="p"/>
            </m:rPr>
            <m:t>∘</m:t>
          </m:r>
          <m:sSub>
            <m:e>
              <m:r>
                <m:t>F</m:t>
              </m:r>
            </m:e>
            <m:sub>
              <m:r>
                <m:t>0</m:t>
              </m:r>
            </m:sub>
          </m:sSub>
          <m:r>
            <m:rPr>
              <m:sty m:val="p"/>
            </m:rPr>
            <m:t>.</m:t>
          </m:r>
        </m:oMath>
      </m:oMathPara>
    </w:p>
    <w:p>
      <w:pPr>
        <w:pStyle w:val="FirstParagraph"/>
      </w:pPr>
      <w:r>
        <w:t xml:space="preserve">Composition is well-defined only when the target label geometry of one layer matches the source geometry expected by the next, or an explicit adapter is inserted.</w:t>
      </w:r>
    </w:p>
    <w:bookmarkEnd w:id="40"/>
    <w:bookmarkStart w:id="41" w:name="residual-form"/>
    <w:p>
      <w:pPr>
        <w:pStyle w:val="Heading2"/>
      </w:pPr>
      <w:r>
        <w:t xml:space="preserve">3.5 Residual form</w:t>
      </w:r>
    </w:p>
    <w:p>
      <w:pPr>
        <w:pStyle w:val="FirstParagraph"/>
      </w:pPr>
      <w:r>
        <w:t xml:space="preserve">The Nexus canonical residual form is</w:t>
      </w:r>
    </w:p>
    <w:p>
      <w:pPr>
        <w:pStyle w:val="BodyText"/>
      </w:pPr>
      <m:oMathPara>
        <m:oMathParaPr>
          <m:jc m:val="center"/>
        </m:oMathParaPr>
        <m:oMath>
          <m:borderBox>
            <m:e>
              <m:sSup>
                <m:e>
                  <m:r>
                    <m:t>H</m:t>
                  </m:r>
                </m:e>
                <m:sup>
                  <m:d>
                    <m:dPr>
                      <m:begChr m:val="("/>
                      <m:endChr m:val=")"/>
                      <m:sepChr m:val=""/>
                      <m:grow/>
                    </m:dPr>
                    <m:e>
                      <m:r>
                        <m:t>k</m:t>
                      </m:r>
                      <m:r>
                        <m:rPr>
                          <m:sty m:val="p"/>
                        </m:rPr>
                        <m:t>+</m:t>
                      </m:r>
                      <m:r>
                        <m:t>1</m:t>
                      </m:r>
                    </m:e>
                  </m:d>
                </m:sup>
              </m:sSup>
              <m:r>
                <m:rPr>
                  <m:sty m:val="p"/>
                </m:rPr>
                <m:t>=</m:t>
              </m:r>
              <m:sSup>
                <m:e>
                  <m:r>
                    <m:t>R</m:t>
                  </m:r>
                </m:e>
                <m:sup>
                  <m:d>
                    <m:dPr>
                      <m:begChr m:val="("/>
                      <m:endChr m:val=")"/>
                      <m:sepChr m:val=""/>
                      <m:grow/>
                    </m:dPr>
                    <m:e>
                      <m:r>
                        <m:t>k</m:t>
                      </m:r>
                    </m:e>
                  </m:d>
                </m:sup>
              </m:sSup>
              <m:sSup>
                <m:e>
                  <m:r>
                    <m:t>H</m:t>
                  </m:r>
                </m:e>
                <m:sup>
                  <m:d>
                    <m:dPr>
                      <m:begChr m:val="("/>
                      <m:endChr m:val=")"/>
                      <m:sepChr m:val=""/>
                      <m:grow/>
                    </m:dPr>
                    <m:e>
                      <m:r>
                        <m:t>k</m:t>
                      </m:r>
                    </m:e>
                  </m:d>
                </m:sup>
              </m:sSup>
              <m:r>
                <m:rPr>
                  <m:sty m:val="p"/>
                </m:rPr>
                <m:t>+</m:t>
              </m:r>
              <m:sSup>
                <m:e>
                  <m:r>
                    <m:t>σ</m:t>
                  </m:r>
                </m:e>
                <m:sup>
                  <m:d>
                    <m:dPr>
                      <m:begChr m:val="("/>
                      <m:endChr m:val=")"/>
                      <m:sepChr m:val=""/>
                      <m:grow/>
                    </m:dPr>
                    <m:e>
                      <m:r>
                        <m:t>k</m:t>
                      </m:r>
                    </m:e>
                  </m:d>
                </m:sup>
              </m:sSup>
              <m:r>
                <m:t>​</m:t>
              </m:r>
              <m:d>
                <m:dPr>
                  <m:begChr m:val="("/>
                  <m:endChr m:val=")"/>
                  <m:sepChr m:val=""/>
                  <m:grow/>
                </m:dPr>
                <m:e>
                  <m:sSup>
                    <m:e>
                      <m:r>
                        <m:t>M</m:t>
                      </m:r>
                    </m:e>
                    <m:sup>
                      <m:d>
                        <m:dPr>
                          <m:begChr m:val="("/>
                          <m:endChr m:val=")"/>
                          <m:sepChr m:val=""/>
                          <m:grow/>
                        </m:dPr>
                        <m:e>
                          <m:r>
                            <m:t>k</m:t>
                          </m:r>
                        </m:e>
                      </m:d>
                    </m:sup>
                  </m:sSup>
                  <m:sSup>
                    <m:e>
                      <m:r>
                        <m:t>H</m:t>
                      </m:r>
                    </m:e>
                    <m:sup>
                      <m:d>
                        <m:dPr>
                          <m:begChr m:val="("/>
                          <m:endChr m:val=")"/>
                          <m:sepChr m:val=""/>
                          <m:grow/>
                        </m:dPr>
                        <m:e>
                          <m:r>
                            <m:t>k</m:t>
                          </m:r>
                        </m:e>
                      </m:d>
                    </m:sup>
                  </m:sSup>
                  <m:r>
                    <m:rPr>
                      <m:sty m:val="p"/>
                    </m:rPr>
                    <m:t>+</m:t>
                  </m:r>
                  <m:sSup>
                    <m:e>
                      <m:r>
                        <m:t>b</m:t>
                      </m:r>
                    </m:e>
                    <m:sup>
                      <m:d>
                        <m:dPr>
                          <m:begChr m:val="("/>
                          <m:endChr m:val=")"/>
                          <m:sepChr m:val=""/>
                          <m:grow/>
                        </m:dPr>
                        <m:e>
                          <m:r>
                            <m:t>k</m:t>
                          </m:r>
                        </m:e>
                      </m:d>
                    </m:sup>
                  </m:sSup>
                </m:e>
              </m:d>
            </m:e>
          </m:borderBox>
        </m:oMath>
      </m:oMathPara>
    </w:p>
    <w:p>
      <w:pPr>
        <w:pStyle w:val="FirstParagraph"/>
      </w:pPr>
      <w:r>
        <w:t xml:space="preserve">with</w:t>
      </w:r>
    </w:p>
    <w:p>
      <w:pPr>
        <w:pStyle w:val="BodyText"/>
      </w:pPr>
      <m:oMathPara>
        <m:oMathParaPr>
          <m:jc m:val="center"/>
        </m:oMathParaPr>
        <m:oMath>
          <m:sSup>
            <m:e>
              <m:r>
                <m:t>R</m:t>
              </m:r>
            </m:e>
            <m:sup>
              <m:d>
                <m:dPr>
                  <m:begChr m:val="("/>
                  <m:endChr m:val=")"/>
                  <m:sepChr m:val=""/>
                  <m:grow/>
                </m:dPr>
                <m:e>
                  <m:r>
                    <m:t>k</m:t>
                  </m:r>
                </m:e>
              </m:d>
            </m:sup>
          </m:sSup>
          <m:r>
            <m:rPr>
              <m:sty m:val="p"/>
            </m:rPr>
            <m:t>:</m:t>
          </m:r>
          <m:sSub>
            <m:e>
              <m:r>
                <m:rPr>
                  <m:sty m:val="p"/>
                  <m:scr m:val="script"/>
                </m:rPr>
                <m:t>H</m:t>
              </m:r>
            </m:e>
            <m:sub>
              <m:sSub>
                <m:e>
                  <m:r>
                    <m:t>L</m:t>
                  </m:r>
                </m:e>
                <m:sub>
                  <m:r>
                    <m:t>k</m:t>
                  </m:r>
                </m:sub>
              </m:sSub>
            </m:sub>
          </m:sSub>
          <m:r>
            <m:rPr>
              <m:sty m:val="p"/>
            </m:rPr>
            <m:t>→</m:t>
          </m:r>
          <m:sSub>
            <m:e>
              <m:r>
                <m:rPr>
                  <m:sty m:val="p"/>
                  <m:scr m:val="script"/>
                </m:rPr>
                <m:t>H</m:t>
              </m:r>
            </m:e>
            <m:sub>
              <m:sSub>
                <m:e>
                  <m:r>
                    <m:t>L</m:t>
                  </m:r>
                </m:e>
                <m:sub>
                  <m:r>
                    <m:t>k</m:t>
                  </m:r>
                  <m:r>
                    <m:rPr>
                      <m:sty m:val="p"/>
                    </m:rPr>
                    <m:t>+</m:t>
                  </m:r>
                  <m:r>
                    <m:t>1</m:t>
                  </m:r>
                </m:sub>
              </m:sSub>
            </m:sub>
          </m:sSub>
          <m:r>
            <m:rPr>
              <m:sty m:val="p"/>
            </m:rPr>
            <m:t>.</m:t>
          </m:r>
        </m:oMath>
      </m:oMathPara>
    </w:p>
    <w:p>
      <w:pPr>
        <w:pStyle w:val="FirstParagraph"/>
      </w:pPr>
      <w:r>
        <w:t xml:space="preserve">The residual map is</w:t>
      </w:r>
      <w:r>
        <w:t xml:space="preserve"> </w:t>
      </w:r>
      <w:r>
        <w:rPr>
          <w:b/>
          <w:bCs/>
        </w:rPr>
        <w:t xml:space="preserve">not automatically identity</w:t>
      </w:r>
      <w:r>
        <w:t xml:space="preserve">. If labels or dimensions differ across layers,</w:t>
      </w:r>
      <w:r>
        <w:t xml:space="preserve"> </w:t>
      </w:r>
      <m:oMath>
        <m:sSup>
          <m:e>
            <m:r>
              <m:t>R</m:t>
            </m:r>
          </m:e>
          <m:sup>
            <m:d>
              <m:dPr>
                <m:begChr m:val="("/>
                <m:endChr m:val=")"/>
                <m:sepChr m:val=""/>
                <m:grow/>
              </m:dPr>
              <m:e>
                <m:r>
                  <m:t>k</m:t>
                </m:r>
              </m:e>
            </m:d>
          </m:sup>
        </m:sSup>
      </m:oMath>
      <w:r>
        <w:t xml:space="preserve"> </w:t>
      </w:r>
      <w:r>
        <w:t xml:space="preserve">must contain explicit compatible blocks.</w:t>
      </w:r>
    </w:p>
    <w:p>
      <w:pPr>
        <w:pStyle w:val="BodyText"/>
      </w:pPr>
      <w:r>
        <w:t xml:space="preserve">Thus:</w:t>
      </w:r>
    </w:p>
    <w:p>
      <w:pPr>
        <w:pStyle w:val="SourceCode"/>
      </w:pPr>
      <w:r>
        <w:rPr>
          <w:rStyle w:val="VerbatimChar"/>
        </w:rPr>
        <w:t xml:space="preserve">residual connection != implicit shape coercion</w:t>
      </w:r>
    </w:p>
    <w:bookmarkEnd w:id="41"/>
    <w:bookmarkStart w:id="42" w:name="why-htnla-is-not-an-operator-algebra"/>
    <w:p>
      <w:pPr>
        <w:pStyle w:val="Heading2"/>
      </w:pPr>
      <w:r>
        <w:t xml:space="preserve">3.6 Why HTNLA is not an operator algebra</w:t>
      </w:r>
    </w:p>
    <w:p>
      <w:pPr>
        <w:pStyle w:val="FirstParagraph"/>
      </w:pPr>
      <w:r>
        <w:t xml:space="preserve">Let</w:t>
      </w:r>
    </w:p>
    <w:p>
      <w:pPr>
        <w:pStyle w:val="BodyText"/>
      </w:pPr>
      <m:oMathPara>
        <m:oMathParaPr>
          <m:jc m:val="center"/>
        </m:oMathParaPr>
        <m:oMath>
          <m:sSub>
            <m:e>
              <m:r>
                <m:t>F</m:t>
              </m:r>
            </m:e>
            <m:sub>
              <m:r>
                <m:t>1</m:t>
              </m:r>
            </m:sub>
          </m:sSub>
          <m:d>
            <m:dPr>
              <m:begChr m:val="("/>
              <m:endChr m:val=")"/>
              <m:sepChr m:val=""/>
              <m:grow/>
            </m:dPr>
            <m:e>
              <m:r>
                <m:t>H</m:t>
              </m:r>
            </m:e>
          </m:d>
          <m:r>
            <m:rPr>
              <m:sty m:val="p"/>
            </m:rPr>
            <m:t>=</m:t>
          </m:r>
          <m:r>
            <m:t>σ</m:t>
          </m:r>
          <m:d>
            <m:dPr>
              <m:begChr m:val="("/>
              <m:endChr m:val=")"/>
              <m:sepChr m:val=""/>
              <m:grow/>
            </m:dPr>
            <m:e>
              <m:sSub>
                <m:e>
                  <m:r>
                    <m:t>M</m:t>
                  </m:r>
                </m:e>
                <m:sub>
                  <m:r>
                    <m:t>1</m:t>
                  </m:r>
                </m:sub>
              </m:sSub>
              <m:r>
                <m:t>H</m:t>
              </m:r>
            </m:e>
          </m:d>
        </m:oMath>
      </m:oMathPara>
    </w:p>
    <w:p>
      <w:pPr>
        <w:pStyle w:val="FirstParagraph"/>
      </w:pPr>
      <w:r>
        <w:t xml:space="preserve">and</w:t>
      </w:r>
    </w:p>
    <w:p>
      <w:pPr>
        <w:pStyle w:val="BodyText"/>
      </w:pPr>
      <m:oMathPara>
        <m:oMathParaPr>
          <m:jc m:val="center"/>
        </m:oMathParaPr>
        <m:oMath>
          <m:sSub>
            <m:e>
              <m:r>
                <m:t>F</m:t>
              </m:r>
            </m:e>
            <m:sub>
              <m:r>
                <m:t>2</m:t>
              </m:r>
            </m:sub>
          </m:sSub>
          <m:d>
            <m:dPr>
              <m:begChr m:val="("/>
              <m:endChr m:val=")"/>
              <m:sepChr m:val=""/>
              <m:grow/>
            </m:dPr>
            <m:e>
              <m:r>
                <m:t>H</m:t>
              </m:r>
            </m:e>
          </m:d>
          <m:r>
            <m:rPr>
              <m:sty m:val="p"/>
            </m:rPr>
            <m:t>=</m:t>
          </m:r>
          <m:r>
            <m:t>σ</m:t>
          </m:r>
          <m:d>
            <m:dPr>
              <m:begChr m:val="("/>
              <m:endChr m:val=")"/>
              <m:sepChr m:val=""/>
              <m:grow/>
            </m:dPr>
            <m:e>
              <m:sSub>
                <m:e>
                  <m:r>
                    <m:t>M</m:t>
                  </m:r>
                </m:e>
                <m:sub>
                  <m:r>
                    <m:t>2</m:t>
                  </m:r>
                </m:sub>
              </m:sSub>
              <m:r>
                <m:t>H</m:t>
              </m:r>
            </m:e>
          </m:d>
          <m:r>
            <m:rPr>
              <m:sty m:val="p"/>
            </m:rPr>
            <m:t>.</m:t>
          </m:r>
        </m:oMath>
      </m:oMathPara>
    </w:p>
    <w:p>
      <w:pPr>
        <w:pStyle w:val="FirstParagraph"/>
      </w:pPr>
      <w:r>
        <w:t xml:space="preserve">In general,</w:t>
      </w:r>
    </w:p>
    <w:p>
      <w:pPr>
        <w:pStyle w:val="BodyText"/>
      </w:pPr>
      <m:oMathPara>
        <m:oMathParaPr>
          <m:jc m:val="center"/>
        </m:oMathParaPr>
        <m:oMath>
          <m:sSub>
            <m:e>
              <m:r>
                <m:t>F</m:t>
              </m:r>
            </m:e>
            <m:sub>
              <m:r>
                <m:t>1</m:t>
              </m:r>
            </m:sub>
          </m:sSub>
          <m:d>
            <m:dPr>
              <m:begChr m:val="("/>
              <m:endChr m:val=")"/>
              <m:sepChr m:val=""/>
              <m:grow/>
            </m:dPr>
            <m:e>
              <m:r>
                <m:t>H</m:t>
              </m:r>
            </m:e>
          </m:d>
          <m:r>
            <m:rPr>
              <m:sty m:val="p"/>
            </m:rPr>
            <m:t>+</m:t>
          </m:r>
          <m:sSub>
            <m:e>
              <m:r>
                <m:t>F</m:t>
              </m:r>
            </m:e>
            <m:sub>
              <m:r>
                <m:t>2</m:t>
              </m:r>
            </m:sub>
          </m:sSub>
          <m:d>
            <m:dPr>
              <m:begChr m:val="("/>
              <m:endChr m:val=")"/>
              <m:sepChr m:val=""/>
              <m:grow/>
            </m:dPr>
            <m:e>
              <m:r>
                <m:t>H</m:t>
              </m:r>
            </m:e>
          </m:d>
          <m:r>
            <m:rPr>
              <m:sty m:val="p"/>
            </m:rPr>
            <m:t>≠</m:t>
          </m:r>
          <m:r>
            <m:t>σ</m:t>
          </m:r>
          <m:d>
            <m:dPr>
              <m:begChr m:val="("/>
              <m:endChr m:val=")"/>
              <m:sepChr m:val=""/>
              <m:grow/>
            </m:dPr>
            <m:e>
              <m:d>
                <m:dPr>
                  <m:begChr m:val="("/>
                  <m:endChr m:val=")"/>
                  <m:sepChr m:val=""/>
                  <m:grow/>
                </m:dPr>
                <m:e>
                  <m:sSub>
                    <m:e>
                      <m:r>
                        <m:t>M</m:t>
                      </m:r>
                    </m:e>
                    <m:sub>
                      <m:r>
                        <m:t>1</m:t>
                      </m:r>
                    </m:sub>
                  </m:sSub>
                  <m:r>
                    <m:rPr>
                      <m:sty m:val="p"/>
                    </m:rPr>
                    <m:t>+</m:t>
                  </m:r>
                  <m:sSub>
                    <m:e>
                      <m:r>
                        <m:t>M</m:t>
                      </m:r>
                    </m:e>
                    <m:sub>
                      <m:r>
                        <m:t>2</m:t>
                      </m:r>
                    </m:sub>
                  </m:sSub>
                </m:e>
              </m:d>
              <m:r>
                <m:t>H</m:t>
              </m:r>
            </m:e>
          </m:d>
          <m:r>
            <m:rPr>
              <m:sty m:val="p"/>
            </m:rPr>
            <m:t>.</m:t>
          </m:r>
        </m:oMath>
      </m:oMathPara>
    </w:p>
    <w:p>
      <w:pPr>
        <w:pStyle w:val="FirstParagraph"/>
      </w:pPr>
      <w:r>
        <w:t xml:space="preserve">The nonlinear activation does not distribute over ordinary operator addition. The parameterized family is therefore not a vector space of operators under the standard linear operations, and the historical phrase</w:t>
      </w:r>
      <w:r>
        <w:t xml:space="preserve"> </w:t>
      </w:r>
      <w:r>
        <w:t xml:space="preserve">“</w:t>
      </w:r>
      <w:r>
        <w:t xml:space="preserve">graded nonlinear algebra</w:t>
      </w:r>
      <w:r>
        <w:t xml:space="preserve">”</w:t>
      </w:r>
      <w:r>
        <w:t xml:space="preserve"> </w:t>
      </w:r>
      <w:r>
        <w:t xml:space="preserve">is</w:t>
      </w:r>
      <w:r>
        <w:t xml:space="preserve"> </w:t>
      </w:r>
      <w:r>
        <w:rPr>
          <w:rStyle w:val="VerbatimChar"/>
        </w:rPr>
        <w:t xml:space="preserve">HISTORICAL/SUPERSEDED</w:t>
      </w:r>
      <w:r>
        <w:t xml:space="preserve">.</w:t>
      </w:r>
    </w:p>
    <w:p>
      <w:pPr>
        <w:pStyle w:val="BodyText"/>
      </w:pPr>
      <w:r>
        <w:t xml:space="preserve">A more accurate structural statement is:</w:t>
      </w:r>
    </w:p>
    <w:p>
      <w:pPr>
        <w:pStyle w:val="BlockText"/>
      </w:pPr>
      <w:r>
        <w:t xml:space="preserve">Objects are labeled finite-dimensional state spaces; well-typed HTNLA maps are morphisms; finite compositions remain well-typed nonlinear maps.</w:t>
      </w:r>
    </w:p>
    <w:p>
      <w:pPr>
        <w:pStyle w:val="FirstParagraph"/>
      </w:pPr>
      <w:r>
        <w:t xml:space="preserve">This is sufficient for compositional reasoning without making an unsupported algebraic claim.</w:t>
      </w:r>
    </w:p>
    <w:bookmarkEnd w:id="42"/>
    <w:bookmarkStart w:id="43" w:name="labels-remain-types-after-nonlinearity"/>
    <w:p>
      <w:pPr>
        <w:pStyle w:val="Heading2"/>
      </w:pPr>
      <w:r>
        <w:t xml:space="preserve">3.7 Labels remain types after nonlinearity</w:t>
      </w:r>
    </w:p>
    <w:p>
      <w:pPr>
        <w:pStyle w:val="FirstParagraph"/>
      </w:pPr>
      <w:r>
        <w:t xml:space="preserve">The nonlinear step does not erase semantic typing. Even when two target components happen to share the same dimension,</w:t>
      </w:r>
    </w:p>
    <w:p>
      <w:pPr>
        <w:pStyle w:val="BodyText"/>
      </w:pPr>
      <m:oMathPara>
        <m:oMathParaPr>
          <m:jc m:val="center"/>
        </m:oMathParaPr>
        <m:oMath>
          <m:sSub>
            <m:e>
              <m:r>
                <m:t>q</m:t>
              </m:r>
            </m:e>
            <m:sub>
              <m:sSub>
                <m:e>
                  <m:r>
                    <m:t>t</m:t>
                  </m:r>
                </m:e>
                <m:sub>
                  <m:r>
                    <m:t>1</m:t>
                  </m:r>
                </m:sub>
              </m:sSub>
            </m:sub>
          </m:sSub>
          <m:r>
            <m:rPr>
              <m:sty m:val="p"/>
            </m:rPr>
            <m:t>=</m:t>
          </m:r>
          <m:sSub>
            <m:e>
              <m:r>
                <m:t>q</m:t>
              </m:r>
            </m:e>
            <m:sub>
              <m:sSub>
                <m:e>
                  <m:r>
                    <m:t>t</m:t>
                  </m:r>
                </m:e>
                <m:sub>
                  <m:r>
                    <m:t>2</m:t>
                  </m:r>
                </m:sub>
              </m:sSub>
            </m:sub>
          </m:sSub>
          <m:r>
            <m:rPr>
              <m:sty m:val="p"/>
            </m:rPr>
            <m:t>,</m:t>
          </m:r>
        </m:oMath>
      </m:oMathPara>
    </w:p>
    <w:p>
      <w:pPr>
        <w:pStyle w:val="FirstParagraph"/>
      </w:pPr>
      <w:r>
        <w:t xml:space="preserve">there is no automatic identification</w:t>
      </w:r>
    </w:p>
    <w:p>
      <w:pPr>
        <w:pStyle w:val="BodyText"/>
      </w:pPr>
      <m:oMathPara>
        <m:oMathParaPr>
          <m:jc m:val="center"/>
        </m:oMathParaPr>
        <m:oMath>
          <m:sSup>
            <m:e>
              <m:r>
                <m:rPr>
                  <m:sty m:val="p"/>
                  <m:scr m:val="double-struck"/>
                </m:rPr>
                <m:t>R</m:t>
              </m:r>
            </m:e>
            <m:sup>
              <m:sSub>
                <m:e>
                  <m:r>
                    <m:t>q</m:t>
                  </m:r>
                </m:e>
                <m:sub>
                  <m:sSub>
                    <m:e>
                      <m:r>
                        <m:t>t</m:t>
                      </m:r>
                    </m:e>
                    <m:sub>
                      <m:r>
                        <m:t>1</m:t>
                      </m:r>
                    </m:sub>
                  </m:sSub>
                </m:sub>
              </m:sSub>
            </m:sup>
          </m:sSup>
          <m:r>
            <m:rPr>
              <m:sty m:val="p"/>
            </m:rPr>
            <m:t>≡</m:t>
          </m:r>
          <m:sSup>
            <m:e>
              <m:r>
                <m:rPr>
                  <m:sty m:val="p"/>
                  <m:scr m:val="double-struck"/>
                </m:rPr>
                <m:t>R</m:t>
              </m:r>
            </m:e>
            <m:sup>
              <m:sSub>
                <m:e>
                  <m:r>
                    <m:t>q</m:t>
                  </m:r>
                </m:e>
                <m:sub>
                  <m:sSub>
                    <m:e>
                      <m:r>
                        <m:t>t</m:t>
                      </m:r>
                    </m:e>
                    <m:sub>
                      <m:r>
                        <m:t>2</m:t>
                      </m:r>
                    </m:sub>
                  </m:sSub>
                </m:sub>
              </m:sSub>
            </m:sup>
          </m:sSup>
        </m:oMath>
      </m:oMathPara>
    </w:p>
    <w:p>
      <w:pPr>
        <w:pStyle w:val="FirstParagraph"/>
      </w:pPr>
      <w:r>
        <w:t xml:space="preserve">at the semantic layer.</w:t>
      </w:r>
    </w:p>
    <w:p>
      <w:pPr>
        <w:pStyle w:val="BodyText"/>
      </w:pPr>
      <w:r>
        <w:t xml:space="preserve">An explicit cross-label mapping is still required.</w:t>
      </w:r>
    </w:p>
    <w:p>
      <w:r>
        <w:pict>
          <v:rect style="width:0;height:1.5pt" o:hralign="center" o:hrstd="t" o:hr="t"/>
        </w:pict>
      </w:r>
    </w:p>
    <w:bookmarkEnd w:id="43"/>
    <w:bookmarkEnd w:id="44"/>
    <w:bookmarkStart w:id="51" w:name="X34300a12157e3d51dc0ad515e339208c52b3bfe"/>
    <w:p>
      <w:pPr>
        <w:pStyle w:val="Heading1"/>
      </w:pPr>
      <w:r>
        <w:t xml:space="preserve">4. Differential Structure, Activations, and Local Stability</w:t>
      </w:r>
    </w:p>
    <w:bookmarkStart w:id="45" w:name="componentwise-differentiable-case"/>
    <w:p>
      <w:pPr>
        <w:pStyle w:val="Heading2"/>
      </w:pPr>
      <w:r>
        <w:t xml:space="preserve">4.1 Componentwise differentiable case</w:t>
      </w:r>
    </w:p>
    <w:p>
      <w:pPr>
        <w:pStyle w:val="FirstParagraph"/>
      </w:pPr>
      <w:r>
        <w:t xml:space="preserve">Suppose each</w:t>
      </w:r>
      <w:r>
        <w:t xml:space="preserve"> </w:t>
      </w:r>
      <m:oMath>
        <m:sSub>
          <m:e>
            <m:r>
              <m:t>ϕ</m:t>
            </m:r>
          </m:e>
          <m:sub>
            <m:r>
              <m:t>t</m:t>
            </m:r>
          </m:sub>
        </m:sSub>
      </m:oMath>
      <w:r>
        <w:t xml:space="preserve"> </w:t>
      </w:r>
      <w:r>
        <w:t xml:space="preserve">is differentiable at</w:t>
      </w:r>
      <w:r>
        <w:t xml:space="preserve"> </w:t>
      </w:r>
      <m:oMath>
        <m:sSub>
          <m:e>
            <m:r>
              <m:t>z</m:t>
            </m:r>
          </m:e>
          <m:sub>
            <m:r>
              <m:t>t</m:t>
            </m:r>
          </m:sub>
        </m:sSub>
      </m:oMath>
      <w:r>
        <w:t xml:space="preserve">. Let</w:t>
      </w:r>
    </w:p>
    <w:p>
      <w:pPr>
        <w:pStyle w:val="BodyText"/>
      </w:pPr>
      <m:oMathPara>
        <m:oMathParaPr>
          <m:jc m:val="center"/>
        </m:oMathParaPr>
        <m:oMath>
          <m:r>
            <m:t>D</m:t>
          </m:r>
          <m:sSub>
            <m:e>
              <m:r>
                <m:t>ϕ</m:t>
              </m:r>
            </m:e>
            <m:sub>
              <m:r>
                <m:t>t</m:t>
              </m:r>
            </m:sub>
          </m:sSub>
          <m:d>
            <m:dPr>
              <m:begChr m:val="("/>
              <m:endChr m:val=")"/>
              <m:sepChr m:val=""/>
              <m:grow/>
            </m:dPr>
            <m:e>
              <m:sSub>
                <m:e>
                  <m:r>
                    <m:t>z</m:t>
                  </m:r>
                </m:e>
                <m:sub>
                  <m:r>
                    <m:t>t</m:t>
                  </m:r>
                </m:sub>
              </m:sSub>
            </m:e>
          </m:d>
          <m:r>
            <m:rPr>
              <m:sty m:val="p"/>
            </m:rPr>
            <m:t>∈</m:t>
          </m:r>
          <m:sSup>
            <m:e>
              <m:r>
                <m:rPr>
                  <m:sty m:val="p"/>
                  <m:scr m:val="double-struck"/>
                </m:rPr>
                <m:t>R</m:t>
              </m:r>
            </m:e>
            <m:sup>
              <m:sSub>
                <m:e>
                  <m:r>
                    <m:t>q</m:t>
                  </m:r>
                </m:e>
                <m:sub>
                  <m:r>
                    <m:t>t</m:t>
                  </m:r>
                </m:sub>
              </m:sSub>
              <m:r>
                <m:rPr>
                  <m:sty m:val="p"/>
                </m:rPr>
                <m:t>×</m:t>
              </m:r>
              <m:sSub>
                <m:e>
                  <m:r>
                    <m:t>q</m:t>
                  </m:r>
                </m:e>
                <m:sub>
                  <m:r>
                    <m:t>t</m:t>
                  </m:r>
                </m:sub>
              </m:sSub>
            </m:sup>
          </m:sSup>
        </m:oMath>
      </m:oMathPara>
    </w:p>
    <w:p>
      <w:pPr>
        <w:pStyle w:val="FirstParagraph"/>
      </w:pPr>
      <w:r>
        <w:t xml:space="preserve">be its Jacobian. For elementwise activations this matrix is diagonal.</w:t>
      </w:r>
    </w:p>
    <w:p>
      <w:pPr>
        <w:pStyle w:val="BodyText"/>
      </w:pPr>
      <w:r>
        <w:t xml:space="preserve">The block Jacobian of the HTNLA layer is</w:t>
      </w:r>
    </w:p>
    <w:p>
      <w:pPr>
        <w:pStyle w:val="BodyText"/>
      </w:pPr>
      <m:oMathPara>
        <m:oMathParaPr>
          <m:jc m:val="center"/>
        </m:oMathParaPr>
        <m:oMath>
          <m:borderBox>
            <m:e>
              <m:sSub>
                <m:e>
                  <m:r>
                    <m:t>J</m:t>
                  </m:r>
                </m:e>
                <m:sub>
                  <m:r>
                    <m:t>t</m:t>
                  </m:r>
                  <m:r>
                    <m:rPr>
                      <m:sty m:val="p"/>
                    </m:rPr>
                    <m:t>,</m:t>
                  </m:r>
                  <m:r>
                    <m:t>s</m:t>
                  </m:r>
                </m:sub>
              </m:sSub>
              <m:d>
                <m:dPr>
                  <m:begChr m:val="("/>
                  <m:endChr m:val=")"/>
                  <m:sepChr m:val=""/>
                  <m:grow/>
                </m:dPr>
                <m:e>
                  <m:r>
                    <m:t>x</m:t>
                  </m:r>
                </m:e>
              </m:d>
              <m:r>
                <m:rPr>
                  <m:sty m:val="p"/>
                </m:rPr>
                <m:t>=</m:t>
              </m:r>
              <m:r>
                <m:t>D</m:t>
              </m:r>
              <m:sSub>
                <m:e>
                  <m:r>
                    <m:t>ϕ</m:t>
                  </m:r>
                </m:e>
                <m:sub>
                  <m:r>
                    <m:t>t</m:t>
                  </m:r>
                </m:sub>
              </m:sSub>
              <m:d>
                <m:dPr>
                  <m:begChr m:val="("/>
                  <m:endChr m:val=")"/>
                  <m:sepChr m:val=""/>
                  <m:grow/>
                </m:dPr>
                <m:e>
                  <m:sSub>
                    <m:e>
                      <m:r>
                        <m:t>z</m:t>
                      </m:r>
                    </m:e>
                    <m:sub>
                      <m:r>
                        <m:t>t</m:t>
                      </m:r>
                    </m:sub>
                  </m:sSub>
                </m:e>
              </m:d>
              <m:sSub>
                <m:e>
                  <m:r>
                    <m:t>W</m:t>
                  </m:r>
                </m:e>
                <m:sub>
                  <m:r>
                    <m:t>t</m:t>
                  </m:r>
                  <m:r>
                    <m:rPr>
                      <m:sty m:val="p"/>
                    </m:rPr>
                    <m:t>,</m:t>
                  </m:r>
                  <m:r>
                    <m:t>s</m:t>
                  </m:r>
                </m:sub>
              </m:sSub>
            </m:e>
          </m:borderBox>
        </m:oMath>
      </m:oMathPara>
    </w:p>
    <w:p>
      <w:pPr>
        <w:pStyle w:val="FirstParagraph"/>
      </w:pPr>
      <w:r>
        <w:t xml:space="preserve">for</w:t>
      </w:r>
      <w:r>
        <w:t xml:space="preserve"> </w:t>
      </w:r>
      <m:oMath>
        <m:d>
          <m:dPr>
            <m:begChr m:val="("/>
            <m:endChr m:val=")"/>
            <m:sepChr m:val=""/>
            <m:grow/>
          </m:dPr>
          <m:e>
            <m:r>
              <m:t>t</m:t>
            </m:r>
            <m:r>
              <m:rPr>
                <m:sty m:val="p"/>
              </m:rPr>
              <m:t>,</m:t>
            </m:r>
            <m:r>
              <m:t>s</m:t>
            </m:r>
          </m:e>
        </m:d>
        <m:r>
          <m:rPr>
            <m:sty m:val="p"/>
          </m:rPr>
          <m:t>∈</m:t>
        </m:r>
        <m:r>
          <m:t>E</m:t>
        </m:r>
      </m:oMath>
      <w:r>
        <w:t xml:space="preserve">, before any hard k-WTA step.</w:t>
      </w:r>
    </w:p>
    <w:p>
      <w:pPr>
        <w:pStyle w:val="BodyText"/>
      </w:pPr>
      <w:r>
        <w:t xml:space="preserve">This equation is useful because it preserves the label structure of backpropagation and local sensitivity. It also shows immediately that a nonlinear activation can suppress directions even when</w:t>
      </w:r>
      <w:r>
        <w:t xml:space="preserve"> </w:t>
      </w:r>
      <m:oMath>
        <m:sSub>
          <m:e>
            <m:r>
              <m:t>W</m:t>
            </m:r>
          </m:e>
          <m:sub>
            <m:r>
              <m:t>t</m:t>
            </m:r>
            <m:r>
              <m:rPr>
                <m:sty m:val="p"/>
              </m:rPr>
              <m:t>,</m:t>
            </m:r>
            <m:r>
              <m:t>s</m:t>
            </m:r>
          </m:sub>
        </m:sSub>
      </m:oMath>
      <w:r>
        <w:t xml:space="preserve"> </w:t>
      </w:r>
      <w:r>
        <w:t xml:space="preserve">itself is full rank.</w:t>
      </w:r>
    </w:p>
    <w:bookmarkEnd w:id="45"/>
    <w:bookmarkStart w:id="46" w:name="residual-jacobian"/>
    <w:p>
      <w:pPr>
        <w:pStyle w:val="Heading2"/>
      </w:pPr>
      <w:r>
        <w:t xml:space="preserve">4.2 Residual Jacobian</w:t>
      </w:r>
    </w:p>
    <w:p>
      <w:pPr>
        <w:pStyle w:val="FirstParagraph"/>
      </w:pPr>
      <w:r>
        <w:t xml:space="preserve">For</w:t>
      </w:r>
    </w:p>
    <w:p>
      <w:pPr>
        <w:pStyle w:val="BodyText"/>
      </w:pPr>
      <m:oMathPara>
        <m:oMathParaPr>
          <m:jc m:val="center"/>
        </m:oMathParaPr>
        <m:oMath>
          <m:r>
            <m:t>F</m:t>
          </m:r>
          <m:d>
            <m:dPr>
              <m:begChr m:val="("/>
              <m:endChr m:val=")"/>
              <m:sepChr m:val=""/>
              <m:grow/>
            </m:dPr>
            <m:e>
              <m:r>
                <m:t>x</m:t>
              </m:r>
            </m:e>
          </m:d>
          <m:r>
            <m:rPr>
              <m:sty m:val="p"/>
            </m:rPr>
            <m:t>=</m:t>
          </m:r>
          <m:r>
            <m:t>R</m:t>
          </m:r>
          <m:r>
            <m:t>x</m:t>
          </m:r>
          <m:r>
            <m:rPr>
              <m:sty m:val="p"/>
            </m:rPr>
            <m:t>+</m:t>
          </m:r>
          <m:r>
            <m:t>σ</m:t>
          </m:r>
          <m:d>
            <m:dPr>
              <m:begChr m:val="("/>
              <m:endChr m:val=")"/>
              <m:sepChr m:val=""/>
              <m:grow/>
            </m:dPr>
            <m:e>
              <m:r>
                <m:t>M</m:t>
              </m:r>
              <m:r>
                <m:t>x</m:t>
              </m:r>
              <m:r>
                <m:rPr>
                  <m:sty m:val="p"/>
                </m:rPr>
                <m:t>+</m:t>
              </m:r>
              <m:r>
                <m:t>b</m:t>
              </m:r>
            </m:e>
          </m:d>
          <m:r>
            <m:rPr>
              <m:sty m:val="p"/>
            </m:rPr>
            <m:t>,</m:t>
          </m:r>
        </m:oMath>
      </m:oMathPara>
    </w:p>
    <w:p>
      <w:pPr>
        <w:pStyle w:val="FirstParagraph"/>
      </w:pPr>
      <w:r>
        <w:t xml:space="preserve">the Jacobian is</w:t>
      </w:r>
    </w:p>
    <w:p>
      <w:pPr>
        <w:pStyle w:val="BodyText"/>
      </w:pPr>
      <m:oMathPara>
        <m:oMathParaPr>
          <m:jc m:val="center"/>
        </m:oMathParaPr>
        <m:oMath>
          <m:sSub>
            <m:e>
              <m:r>
                <m:t>J</m:t>
              </m:r>
            </m:e>
            <m:sub>
              <m:r>
                <m:t>F</m:t>
              </m:r>
            </m:sub>
          </m:sSub>
          <m:d>
            <m:dPr>
              <m:begChr m:val="("/>
              <m:endChr m:val=")"/>
              <m:sepChr m:val=""/>
              <m:grow/>
            </m:dPr>
            <m:e>
              <m:r>
                <m:t>x</m:t>
              </m:r>
            </m:e>
          </m:d>
          <m:r>
            <m:rPr>
              <m:sty m:val="p"/>
            </m:rPr>
            <m:t>=</m:t>
          </m:r>
          <m:r>
            <m:t>R</m:t>
          </m:r>
          <m:r>
            <m:rPr>
              <m:sty m:val="p"/>
            </m:rPr>
            <m:t>+</m:t>
          </m:r>
          <m:r>
            <m:t>D</m:t>
          </m:r>
          <m:r>
            <m:t>σ</m:t>
          </m:r>
          <m:d>
            <m:dPr>
              <m:begChr m:val="("/>
              <m:endChr m:val=")"/>
              <m:sepChr m:val=""/>
              <m:grow/>
            </m:dPr>
            <m:e>
              <m:r>
                <m:t>M</m:t>
              </m:r>
              <m:r>
                <m:t>x</m:t>
              </m:r>
              <m:r>
                <m:rPr>
                  <m:sty m:val="p"/>
                </m:rPr>
                <m:t>+</m:t>
              </m:r>
              <m:r>
                <m:t>b</m:t>
              </m:r>
            </m:e>
          </m:d>
          <m:r>
            <m:t>M</m:t>
          </m:r>
          <m:r>
            <m:rPr>
              <m:sty m:val="p"/>
            </m:rPr>
            <m:t>.</m:t>
          </m:r>
        </m:oMath>
      </m:oMathPara>
    </w:p>
    <w:p>
      <w:pPr>
        <w:pStyle w:val="FirstParagraph"/>
      </w:pPr>
      <w:r>
        <w:t xml:space="preserve">This does not prove convergence or stability. It simply supplies the local differential object on which conditioning, local inversion, contraction, or control analyses can be based.</w:t>
      </w:r>
    </w:p>
    <w:bookmarkEnd w:id="46"/>
    <w:bookmarkStart w:id="47" w:name="lipschitz-bound"/>
    <w:p>
      <w:pPr>
        <w:pStyle w:val="Heading2"/>
      </w:pPr>
      <w:r>
        <w:t xml:space="preserve">4.3 Lipschitz bound</w:t>
      </w:r>
    </w:p>
    <w:p>
      <w:pPr>
        <w:pStyle w:val="FirstParagraph"/>
      </w:pPr>
      <w:r>
        <w:t xml:space="preserve">Suppose</w:t>
      </w:r>
      <w:r>
        <w:t xml:space="preserve"> </w:t>
      </w:r>
      <m:oMath>
        <m:r>
          <m:t>σ</m:t>
        </m:r>
      </m:oMath>
      <w:r>
        <w:t xml:space="preserve"> </w:t>
      </w:r>
      <w:r>
        <w:t xml:space="preserve">is Lipschitz with constant</w:t>
      </w:r>
      <w:r>
        <w:t xml:space="preserve"> </w:t>
      </w:r>
      <m:oMath>
        <m:sSub>
          <m:e>
            <m:r>
              <m:t>L</m:t>
            </m:r>
          </m:e>
          <m:sub>
            <m:r>
              <m:t>σ</m:t>
            </m:r>
          </m:sub>
        </m:sSub>
      </m:oMath>
      <w:r>
        <w:t xml:space="preserve"> </w:t>
      </w:r>
      <w:r>
        <w:t xml:space="preserve">under a declared compatible norm. Then</w:t>
      </w:r>
    </w:p>
    <w:p>
      <w:pPr>
        <w:pStyle w:val="BodyText"/>
      </w:pPr>
      <m:oMathPara>
        <m:oMathParaPr>
          <m:jc m:val="center"/>
        </m:oMathParaPr>
        <m:oMath>
          <m:r>
            <m:rPr>
              <m:sty m:val="p"/>
            </m:rPr>
            <m:t>∥</m:t>
          </m:r>
          <m:r>
            <m:t>σ</m:t>
          </m:r>
          <m:d>
            <m:dPr>
              <m:begChr m:val="("/>
              <m:endChr m:val=")"/>
              <m:sepChr m:val=""/>
              <m:grow/>
            </m:dPr>
            <m:e>
              <m:r>
                <m:t>u</m:t>
              </m:r>
            </m:e>
          </m:d>
          <m:r>
            <m:rPr>
              <m:sty m:val="p"/>
            </m:rPr>
            <m:t>−</m:t>
          </m:r>
          <m:r>
            <m:t>σ</m:t>
          </m:r>
          <m:d>
            <m:dPr>
              <m:begChr m:val="("/>
              <m:endChr m:val=")"/>
              <m:sepChr m:val=""/>
              <m:grow/>
            </m:dPr>
            <m:e>
              <m:r>
                <m:t>v</m:t>
              </m:r>
            </m:e>
          </m:d>
          <m:r>
            <m:rPr>
              <m:sty m:val="p"/>
            </m:rPr>
            <m:t>∥</m:t>
          </m:r>
          <m:r>
            <m:rPr>
              <m:sty m:val="p"/>
            </m:rPr>
            <m:t>≤</m:t>
          </m:r>
          <m:sSub>
            <m:e>
              <m:r>
                <m:t>L</m:t>
              </m:r>
            </m:e>
            <m:sub>
              <m:r>
                <m:t>σ</m:t>
              </m:r>
            </m:sub>
          </m:sSub>
          <m:r>
            <m:rPr>
              <m:sty m:val="p"/>
            </m:rPr>
            <m:t>∥</m:t>
          </m:r>
          <m:r>
            <m:t>u</m:t>
          </m:r>
          <m:r>
            <m:rPr>
              <m:sty m:val="p"/>
            </m:rPr>
            <m:t>−</m:t>
          </m:r>
          <m:r>
            <m:t>v</m:t>
          </m:r>
          <m:r>
            <m:rPr>
              <m:sty m:val="p"/>
            </m:rPr>
            <m:t>∥</m:t>
          </m:r>
          <m:r>
            <m:rPr>
              <m:sty m:val="p"/>
            </m:rPr>
            <m:t>.</m:t>
          </m:r>
        </m:oMath>
      </m:oMathPara>
    </w:p>
    <w:p>
      <w:pPr>
        <w:pStyle w:val="FirstParagraph"/>
      </w:pPr>
      <w:r>
        <w:t xml:space="preserve">For</w:t>
      </w:r>
    </w:p>
    <w:p>
      <w:pPr>
        <w:pStyle w:val="BodyText"/>
      </w:pPr>
      <m:oMathPara>
        <m:oMathParaPr>
          <m:jc m:val="center"/>
        </m:oMathParaPr>
        <m:oMath>
          <m:r>
            <m:t>F</m:t>
          </m:r>
          <m:d>
            <m:dPr>
              <m:begChr m:val="("/>
              <m:endChr m:val=")"/>
              <m:sepChr m:val=""/>
              <m:grow/>
            </m:dPr>
            <m:e>
              <m:r>
                <m:t>x</m:t>
              </m:r>
            </m:e>
          </m:d>
          <m:r>
            <m:rPr>
              <m:sty m:val="p"/>
            </m:rPr>
            <m:t>=</m:t>
          </m:r>
          <m:r>
            <m:t>σ</m:t>
          </m:r>
          <m:d>
            <m:dPr>
              <m:begChr m:val="("/>
              <m:endChr m:val=")"/>
              <m:sepChr m:val=""/>
              <m:grow/>
            </m:dPr>
            <m:e>
              <m:r>
                <m:t>M</m:t>
              </m:r>
              <m:r>
                <m:t>x</m:t>
              </m:r>
              <m:r>
                <m:rPr>
                  <m:sty m:val="p"/>
                </m:rPr>
                <m:t>+</m:t>
              </m:r>
              <m:r>
                <m:t>b</m:t>
              </m:r>
            </m:e>
          </m:d>
          <m:r>
            <m:rPr>
              <m:sty m:val="p"/>
            </m:rPr>
            <m:t>,</m:t>
          </m:r>
        </m:oMath>
      </m:oMathPara>
    </w:p>
    <w:p>
      <w:pPr>
        <w:pStyle w:val="FirstParagraph"/>
      </w:pPr>
      <w:r>
        <w:t xml:space="preserve">one obtains the direct bound</w:t>
      </w:r>
    </w:p>
    <w:p>
      <w:pPr>
        <w:pStyle w:val="BodyText"/>
      </w:pPr>
      <m:oMathPara>
        <m:oMathParaPr>
          <m:jc m:val="center"/>
        </m:oMathParaPr>
        <m:oMath>
          <m:borderBox>
            <m:e>
              <m:r>
                <m:rPr>
                  <m:sty m:val="p"/>
                </m:rPr>
                <m:t>∥</m:t>
              </m:r>
              <m:r>
                <m:t>F</m:t>
              </m:r>
              <m:d>
                <m:dPr>
                  <m:begChr m:val="("/>
                  <m:endChr m:val=")"/>
                  <m:sepChr m:val=""/>
                  <m:grow/>
                </m:dPr>
                <m:e>
                  <m:r>
                    <m:t>x</m:t>
                  </m:r>
                </m:e>
              </m:d>
              <m:r>
                <m:rPr>
                  <m:sty m:val="p"/>
                </m:rPr>
                <m:t>−</m:t>
              </m:r>
              <m:r>
                <m:t>F</m:t>
              </m:r>
              <m:d>
                <m:dPr>
                  <m:begChr m:val="("/>
                  <m:endChr m:val=")"/>
                  <m:sepChr m:val=""/>
                  <m:grow/>
                </m:dPr>
                <m:e>
                  <m:r>
                    <m:t>y</m:t>
                  </m:r>
                </m:e>
              </m:d>
              <m:r>
                <m:rPr>
                  <m:sty m:val="p"/>
                </m:rPr>
                <m:t>∥</m:t>
              </m:r>
              <m:r>
                <m:rPr>
                  <m:sty m:val="p"/>
                </m:rPr>
                <m:t>≤</m:t>
              </m:r>
              <m:sSub>
                <m:e>
                  <m:r>
                    <m:t>L</m:t>
                  </m:r>
                </m:e>
                <m:sub>
                  <m:r>
                    <m:t>σ</m:t>
                  </m:r>
                </m:sub>
              </m:sSub>
              <m:r>
                <m:rPr>
                  <m:sty m:val="p"/>
                </m:rPr>
                <m:t>∥</m:t>
              </m:r>
              <m:r>
                <m:t>M</m:t>
              </m:r>
              <m:r>
                <m:rPr>
                  <m:sty m:val="p"/>
                </m:rPr>
                <m:t>∥</m:t>
              </m:r>
              <m:r>
                <m:t> </m:t>
              </m:r>
              <m:r>
                <m:rPr>
                  <m:sty m:val="p"/>
                </m:rPr>
                <m:t>∥</m:t>
              </m:r>
              <m:r>
                <m:t>x</m:t>
              </m:r>
              <m:r>
                <m:rPr>
                  <m:sty m:val="p"/>
                </m:rPr>
                <m:t>−</m:t>
              </m:r>
              <m:r>
                <m:t>y</m:t>
              </m:r>
              <m:r>
                <m:rPr>
                  <m:sty m:val="p"/>
                </m:rPr>
                <m:t>∥</m:t>
              </m:r>
            </m:e>
          </m:borderBox>
        </m:oMath>
      </m:oMathPara>
    </w:p>
    <w:p>
      <w:pPr>
        <w:pStyle w:val="FirstParagraph"/>
      </w:pPr>
      <w:r>
        <w:t xml:space="preserve">and for the residual form,</w:t>
      </w:r>
    </w:p>
    <w:p>
      <w:pPr>
        <w:pStyle w:val="BodyText"/>
      </w:pPr>
      <m:oMathPara>
        <m:oMathParaPr>
          <m:jc m:val="center"/>
        </m:oMathParaPr>
        <m:oMath>
          <m:borderBox>
            <m:e>
              <m:r>
                <m:rPr>
                  <m:sty m:val="p"/>
                </m:rPr>
                <m:t>∥</m:t>
              </m:r>
              <m:r>
                <m:t>F</m:t>
              </m:r>
              <m:d>
                <m:dPr>
                  <m:begChr m:val="("/>
                  <m:endChr m:val=")"/>
                  <m:sepChr m:val=""/>
                  <m:grow/>
                </m:dPr>
                <m:e>
                  <m:r>
                    <m:t>x</m:t>
                  </m:r>
                </m:e>
              </m:d>
              <m:r>
                <m:rPr>
                  <m:sty m:val="p"/>
                </m:rPr>
                <m:t>−</m:t>
              </m:r>
              <m:r>
                <m:t>F</m:t>
              </m:r>
              <m:d>
                <m:dPr>
                  <m:begChr m:val="("/>
                  <m:endChr m:val=")"/>
                  <m:sepChr m:val=""/>
                  <m:grow/>
                </m:dPr>
                <m:e>
                  <m:r>
                    <m:t>y</m:t>
                  </m:r>
                </m:e>
              </m:d>
              <m:r>
                <m:rPr>
                  <m:sty m:val="p"/>
                </m:rPr>
                <m:t>∥</m:t>
              </m:r>
              <m:r>
                <m:rPr>
                  <m:sty m:val="p"/>
                </m:rPr>
                <m:t>≤</m:t>
              </m:r>
              <m:d>
                <m:dPr>
                  <m:begChr m:val="("/>
                  <m:endChr m:val=")"/>
                  <m:sepChr m:val=""/>
                  <m:grow/>
                </m:dPr>
                <m:e>
                  <m:r>
                    <m:rPr>
                      <m:sty m:val="p"/>
                    </m:rPr>
                    <m:t>∥</m:t>
                  </m:r>
                  <m:r>
                    <m:t>R</m:t>
                  </m:r>
                  <m:r>
                    <m:rPr>
                      <m:sty m:val="p"/>
                    </m:rPr>
                    <m:t>∥</m:t>
                  </m:r>
                  <m:r>
                    <m:rPr>
                      <m:sty m:val="p"/>
                    </m:rPr>
                    <m:t>+</m:t>
                  </m:r>
                  <m:sSub>
                    <m:e>
                      <m:r>
                        <m:t>L</m:t>
                      </m:r>
                    </m:e>
                    <m:sub>
                      <m:r>
                        <m:t>σ</m:t>
                      </m:r>
                    </m:sub>
                  </m:sSub>
                  <m:r>
                    <m:rPr>
                      <m:sty m:val="p"/>
                    </m:rPr>
                    <m:t>∥</m:t>
                  </m:r>
                  <m:r>
                    <m:t>M</m:t>
                  </m:r>
                  <m:r>
                    <m:rPr>
                      <m:sty m:val="p"/>
                    </m:rPr>
                    <m:t>∥</m:t>
                  </m:r>
                </m:e>
              </m:d>
              <m:r>
                <m:rPr>
                  <m:sty m:val="p"/>
                </m:rPr>
                <m:t>∥</m:t>
              </m:r>
              <m:r>
                <m:t>x</m:t>
              </m:r>
              <m:r>
                <m:rPr>
                  <m:sty m:val="p"/>
                </m:rPr>
                <m:t>−</m:t>
              </m:r>
              <m:r>
                <m:t>y</m:t>
              </m:r>
              <m:r>
                <m:rPr>
                  <m:sty m:val="p"/>
                </m:rPr>
                <m:t>∥</m:t>
              </m:r>
              <m:r>
                <m:rPr>
                  <m:sty m:val="p"/>
                </m:rPr>
                <m:t>.</m:t>
              </m:r>
            </m:e>
          </m:borderBox>
        </m:oMath>
      </m:oMathPara>
    </w:p>
    <w:p>
      <w:pPr>
        <w:pStyle w:val="FirstParagraph"/>
      </w:pPr>
      <w:r>
        <w:t xml:space="preserve">These are</w:t>
      </w:r>
      <w:r>
        <w:t xml:space="preserve"> </w:t>
      </w:r>
      <w:r>
        <w:rPr>
          <w:b/>
          <w:bCs/>
        </w:rPr>
        <w:t xml:space="preserve">sensitivity bounds</w:t>
      </w:r>
      <w:r>
        <w:t xml:space="preserve">, not a theorem that training converges or that the network is Lyapunov stable.</w:t>
      </w:r>
    </w:p>
    <w:p>
      <w:pPr>
        <w:pStyle w:val="BodyText"/>
      </w:pPr>
      <w:r>
        <w:t xml:space="preserve">A contraction claim requires an actual condition such as</w:t>
      </w:r>
    </w:p>
    <w:p>
      <w:pPr>
        <w:pStyle w:val="BodyText"/>
      </w:pPr>
      <m:oMathPara>
        <m:oMathParaPr>
          <m:jc m:val="center"/>
        </m:oMathParaPr>
        <m:oMath>
          <m:r>
            <m:rPr>
              <m:sty m:val="p"/>
            </m:rPr>
            <m:t>∥</m:t>
          </m:r>
          <m:r>
            <m:t>R</m:t>
          </m:r>
          <m:r>
            <m:rPr>
              <m:sty m:val="p"/>
            </m:rPr>
            <m:t>∥</m:t>
          </m:r>
          <m:r>
            <m:rPr>
              <m:sty m:val="p"/>
            </m:rPr>
            <m:t>+</m:t>
          </m:r>
          <m:sSub>
            <m:e>
              <m:r>
                <m:t>L</m:t>
              </m:r>
            </m:e>
            <m:sub>
              <m:r>
                <m:t>σ</m:t>
              </m:r>
            </m:sub>
          </m:sSub>
          <m:r>
            <m:rPr>
              <m:sty m:val="p"/>
            </m:rPr>
            <m:t>∥</m:t>
          </m:r>
          <m:r>
            <m:t>M</m:t>
          </m:r>
          <m:r>
            <m:rPr>
              <m:sty m:val="p"/>
            </m:rPr>
            <m:t>∥</m:t>
          </m:r>
          <m:r>
            <m:rPr>
              <m:sty m:val="p"/>
            </m:rPr>
            <m:t>&lt;</m:t>
          </m:r>
          <m:r>
            <m:t>1</m:t>
          </m:r>
        </m:oMath>
      </m:oMathPara>
    </w:p>
    <w:p>
      <w:pPr>
        <w:pStyle w:val="FirstParagraph"/>
      </w:pPr>
      <w:r>
        <w:t xml:space="preserve">under the chosen norm and mapping domain. Without such a condition,</w:t>
      </w:r>
      <w:r>
        <w:t xml:space="preserve"> </w:t>
      </w:r>
      <w:r>
        <w:t xml:space="preserve">“</w:t>
      </w:r>
      <w:r>
        <w:t xml:space="preserve">residual connections guarantee stability</w:t>
      </w:r>
      <w:r>
        <w:t xml:space="preserve">”</w:t>
      </w:r>
      <w:r>
        <w:t xml:space="preserve"> </w:t>
      </w:r>
      <w:r>
        <w:t xml:space="preserve">is not justified.</w:t>
      </w:r>
    </w:p>
    <w:bookmarkEnd w:id="47"/>
    <w:bookmarkStart w:id="48" w:name="local-invertibility"/>
    <w:p>
      <w:pPr>
        <w:pStyle w:val="Heading2"/>
      </w:pPr>
      <w:r>
        <w:t xml:space="preserve">4.4 Local invertibility</w:t>
      </w:r>
    </w:p>
    <w:p>
      <w:pPr>
        <w:pStyle w:val="FirstParagraph"/>
      </w:pPr>
      <w:r>
        <w:t xml:space="preserve">For a smooth map between equal-dimensional Euclidean spaces, a nonsingular Jacobian at a point supports local invertibility in a neighborhood under the inverse-function theorem.</w:t>
      </w:r>
    </w:p>
    <w:p>
      <w:pPr>
        <w:pStyle w:val="BodyText"/>
      </w:pPr>
      <w:r>
        <w:t xml:space="preserve">For HTNLA, the practical implication is:</w:t>
      </w:r>
    </w:p>
    <w:p>
      <w:pPr>
        <w:pStyle w:val="SourceCode"/>
      </w:pPr>
      <w:r>
        <w:rPr>
          <w:rStyle w:val="VerbatimChar"/>
        </w:rPr>
        <w:t xml:space="preserve">local nonsingular Jacobian</w:t>
      </w:r>
      <w:r>
        <w:br/>
      </w:r>
      <w:r>
        <w:rPr>
          <w:rStyle w:val="VerbatimChar"/>
        </w:rPr>
        <w:t xml:space="preserve">        -&gt;</w:t>
      </w:r>
      <w:r>
        <w:br/>
      </w:r>
      <w:r>
        <w:rPr>
          <w:rStyle w:val="VerbatimChar"/>
        </w:rPr>
        <w:t xml:space="preserve">possible local inverse</w:t>
      </w:r>
    </w:p>
    <w:p>
      <w:pPr>
        <w:pStyle w:val="FirstParagraph"/>
      </w:pPr>
      <w:r>
        <w:t xml:space="preserve">not:</w:t>
      </w:r>
    </w:p>
    <w:p>
      <w:pPr>
        <w:pStyle w:val="SourceCode"/>
      </w:pPr>
      <w:r>
        <w:rPr>
          <w:rStyle w:val="VerbatimChar"/>
        </w:rPr>
        <w:t xml:space="preserve">local nonsingular Jacobian</w:t>
      </w:r>
      <w:r>
        <w:br/>
      </w:r>
      <w:r>
        <w:rPr>
          <w:rStyle w:val="VerbatimChar"/>
        </w:rPr>
        <w:t xml:space="preserve">        -&gt;</w:t>
      </w:r>
      <w:r>
        <w:br/>
      </w:r>
      <w:r>
        <w:rPr>
          <w:rStyle w:val="VerbatimChar"/>
        </w:rPr>
        <w:t xml:space="preserve">global exact inverse</w:t>
      </w:r>
    </w:p>
    <w:p>
      <w:pPr>
        <w:pStyle w:val="FirstParagraph"/>
      </w:pPr>
      <w:r>
        <w:t xml:space="preserve">Global inversion additionally depends on domain restrictions and global injectivity.</w:t>
      </w:r>
    </w:p>
    <w:bookmarkEnd w:id="48"/>
    <w:bookmarkStart w:id="49" w:name="activation-taxonomy"/>
    <w:p>
      <w:pPr>
        <w:pStyle w:val="Heading2"/>
      </w:pPr>
      <w:r>
        <w:t xml:space="preserve">4.5 Activation taxonomy</w:t>
      </w:r>
    </w:p>
    <w:p>
      <w:pPr>
        <w:pStyle w:val="FirstParagraph"/>
      </w:pPr>
      <w:r>
        <w:t xml:space="preserve">The principal activation cases are:</w:t>
      </w:r>
    </w:p>
    <w:p>
      <w:pPr>
        <w:pStyle w:val="Compact"/>
        <w:numPr>
          <w:ilvl w:val="0"/>
          <w:numId w:val="1006"/>
        </w:numPr>
      </w:pPr>
      <w:r>
        <w:rPr>
          <w:b/>
          <w:bCs/>
        </w:rPr>
        <w:t xml:space="preserve">Identity - bijective.</w:t>
      </w:r>
      <w:r>
        <w:t xml:space="preserve"> </w:t>
      </w:r>
      <w:r>
        <w:t xml:space="preserve">It preserves whatever injectivity already exists in the affine precursor.</w:t>
      </w:r>
    </w:p>
    <w:p>
      <w:pPr>
        <w:pStyle w:val="Compact"/>
        <w:numPr>
          <w:ilvl w:val="0"/>
          <w:numId w:val="1006"/>
        </w:numPr>
      </w:pPr>
      <w:r>
        <w:rPr>
          <w:b/>
          <w:bCs/>
        </w:rPr>
        <w:t xml:space="preserve">Leaky ReLU with slope</w:t>
      </w:r>
      <w:r>
        <w:rPr>
          <w:b/>
          <w:bCs/>
        </w:rPr>
        <w:t xml:space="preserve"> </w:t>
      </w:r>
      <m:oMath>
        <m:r>
          <m:t>a</m:t>
        </m:r>
        <m:r>
          <m:rPr>
            <m:sty m:val="p"/>
          </m:rPr>
          <m:t>&gt;</m:t>
        </m:r>
        <m:r>
          <m:t>0</m:t>
        </m:r>
      </m:oMath>
      <w:r>
        <w:rPr>
          <w:b/>
          <w:bCs/>
        </w:rPr>
        <w:t xml:space="preserve"> </w:t>
      </w:r>
      <w:r>
        <w:rPr>
          <w:b/>
          <w:bCs/>
        </w:rPr>
        <w:t xml:space="preserve">- bijective on</w:t>
      </w:r>
      <w:r>
        <w:rPr>
          <w:b/>
          <w:bCs/>
        </w:rPr>
        <w:t xml:space="preserve"> </w:t>
      </w:r>
      <m:oMath>
        <m:r>
          <m:rPr>
            <m:sty m:val="p"/>
            <m:scr m:val="double-struck"/>
          </m:rPr>
          <m:t>R</m:t>
        </m:r>
      </m:oMath>
      <w:r>
        <w:rPr>
          <w:b/>
          <w:bCs/>
        </w:rPr>
        <w:t xml:space="preserve"> </w:t>
      </w:r>
      <w:r>
        <w:rPr>
          <w:b/>
          <w:bCs/>
        </w:rPr>
        <w:t xml:space="preserve">coordinatewise.</w:t>
      </w:r>
      <w:r>
        <w:t xml:space="preserve"> </w:t>
      </w:r>
      <w:r>
        <w:t xml:space="preserve">An exact coordinate inverse exists, although the full layer still depends on block geometry.</w:t>
      </w:r>
    </w:p>
    <w:p>
      <w:pPr>
        <w:pStyle w:val="Compact"/>
        <w:numPr>
          <w:ilvl w:val="0"/>
          <w:numId w:val="1006"/>
        </w:numPr>
      </w:pPr>
      <w:r>
        <w:rPr>
          <w:b/>
          <w:bCs/>
        </w:rPr>
        <w:t xml:space="preserve">tanh - bijective from</w:t>
      </w:r>
      <w:r>
        <w:rPr>
          <w:b/>
          <w:bCs/>
        </w:rPr>
        <w:t xml:space="preserve"> </w:t>
      </w:r>
      <m:oMath>
        <m:r>
          <m:rPr>
            <m:sty m:val="p"/>
            <m:scr m:val="double-struck"/>
          </m:rPr>
          <m:t>R</m:t>
        </m:r>
      </m:oMath>
      <w:r>
        <w:rPr>
          <w:b/>
          <w:bCs/>
        </w:rPr>
        <w:t xml:space="preserve"> </w:t>
      </w:r>
      <w:r>
        <w:rPr>
          <w:b/>
          <w:bCs/>
        </w:rPr>
        <w:t xml:space="preserve">to</w:t>
      </w:r>
      <w:r>
        <w:rPr>
          <w:b/>
          <w:bCs/>
        </w:rPr>
        <w:t xml:space="preserve"> </w:t>
      </w:r>
      <m:oMath>
        <m:d>
          <m:dPr>
            <m:begChr m:val="("/>
            <m:endChr m:val=")"/>
            <m:sepChr m:val=""/>
            <m:grow/>
          </m:dPr>
          <m:e>
            <m:r>
              <m:rPr>
                <m:sty m:val="p"/>
              </m:rPr>
              <m:t>−</m:t>
            </m:r>
            <m:r>
              <m:t>1</m:t>
            </m:r>
            <m:r>
              <m:rPr>
                <m:sty m:val="p"/>
              </m:rPr>
              <m:t>,</m:t>
            </m:r>
            <m:r>
              <m:t>1</m:t>
            </m:r>
          </m:e>
        </m:d>
      </m:oMath>
      <w:r>
        <w:rPr>
          <w:b/>
          <w:bCs/>
        </w:rPr>
        <w:t xml:space="preserve">.</w:t>
      </w:r>
      <w:r>
        <w:t xml:space="preserve"> </w:t>
      </w:r>
      <w:r>
        <w:rPr>
          <w:rStyle w:val="VerbatimChar"/>
        </w:rPr>
        <w:t xml:space="preserve">artanh</w:t>
      </w:r>
      <w:r>
        <w:t xml:space="preserve"> </w:t>
      </w:r>
      <w:r>
        <w:t xml:space="preserve">is the mathematical inverse on the open range; finite-precision recovery may be ill-conditioned near saturation.</w:t>
      </w:r>
    </w:p>
    <w:p>
      <w:pPr>
        <w:pStyle w:val="Compact"/>
        <w:numPr>
          <w:ilvl w:val="0"/>
          <w:numId w:val="1006"/>
        </w:numPr>
      </w:pPr>
      <w:r>
        <w:rPr>
          <w:b/>
          <w:bCs/>
        </w:rPr>
        <w:t xml:space="preserve">Logistic sigmoid - bijective from</w:t>
      </w:r>
      <w:r>
        <w:rPr>
          <w:b/>
          <w:bCs/>
        </w:rPr>
        <w:t xml:space="preserve"> </w:t>
      </w:r>
      <m:oMath>
        <m:r>
          <m:rPr>
            <m:sty m:val="p"/>
            <m:scr m:val="double-struck"/>
          </m:rPr>
          <m:t>R</m:t>
        </m:r>
      </m:oMath>
      <w:r>
        <w:rPr>
          <w:b/>
          <w:bCs/>
        </w:rPr>
        <w:t xml:space="preserve"> </w:t>
      </w:r>
      <w:r>
        <w:rPr>
          <w:b/>
          <w:bCs/>
        </w:rPr>
        <w:t xml:space="preserve">to</w:t>
      </w:r>
      <w:r>
        <w:rPr>
          <w:b/>
          <w:bCs/>
        </w:rPr>
        <w:t xml:space="preserve"> </w:t>
      </w:r>
      <m:oMath>
        <m:d>
          <m:dPr>
            <m:begChr m:val="("/>
            <m:endChr m:val=")"/>
            <m:sepChr m:val=""/>
            <m:grow/>
          </m:dPr>
          <m:e>
            <m:r>
              <m:t>0</m:t>
            </m:r>
            <m:r>
              <m:rPr>
                <m:sty m:val="p"/>
              </m:rPr>
              <m:t>,</m:t>
            </m:r>
            <m:r>
              <m:t>1</m:t>
            </m:r>
          </m:e>
        </m:d>
      </m:oMath>
      <w:r>
        <w:rPr>
          <w:b/>
          <w:bCs/>
        </w:rPr>
        <w:t xml:space="preserve">.</w:t>
      </w:r>
      <w:r>
        <w:t xml:space="preserve"> </w:t>
      </w:r>
      <w:r>
        <w:t xml:space="preserve">The same formal-versus-numerical distinction applies.</w:t>
      </w:r>
    </w:p>
    <w:p>
      <w:pPr>
        <w:pStyle w:val="Compact"/>
        <w:numPr>
          <w:ilvl w:val="0"/>
          <w:numId w:val="1006"/>
        </w:numPr>
      </w:pPr>
      <w:r>
        <w:rPr>
          <w:b/>
          <w:bCs/>
        </w:rPr>
        <w:t xml:space="preserve">ReLU - non-injective.</w:t>
      </w:r>
      <w:r>
        <w:t xml:space="preserve"> </w:t>
      </w:r>
      <w:r>
        <w:t xml:space="preserve">All negative preactivations collapse to zero.</w:t>
      </w:r>
    </w:p>
    <w:p>
      <w:pPr>
        <w:pStyle w:val="Compact"/>
        <w:numPr>
          <w:ilvl w:val="0"/>
          <w:numId w:val="1006"/>
        </w:numPr>
      </w:pPr>
      <w:r>
        <w:rPr>
          <w:b/>
          <w:bCs/>
        </w:rPr>
        <w:t xml:space="preserve">Hard clipping - non-injective outside its unsaturated interior.</w:t>
      </w:r>
      <w:r>
        <w:t xml:space="preserve"> </w:t>
      </w:r>
      <w:r>
        <w:t xml:space="preserve">Saturated values lose magnitude information.</w:t>
      </w:r>
    </w:p>
    <w:p>
      <w:pPr>
        <w:pStyle w:val="Compact"/>
        <w:numPr>
          <w:ilvl w:val="0"/>
          <w:numId w:val="1006"/>
        </w:numPr>
      </w:pPr>
      <w:r>
        <w:rPr>
          <w:b/>
          <w:bCs/>
        </w:rPr>
        <w:t xml:space="preserve">GELU / Swish - no globally tractable bijection is assumed.</w:t>
      </w:r>
      <w:r>
        <w:t xml:space="preserve"> </w:t>
      </w:r>
      <w:r>
        <w:t xml:space="preserve">Treat inversion as restricted-domain or numerical unless separately proved.</w:t>
      </w:r>
    </w:p>
    <w:p>
      <w:pPr>
        <w:pStyle w:val="Compact"/>
        <w:numPr>
          <w:ilvl w:val="0"/>
          <w:numId w:val="1006"/>
        </w:numPr>
      </w:pPr>
      <w:r>
        <w:rPr>
          <w:b/>
          <w:bCs/>
        </w:rPr>
        <w:t xml:space="preserve">Hard k-WTA - non-injective.</w:t>
      </w:r>
      <w:r>
        <w:t xml:space="preserve"> </w:t>
      </w:r>
      <w:r>
        <w:t xml:space="preserve">Discarded coordinates are not recoverable from output alone.</w:t>
      </w:r>
    </w:p>
    <w:p>
      <w:pPr>
        <w:pStyle w:val="FirstParagraph"/>
      </w:pPr>
      <w:r>
        <w:t xml:space="preserve">The historical claim that</w:t>
      </w:r>
      <w:r>
        <w:t xml:space="preserve"> </w:t>
      </w:r>
      <w:r>
        <w:t xml:space="preserve">“</w:t>
      </w:r>
      <w:r>
        <w:t xml:space="preserve">tanh makes binding non-invertible</w:t>
      </w:r>
      <w:r>
        <w:t xml:space="preserve">”</w:t>
      </w:r>
      <w:r>
        <w:t xml:space="preserve"> </w:t>
      </w:r>
      <w:r>
        <w:t xml:space="preserve">was too crude. Tanh itself is invertible on its range. Information loss may instead arise from a non-injective preceding map, dimensional compression, approximate binding, quantization, clipping, missing bias metadata, or later hard sparsification.</w:t>
      </w:r>
    </w:p>
    <w:bookmarkEnd w:id="49"/>
    <w:bookmarkStart w:id="50" w:name="X0d1a304db63531f9a4071520ecb724f50924c55"/>
    <w:p>
      <w:pPr>
        <w:pStyle w:val="Heading2"/>
      </w:pPr>
      <w:r>
        <w:t xml:space="preserve">4.6 Hard k-WTA breaks ordinary differentiability</w:t>
      </w:r>
    </w:p>
    <w:p>
      <w:pPr>
        <w:pStyle w:val="FirstParagraph"/>
      </w:pPr>
      <w:r>
        <w:t xml:space="preserve">Hard k-WTA changes support when score orderings cross. At such boundaries the operator is discontinuous in its discrete support-selection map and is not ordinarily differentiable as a global smooth activation.</w:t>
      </w:r>
    </w:p>
    <w:p>
      <w:pPr>
        <w:pStyle w:val="BodyText"/>
      </w:pPr>
      <w:r>
        <w:t xml:space="preserve">Within a region where the winning support is fixed and no ties occur, k-WTA behaves like multiplication by a constant diagonal mask:</w:t>
      </w:r>
    </w:p>
    <w:p>
      <w:pPr>
        <w:pStyle w:val="BodyText"/>
      </w:pPr>
      <m:oMathPara>
        <m:oMathParaPr>
          <m:jc m:val="center"/>
        </m:oMathParaPr>
        <m:oMath>
          <m:sSub>
            <m:e>
              <m:r>
                <m:t>K</m:t>
              </m:r>
            </m:e>
            <m:sub>
              <m:r>
                <m:t>k</m:t>
              </m:r>
            </m:sub>
          </m:sSub>
          <m:d>
            <m:dPr>
              <m:begChr m:val="("/>
              <m:endChr m:val=")"/>
              <m:sepChr m:val=""/>
              <m:grow/>
            </m:dPr>
            <m:e>
              <m:r>
                <m:t>y</m:t>
              </m:r>
            </m:e>
          </m:d>
          <m:r>
            <m:rPr>
              <m:sty m:val="p"/>
            </m:rPr>
            <m:t>=</m:t>
          </m:r>
          <m:sSub>
            <m:e>
              <m:r>
                <m:t>D</m:t>
              </m:r>
            </m:e>
            <m:sub>
              <m:r>
                <m:t>M</m:t>
              </m:r>
            </m:sub>
          </m:sSub>
          <m:r>
            <m:t>y</m:t>
          </m:r>
          <m:r>
            <m:rPr>
              <m:sty m:val="p"/>
            </m:rPr>
            <m:t>,</m:t>
          </m:r>
        </m:oMath>
      </m:oMathPara>
    </w:p>
    <w:p>
      <w:pPr>
        <w:pStyle w:val="FirstParagraph"/>
      </w:pPr>
      <w:r>
        <w:t xml:space="preserve">where</w:t>
      </w:r>
      <w:r>
        <w:t xml:space="preserve"> </w:t>
      </w:r>
      <m:oMath>
        <m:sSub>
          <m:e>
            <m:r>
              <m:t>D</m:t>
            </m:r>
          </m:e>
          <m:sub>
            <m:r>
              <m:t>M</m:t>
            </m:r>
          </m:sub>
        </m:sSub>
      </m:oMath>
      <w:r>
        <w:t xml:space="preserve"> </w:t>
      </w:r>
      <w:r>
        <w:t xml:space="preserve">has ones on retained coordinates and zeros elsewhere.</w:t>
      </w:r>
    </w:p>
    <w:p>
      <w:pPr>
        <w:pStyle w:val="BodyText"/>
      </w:pPr>
      <w:r>
        <w:t xml:space="preserve">Locally within that fixed-support region,</w:t>
      </w:r>
    </w:p>
    <w:p>
      <w:pPr>
        <w:pStyle w:val="BodyText"/>
      </w:pPr>
      <m:oMathPara>
        <m:oMathParaPr>
          <m:jc m:val="center"/>
        </m:oMathParaPr>
        <m:oMath>
          <m:sSub>
            <m:e>
              <m:r>
                <m:t>J</m:t>
              </m:r>
            </m:e>
            <m:sub>
              <m:sSub>
                <m:e>
                  <m:r>
                    <m:t>K</m:t>
                  </m:r>
                </m:e>
                <m:sub>
                  <m:r>
                    <m:t>k</m:t>
                  </m:r>
                </m:sub>
              </m:sSub>
            </m:sub>
          </m:sSub>
          <m:r>
            <m:rPr>
              <m:sty m:val="p"/>
            </m:rPr>
            <m:t>=</m:t>
          </m:r>
          <m:sSub>
            <m:e>
              <m:r>
                <m:t>D</m:t>
              </m:r>
            </m:e>
            <m:sub>
              <m:r>
                <m:t>M</m:t>
              </m:r>
            </m:sub>
          </m:sSub>
          <m:r>
            <m:rPr>
              <m:sty m:val="p"/>
            </m:rPr>
            <m:t>.</m:t>
          </m:r>
        </m:oMath>
      </m:oMathPara>
    </w:p>
    <w:p>
      <w:pPr>
        <w:pStyle w:val="FirstParagraph"/>
      </w:pPr>
      <w:r>
        <w:t xml:space="preserve">At support-change boundaries this local Jacobian description is insufficient. Any use of straight-through estimators, soft top-k relaxations, or differentiable sorting is</w:t>
      </w:r>
      <w:r>
        <w:t xml:space="preserve"> </w:t>
      </w:r>
      <w:r>
        <w:rPr>
          <w:rStyle w:val="VerbatimChar"/>
        </w:rPr>
        <w:t xml:space="preserve">APPLICATION-SPECIFIC</w:t>
      </w:r>
      <w:r>
        <w:t xml:space="preserve"> </w:t>
      </w:r>
      <w:r>
        <w:t xml:space="preserve">and must be named as such.</w:t>
      </w:r>
    </w:p>
    <w:p>
      <w:r>
        <w:pict>
          <v:rect style="width:0;height:1.5pt" o:hralign="center" o:hrstd="t" o:hr="t"/>
        </w:pict>
      </w:r>
    </w:p>
    <w:bookmarkEnd w:id="50"/>
    <w:bookmarkEnd w:id="51"/>
    <w:bookmarkStart w:id="59" w:name="reconstruction-and-epistemic-semantics"/>
    <w:p>
      <w:pPr>
        <w:pStyle w:val="Heading1"/>
      </w:pPr>
      <w:r>
        <w:t xml:space="preserve">5. Reconstruction and Epistemic Semantics</w:t>
      </w:r>
    </w:p>
    <w:bookmarkStart w:id="52" w:name="X3f06c3919062d828063dd5790992134826b0fa7"/>
    <w:p>
      <w:pPr>
        <w:pStyle w:val="Heading2"/>
      </w:pPr>
      <w:r>
        <w:t xml:space="preserve">5.1 Exact recovery requires injectivity of the composite path</w:t>
      </w:r>
    </w:p>
    <w:p>
      <w:pPr>
        <w:pStyle w:val="FirstParagraph"/>
      </w:pPr>
      <w:r>
        <w:t xml:space="preserve">Consider</w:t>
      </w:r>
    </w:p>
    <w:p>
      <w:pPr>
        <w:pStyle w:val="BodyText"/>
      </w:pPr>
      <m:oMathPara>
        <m:oMathParaPr>
          <m:jc m:val="center"/>
        </m:oMathParaPr>
        <m:oMath>
          <m:r>
            <m:t>F</m:t>
          </m:r>
          <m:r>
            <m:rPr>
              <m:sty m:val="p"/>
            </m:rPr>
            <m:t>=</m:t>
          </m:r>
          <m:r>
            <m:t>K</m:t>
          </m:r>
          <m:r>
            <m:rPr>
              <m:sty m:val="p"/>
            </m:rPr>
            <m:t>∘</m:t>
          </m:r>
          <m:r>
            <m:t>ϕ</m:t>
          </m:r>
          <m:r>
            <m:rPr>
              <m:sty m:val="p"/>
            </m:rPr>
            <m:t>∘</m:t>
          </m:r>
          <m:r>
            <m:t>A</m:t>
          </m:r>
          <m:r>
            <m:rPr>
              <m:sty m:val="p"/>
            </m:rPr>
            <m:t>,</m:t>
          </m:r>
        </m:oMath>
      </m:oMathPara>
    </w:p>
    <w:p>
      <w:pPr>
        <w:pStyle w:val="FirstParagraph"/>
      </w:pPr>
      <w:r>
        <w:t xml:space="preserve">where</w:t>
      </w:r>
      <w:r>
        <w:t xml:space="preserve"> </w:t>
      </w:r>
      <m:oMath>
        <m:r>
          <m:t>A</m:t>
        </m:r>
      </m:oMath>
      <w:r>
        <w:t xml:space="preserve"> </w:t>
      </w:r>
      <w:r>
        <w:t xml:space="preserve">is an affine or block-affine map,</w:t>
      </w:r>
      <w:r>
        <w:t xml:space="preserve"> </w:t>
      </w:r>
      <m:oMath>
        <m:r>
          <m:t>ϕ</m:t>
        </m:r>
      </m:oMath>
      <w:r>
        <w:t xml:space="preserve"> </w:t>
      </w:r>
      <w:r>
        <w:t xml:space="preserve">a nonlinear activation, and</w:t>
      </w:r>
      <w:r>
        <w:t xml:space="preserve"> </w:t>
      </w:r>
      <m:oMath>
        <m:r>
          <m:t>K</m:t>
        </m:r>
      </m:oMath>
      <w:r>
        <w:t xml:space="preserve"> </w:t>
      </w:r>
      <w:r>
        <w:t xml:space="preserve">an optional sparsifier.</w:t>
      </w:r>
    </w:p>
    <w:p>
      <w:pPr>
        <w:pStyle w:val="BodyText"/>
      </w:pPr>
      <w:r>
        <w:t xml:space="preserve">If any stage is many-to-one over the reachable domain, then the composite can be many-to-one.</w:t>
      </w:r>
    </w:p>
    <w:p>
      <w:pPr>
        <w:pStyle w:val="BodyText"/>
      </w:pPr>
      <w:r>
        <w:t xml:space="preserve">If</w:t>
      </w:r>
    </w:p>
    <w:p>
      <w:pPr>
        <w:pStyle w:val="BodyText"/>
      </w:pPr>
      <m:oMathPara>
        <m:oMathParaPr>
          <m:jc m:val="center"/>
        </m:oMathParaPr>
        <m:oMath>
          <m:r>
            <m:t>F</m:t>
          </m:r>
          <m:d>
            <m:dPr>
              <m:begChr m:val="("/>
              <m:endChr m:val=")"/>
              <m:sepChr m:val=""/>
              <m:grow/>
            </m:dPr>
            <m:e>
              <m:sSub>
                <m:e>
                  <m:r>
                    <m:t>x</m:t>
                  </m:r>
                </m:e>
                <m:sub>
                  <m:r>
                    <m:t>1</m:t>
                  </m:r>
                </m:sub>
              </m:sSub>
            </m:e>
          </m:d>
          <m:r>
            <m:rPr>
              <m:sty m:val="p"/>
            </m:rPr>
            <m:t>=</m:t>
          </m:r>
          <m:r>
            <m:t>F</m:t>
          </m:r>
          <m:d>
            <m:dPr>
              <m:begChr m:val="("/>
              <m:endChr m:val=")"/>
              <m:sepChr m:val=""/>
              <m:grow/>
            </m:dPr>
            <m:e>
              <m:sSub>
                <m:e>
                  <m:r>
                    <m:t>x</m:t>
                  </m:r>
                </m:e>
                <m:sub>
                  <m:r>
                    <m:t>2</m:t>
                  </m:r>
                </m:sub>
              </m:sSub>
            </m:e>
          </m:d>
        </m:oMath>
      </m:oMathPara>
    </w:p>
    <w:p>
      <w:pPr>
        <w:pStyle w:val="FirstParagraph"/>
      </w:pPr>
      <w:r>
        <w:t xml:space="preserve">for</w:t>
      </w:r>
    </w:p>
    <w:p>
      <w:pPr>
        <w:pStyle w:val="BodyText"/>
      </w:pPr>
      <m:oMathPara>
        <m:oMathParaPr>
          <m:jc m:val="center"/>
        </m:oMathParaPr>
        <m:oMath>
          <m:sSub>
            <m:e>
              <m:r>
                <m:t>x</m:t>
              </m:r>
            </m:e>
            <m:sub>
              <m:r>
                <m:t>1</m:t>
              </m:r>
            </m:sub>
          </m:sSub>
          <m:r>
            <m:rPr>
              <m:sty m:val="p"/>
            </m:rPr>
            <m:t>≠</m:t>
          </m:r>
          <m:sSub>
            <m:e>
              <m:r>
                <m:t>x</m:t>
              </m:r>
            </m:e>
            <m:sub>
              <m:r>
                <m:t>2</m:t>
              </m:r>
            </m:sub>
          </m:sSub>
          <m:r>
            <m:rPr>
              <m:sty m:val="p"/>
            </m:rPr>
            <m:t>,</m:t>
          </m:r>
        </m:oMath>
      </m:oMathPara>
    </w:p>
    <w:p>
      <w:pPr>
        <w:pStyle w:val="FirstParagraph"/>
      </w:pPr>
      <w:r>
        <w:t xml:space="preserve">there is no unique inverse over that domain.</w:t>
      </w:r>
    </w:p>
    <w:p>
      <w:pPr>
        <w:pStyle w:val="BodyText"/>
      </w:pPr>
      <w:r>
        <w:t xml:space="preserve">This is the central mathematical rule behind the HTNLA reconstruction contract.</w:t>
      </w:r>
    </w:p>
    <w:bookmarkEnd w:id="52"/>
    <w:bookmarkStart w:id="53" w:name="X8be80394216cf7a10ecb301d3063474aaeed739"/>
    <w:p>
      <w:pPr>
        <w:pStyle w:val="Heading2"/>
      </w:pPr>
      <w:r>
        <w:t xml:space="preserve">5.2 Reconstruction method and epistemic outcome are different axes</w:t>
      </w:r>
    </w:p>
    <w:p>
      <w:pPr>
        <w:pStyle w:val="FirstParagraph"/>
      </w:pPr>
      <w:r>
        <w:t xml:space="preserve">HTNLA retains five reconstruction classes:</w:t>
      </w:r>
    </w:p>
    <w:p>
      <w:pPr>
        <w:pStyle w:val="Compact"/>
        <w:numPr>
          <w:ilvl w:val="0"/>
          <w:numId w:val="1007"/>
        </w:numPr>
      </w:pPr>
      <w:r>
        <w:rPr>
          <w:b/>
          <w:bCs/>
        </w:rPr>
        <w:t xml:space="preserve">Exact inverse</w:t>
      </w:r>
    </w:p>
    <w:p>
      <w:pPr>
        <w:pStyle w:val="Compact"/>
        <w:numPr>
          <w:ilvl w:val="0"/>
          <w:numId w:val="1007"/>
        </w:numPr>
      </w:pPr>
      <w:r>
        <w:rPr>
          <w:b/>
          <w:bCs/>
        </w:rPr>
        <w:t xml:space="preserve">Pseudoinverse / regularized linear estimate</w:t>
      </w:r>
    </w:p>
    <w:p>
      <w:pPr>
        <w:pStyle w:val="Compact"/>
        <w:numPr>
          <w:ilvl w:val="0"/>
          <w:numId w:val="1007"/>
        </w:numPr>
      </w:pPr>
      <w:r>
        <w:rPr>
          <w:b/>
          <w:bCs/>
        </w:rPr>
        <w:t xml:space="preserve">Partial unbinding</w:t>
      </w:r>
    </w:p>
    <w:p>
      <w:pPr>
        <w:pStyle w:val="Compact"/>
        <w:numPr>
          <w:ilvl w:val="0"/>
          <w:numId w:val="1007"/>
        </w:numPr>
      </w:pPr>
      <w:r>
        <w:rPr>
          <w:b/>
          <w:bCs/>
        </w:rPr>
        <w:t xml:space="preserve">Iterative or resonator reconstruction</w:t>
      </w:r>
    </w:p>
    <w:p>
      <w:pPr>
        <w:pStyle w:val="Compact"/>
        <w:numPr>
          <w:ilvl w:val="0"/>
          <w:numId w:val="1007"/>
        </w:numPr>
      </w:pPr>
      <w:r>
        <w:rPr>
          <w:b/>
          <w:bCs/>
        </w:rPr>
        <w:t xml:space="preserve">Explicit unresolved or information-loss result</w:t>
      </w:r>
    </w:p>
    <w:p>
      <w:pPr>
        <w:pStyle w:val="FirstParagraph"/>
      </w:pPr>
      <w:r>
        <w:t xml:space="preserve">These are</w:t>
      </w:r>
      <w:r>
        <w:t xml:space="preserve"> </w:t>
      </w:r>
      <w:r>
        <w:rPr>
          <w:b/>
          <w:bCs/>
        </w:rPr>
        <w:t xml:space="preserve">methods or guarantee classes</w:t>
      </w:r>
      <w:r>
        <w:t xml:space="preserve">. They do not replace the canonical quinary epistemic outcomes:</w:t>
      </w:r>
    </w:p>
    <w:p>
      <w:pPr>
        <w:pStyle w:val="Compact"/>
        <w:numPr>
          <w:ilvl w:val="0"/>
          <w:numId w:val="1008"/>
        </w:numPr>
      </w:pPr>
      <w:r>
        <w:rPr>
          <w:rStyle w:val="VerbatimChar"/>
        </w:rPr>
        <w:t xml:space="preserve">EXACT</w:t>
      </w:r>
    </w:p>
    <w:p>
      <w:pPr>
        <w:pStyle w:val="Compact"/>
        <w:numPr>
          <w:ilvl w:val="0"/>
          <w:numId w:val="1008"/>
        </w:numPr>
      </w:pPr>
      <w:r>
        <w:rPr>
          <w:rStyle w:val="VerbatimChar"/>
        </w:rPr>
        <w:t xml:space="preserve">AMBIGUOUS</w:t>
      </w:r>
    </w:p>
    <w:p>
      <w:pPr>
        <w:pStyle w:val="Compact"/>
        <w:numPr>
          <w:ilvl w:val="0"/>
          <w:numId w:val="1008"/>
        </w:numPr>
      </w:pPr>
      <w:r>
        <w:rPr>
          <w:rStyle w:val="VerbatimChar"/>
        </w:rPr>
        <w:t xml:space="preserve">UNKNOWN</w:t>
      </w:r>
    </w:p>
    <w:p>
      <w:pPr>
        <w:pStyle w:val="Compact"/>
        <w:numPr>
          <w:ilvl w:val="0"/>
          <w:numId w:val="1008"/>
        </w:numPr>
      </w:pPr>
      <w:r>
        <w:rPr>
          <w:rStyle w:val="VerbatimChar"/>
        </w:rPr>
        <w:t xml:space="preserve">IMPOSSIBLE</w:t>
      </w:r>
    </w:p>
    <w:p>
      <w:pPr>
        <w:pStyle w:val="FirstParagraph"/>
      </w:pPr>
      <w:r>
        <w:t xml:space="preserve">The mapping is intentionally not one-to-one.</w:t>
      </w:r>
    </w:p>
    <w:p>
      <w:pPr>
        <w:pStyle w:val="BodyText"/>
      </w:pPr>
      <w:r>
        <w:t xml:space="preserve">The mapping is:</w:t>
      </w:r>
    </w:p>
    <w:p>
      <w:pPr>
        <w:pStyle w:val="Compact"/>
        <w:numPr>
          <w:ilvl w:val="0"/>
          <w:numId w:val="1009"/>
        </w:numPr>
      </w:pPr>
      <w:r>
        <w:rPr>
          <w:b/>
          <w:bCs/>
        </w:rPr>
        <w:t xml:space="preserve">Exact inverse.</w:t>
      </w:r>
      <w:r>
        <w:t xml:space="preserve"> </w:t>
      </w:r>
      <w:r>
        <w:t xml:space="preserve">A unique preimage is established under declared assumptions. The permissible result is</w:t>
      </w:r>
      <w:r>
        <w:t xml:space="preserve"> </w:t>
      </w:r>
      <w:r>
        <w:rPr>
          <w:rStyle w:val="VerbatimChar"/>
        </w:rPr>
        <w:t xml:space="preserve">EXACT</w:t>
      </w:r>
      <w:r>
        <w:t xml:space="preserve">;</w:t>
      </w:r>
      <w:r>
        <w:t xml:space="preserve"> </w:t>
      </w:r>
      <w:r>
        <w:rPr>
          <w:rStyle w:val="VerbatimChar"/>
        </w:rPr>
        <w:t xml:space="preserve">IMPOSSIBLE</w:t>
      </w:r>
      <w:r>
        <w:t xml:space="preserve"> </w:t>
      </w:r>
      <w:r>
        <w:t xml:space="preserve">is also possible when the requested output is proved outside the map’s range.</w:t>
      </w:r>
    </w:p>
    <w:p>
      <w:pPr>
        <w:pStyle w:val="Compact"/>
        <w:numPr>
          <w:ilvl w:val="0"/>
          <w:numId w:val="1009"/>
        </w:numPr>
      </w:pPr>
      <w:r>
        <w:rPr>
          <w:b/>
          <w:bCs/>
        </w:rPr>
        <w:t xml:space="preserve">Pseudoinverse / regularized estimate.</w:t>
      </w:r>
      <w:r>
        <w:t xml:space="preserve"> </w:t>
      </w:r>
      <w:r>
        <w:t xml:space="preserve">A least-squares or minimum-norm representative is selected. The result is usually</w:t>
      </w:r>
      <w:r>
        <w:t xml:space="preserve"> </w:t>
      </w:r>
      <w:r>
        <w:rPr>
          <w:rStyle w:val="VerbatimChar"/>
        </w:rPr>
        <w:t xml:space="preserve">AMBIGUOUS</w:t>
      </w:r>
      <w:r>
        <w:t xml:space="preserve">; it may be</w:t>
      </w:r>
      <w:r>
        <w:t xml:space="preserve"> </w:t>
      </w:r>
      <w:r>
        <w:rPr>
          <w:rStyle w:val="VerbatimChar"/>
        </w:rPr>
        <w:t xml:space="preserve">EXACT</w:t>
      </w:r>
      <w:r>
        <w:t xml:space="preserve"> </w:t>
      </w:r>
      <w:r>
        <w:t xml:space="preserve">only with independent proof of uniqueness.</w:t>
      </w:r>
    </w:p>
    <w:p>
      <w:pPr>
        <w:pStyle w:val="Compact"/>
        <w:numPr>
          <w:ilvl w:val="0"/>
          <w:numId w:val="1009"/>
        </w:numPr>
      </w:pPr>
      <w:r>
        <w:rPr>
          <w:b/>
          <w:bCs/>
        </w:rPr>
        <w:t xml:space="preserve">Partial unbinding.</w:t>
      </w:r>
      <w:r>
        <w:t xml:space="preserve"> </w:t>
      </w:r>
      <w:r>
        <w:t xml:space="preserve">Some coordinates, labels, or factors are recoverable. Proved subcomponents may be</w:t>
      </w:r>
      <w:r>
        <w:t xml:space="preserve"> </w:t>
      </w:r>
      <w:r>
        <w:rPr>
          <w:rStyle w:val="VerbatimChar"/>
        </w:rPr>
        <w:t xml:space="preserve">EXACT</w:t>
      </w:r>
      <w:r>
        <w:t xml:space="preserve">, while the remainder is</w:t>
      </w:r>
      <w:r>
        <w:t xml:space="preserve"> </w:t>
      </w:r>
      <w:r>
        <w:rPr>
          <w:rStyle w:val="VerbatimChar"/>
        </w:rPr>
        <w:t xml:space="preserve">AMBIGUOUS</w:t>
      </w:r>
      <w:r>
        <w:t xml:space="preserve"> </w:t>
      </w:r>
      <w:r>
        <w:t xml:space="preserve">or</w:t>
      </w:r>
      <w:r>
        <w:t xml:space="preserve"> </w:t>
      </w:r>
      <w:r>
        <w:rPr>
          <w:rStyle w:val="VerbatimChar"/>
        </w:rPr>
        <w:t xml:space="preserve">UNKNOWN</w:t>
      </w:r>
      <w:r>
        <w:t xml:space="preserve">.</w:t>
      </w:r>
    </w:p>
    <w:p>
      <w:pPr>
        <w:pStyle w:val="Compact"/>
        <w:numPr>
          <w:ilvl w:val="0"/>
          <w:numId w:val="1009"/>
        </w:numPr>
      </w:pPr>
      <w:r>
        <w:rPr>
          <w:b/>
          <w:bCs/>
        </w:rPr>
        <w:t xml:space="preserve">Iterative / resonator search.</w:t>
      </w:r>
      <w:r>
        <w:t xml:space="preserve"> </w:t>
      </w:r>
      <w:r>
        <w:t xml:space="preserve">Candidate preimages are searched or optimized. Any quinary outcome is possible depending on certification: unique solution -&gt;</w:t>
      </w:r>
      <w:r>
        <w:t xml:space="preserve"> </w:t>
      </w:r>
      <w:r>
        <w:rPr>
          <w:rStyle w:val="VerbatimChar"/>
        </w:rPr>
        <w:t xml:space="preserve">EXACT</w:t>
      </w:r>
      <w:r>
        <w:t xml:space="preserve">; multiple viable solutions -&gt;</w:t>
      </w:r>
      <w:r>
        <w:t xml:space="preserve"> </w:t>
      </w:r>
      <w:r>
        <w:rPr>
          <w:rStyle w:val="VerbatimChar"/>
        </w:rPr>
        <w:t xml:space="preserve">AMBIGUOUS</w:t>
      </w:r>
      <w:r>
        <w:t xml:space="preserve">; unresolved search -&gt;</w:t>
      </w:r>
      <w:r>
        <w:t xml:space="preserve"> </w:t>
      </w:r>
      <w:r>
        <w:rPr>
          <w:rStyle w:val="VerbatimChar"/>
        </w:rPr>
        <w:t xml:space="preserve">UNKNOWN</w:t>
      </w:r>
      <w:r>
        <w:t xml:space="preserve">; proved absence -&gt;</w:t>
      </w:r>
      <w:r>
        <w:t xml:space="preserve"> </w:t>
      </w:r>
      <w:r>
        <w:rPr>
          <w:rStyle w:val="VerbatimChar"/>
        </w:rPr>
        <w:t xml:space="preserve">IMPOSSIBLE</w:t>
      </w:r>
      <w:r>
        <w:t xml:space="preserve">.</w:t>
      </w:r>
    </w:p>
    <w:p>
      <w:pPr>
        <w:pStyle w:val="Compact"/>
        <w:numPr>
          <w:ilvl w:val="0"/>
          <w:numId w:val="1009"/>
        </w:numPr>
      </w:pPr>
      <w:r>
        <w:rPr>
          <w:b/>
          <w:bCs/>
        </w:rPr>
        <w:t xml:space="preserve">Explicit unresolved/loss.</w:t>
      </w:r>
      <w:r>
        <w:t xml:space="preserve"> </w:t>
      </w:r>
      <w:r>
        <w:t xml:space="preserve">Information or provenance is insufficient. The result is</w:t>
      </w:r>
      <w:r>
        <w:t xml:space="preserve"> </w:t>
      </w:r>
      <w:r>
        <w:rPr>
          <w:rStyle w:val="VerbatimChar"/>
        </w:rPr>
        <w:t xml:space="preserve">AMBIGUOUS</w:t>
      </w:r>
      <w:r>
        <w:t xml:space="preserve">,</w:t>
      </w:r>
      <w:r>
        <w:t xml:space="preserve"> </w:t>
      </w:r>
      <w:r>
        <w:rPr>
          <w:rStyle w:val="VerbatimChar"/>
        </w:rPr>
        <w:t xml:space="preserve">UNKNOWN</w:t>
      </w:r>
      <w:r>
        <w:t xml:space="preserve">, or</w:t>
      </w:r>
      <w:r>
        <w:t xml:space="preserve"> </w:t>
      </w:r>
      <w:r>
        <w:rPr>
          <w:rStyle w:val="VerbatimChar"/>
        </w:rPr>
        <w:t xml:space="preserve">IMPOSSIBLE</w:t>
      </w:r>
      <w:r>
        <w:t xml:space="preserve">; never silently</w:t>
      </w:r>
      <w:r>
        <w:t xml:space="preserve"> </w:t>
      </w:r>
      <w:r>
        <w:rPr>
          <w:rStyle w:val="VerbatimChar"/>
        </w:rPr>
        <w:t xml:space="preserve">EXACT</w:t>
      </w:r>
      <w:r>
        <w:t xml:space="preserve">.</w:t>
      </w:r>
    </w:p>
    <w:p>
      <w:pPr>
        <w:pStyle w:val="FirstParagraph"/>
      </w:pPr>
      <w:r>
        <w:t xml:space="preserve">The governing law is:</w:t>
      </w:r>
    </w:p>
    <w:p>
      <w:pPr>
        <w:pStyle w:val="SourceCode"/>
      </w:pPr>
      <w:r>
        <w:rPr>
          <w:rStyle w:val="VerbatimChar"/>
        </w:rPr>
        <w:t xml:space="preserve">algorithm returned a vector != original state uniquely recovered</w:t>
      </w:r>
    </w:p>
    <w:bookmarkEnd w:id="53"/>
    <w:bookmarkStart w:id="54" w:name="pseudoinverse-is-a-linear-concept"/>
    <w:p>
      <w:pPr>
        <w:pStyle w:val="Heading2"/>
      </w:pPr>
      <w:r>
        <w:t xml:space="preserve">5.3 Pseudoinverse is a linear concept</w:t>
      </w:r>
    </w:p>
    <w:p>
      <w:pPr>
        <w:pStyle w:val="FirstParagraph"/>
      </w:pPr>
      <w:r>
        <w:t xml:space="preserve">For a linear map</w:t>
      </w:r>
      <w:r>
        <w:t xml:space="preserve"> </w:t>
      </w:r>
      <m:oMath>
        <m:r>
          <m:t>A</m:t>
        </m:r>
      </m:oMath>
      <w:r>
        <w:t xml:space="preserve">, the Moore-Penrose pseudoinverse</w:t>
      </w:r>
      <w:r>
        <w:t xml:space="preserve"> </w:t>
      </w:r>
      <m:oMath>
        <m:sSup>
          <m:e>
            <m:r>
              <m:t>A</m:t>
            </m:r>
          </m:e>
          <m:sup>
            <m:r>
              <m:rPr>
                <m:sty m:val="p"/>
              </m:rPr>
              <m:t>+</m:t>
            </m:r>
          </m:sup>
        </m:sSup>
      </m:oMath>
      <w:r>
        <w:t xml:space="preserve"> </w:t>
      </w:r>
      <w:r>
        <w:t xml:space="preserve">supplies a least-squares/minimum-norm solution under standard conditions. If</w:t>
      </w:r>
      <w:r>
        <w:t xml:space="preserve"> </w:t>
      </w:r>
      <m:oMath>
        <m:r>
          <m:t>A</m:t>
        </m:r>
      </m:oMath>
      <w:r>
        <w:t xml:space="preserve"> </w:t>
      </w:r>
      <w:r>
        <w:t xml:space="preserve">is not injective, however,</w:t>
      </w:r>
    </w:p>
    <w:p>
      <w:pPr>
        <w:pStyle w:val="BodyText"/>
      </w:pPr>
      <m:oMathPara>
        <m:oMathParaPr>
          <m:jc m:val="center"/>
        </m:oMathParaPr>
        <m:oMath>
          <m:acc>
            <m:accPr>
              <m:chr m:val="̂"/>
            </m:accPr>
            <m:e>
              <m:r>
                <m:t>x</m:t>
              </m:r>
            </m:e>
          </m:acc>
          <m:r>
            <m:rPr>
              <m:sty m:val="p"/>
            </m:rPr>
            <m:t>=</m:t>
          </m:r>
          <m:sSup>
            <m:e>
              <m:r>
                <m:t>A</m:t>
              </m:r>
            </m:e>
            <m:sup>
              <m:r>
                <m:rPr>
                  <m:sty m:val="p"/>
                </m:rPr>
                <m:t>+</m:t>
              </m:r>
            </m:sup>
          </m:sSup>
          <m:r>
            <m:t>y</m:t>
          </m:r>
        </m:oMath>
      </m:oMathPara>
    </w:p>
    <w:p>
      <w:pPr>
        <w:pStyle w:val="FirstParagraph"/>
      </w:pPr>
      <w:r>
        <w:t xml:space="preserve">need not be the original</w:t>
      </w:r>
      <w:r>
        <w:t xml:space="preserve"> </w:t>
      </w:r>
      <m:oMath>
        <m:r>
          <m:t>x</m:t>
        </m:r>
      </m:oMath>
      <w:r>
        <w:t xml:space="preserve">.</w:t>
      </w:r>
    </w:p>
    <w:p>
      <w:pPr>
        <w:pStyle w:val="BodyText"/>
      </w:pPr>
      <w:r>
        <w:t xml:space="preserve">For a generic nonlinear HTNLA map, the word</w:t>
      </w:r>
      <w:r>
        <w:t xml:space="preserve"> </w:t>
      </w:r>
      <w:r>
        <w:t xml:space="preserve">“</w:t>
      </w:r>
      <w:r>
        <w:t xml:space="preserve">pseudoinverse</w:t>
      </w:r>
      <w:r>
        <w:t xml:space="preserve">”</w:t>
      </w:r>
      <w:r>
        <w:t xml:space="preserve"> </w:t>
      </w:r>
      <w:r>
        <w:t xml:space="preserve">should therefore be reserved for a linear or linearized segment, or for a specifically defined generalized inverse construction. An optimizer minimizing nonlinear reconstruction error is not automatically a Moore-Penrose pseudoinverse.</w:t>
      </w:r>
    </w:p>
    <w:bookmarkEnd w:id="54"/>
    <w:bookmarkStart w:id="55" w:name="iterative-reconstruction"/>
    <w:p>
      <w:pPr>
        <w:pStyle w:val="Heading2"/>
      </w:pPr>
      <w:r>
        <w:t xml:space="preserve">5.4 Iterative reconstruction</w:t>
      </w:r>
    </w:p>
    <w:p>
      <w:pPr>
        <w:pStyle w:val="FirstParagraph"/>
      </w:pPr>
      <w:r>
        <w:t xml:space="preserve">Given observed target state</w:t>
      </w:r>
      <w:r>
        <w:t xml:space="preserve"> </w:t>
      </w:r>
      <m:oMath>
        <m:r>
          <m:t>y</m:t>
        </m:r>
      </m:oMath>
      <w:r>
        <w:t xml:space="preserve">, one possible reconstruction problem is</w:t>
      </w:r>
    </w:p>
    <w:p>
      <w:pPr>
        <w:pStyle w:val="BodyText"/>
      </w:pPr>
      <m:oMathPara>
        <m:oMathParaPr>
          <m:jc m:val="center"/>
        </m:oMathParaPr>
        <m:oMath>
          <m:acc>
            <m:accPr>
              <m:chr m:val="̂"/>
            </m:accPr>
            <m:e>
              <m:r>
                <m:t>x</m:t>
              </m:r>
            </m:e>
          </m:acc>
          <m:r>
            <m:rPr>
              <m:sty m:val="p"/>
            </m:rPr>
            <m:t>=</m:t>
          </m:r>
          <m:r>
            <m:rPr>
              <m:sty m:val="p"/>
            </m:rPr>
            <m:t>arg</m:t>
          </m:r>
          <m:limLow>
            <m:e>
              <m:r>
                <m:rPr>
                  <m:sty m:val="p"/>
                </m:rPr>
                <m:t>min</m:t>
              </m:r>
            </m:e>
            <m:lim>
              <m:r>
                <m:t>x</m:t>
              </m:r>
            </m:lim>
          </m:limLow>
          <m:d>
            <m:dPr>
              <m:begChr m:val="["/>
              <m:endChr m:val="]"/>
              <m:sepChr m:val=""/>
              <m:grow/>
            </m:dPr>
            <m:e>
              <m:f>
                <m:fPr>
                  <m:type m:val="bar"/>
                </m:fPr>
                <m:num>
                  <m:r>
                    <m:t>1</m:t>
                  </m:r>
                </m:num>
                <m:den>
                  <m:r>
                    <m:t>2</m:t>
                  </m:r>
                </m:den>
              </m:f>
              <m:r>
                <m:rPr>
                  <m:sty m:val="p"/>
                </m:rPr>
                <m:t>∥</m:t>
              </m:r>
              <m:r>
                <m:t>F</m:t>
              </m:r>
              <m:d>
                <m:dPr>
                  <m:begChr m:val="("/>
                  <m:endChr m:val=")"/>
                  <m:sepChr m:val=""/>
                  <m:grow/>
                </m:dPr>
                <m:e>
                  <m:r>
                    <m:t>x</m:t>
                  </m:r>
                </m:e>
              </m:d>
              <m:r>
                <m:rPr>
                  <m:sty m:val="p"/>
                </m:rPr>
                <m:t>−</m:t>
              </m:r>
              <m:r>
                <m:t>y</m:t>
              </m:r>
              <m:sSup>
                <m:e>
                  <m:r>
                    <m:rPr>
                      <m:sty m:val="p"/>
                    </m:rPr>
                    <m:t>∥</m:t>
                  </m:r>
                </m:e>
                <m:sup>
                  <m:r>
                    <m:t>2</m:t>
                  </m:r>
                </m:sup>
              </m:sSup>
              <m:r>
                <m:rPr>
                  <m:sty m:val="p"/>
                </m:rPr>
                <m:t>+</m:t>
              </m:r>
              <m:r>
                <m:t>λ</m:t>
              </m:r>
              <m:r>
                <m:rPr>
                  <m:sty m:val="p"/>
                  <m:scr m:val="script"/>
                </m:rPr>
                <m:t>R</m:t>
              </m:r>
              <m:d>
                <m:dPr>
                  <m:begChr m:val="("/>
                  <m:endChr m:val=")"/>
                  <m:sepChr m:val=""/>
                  <m:grow/>
                </m:dPr>
                <m:e>
                  <m:r>
                    <m:t>x</m:t>
                  </m:r>
                </m:e>
              </m:d>
            </m:e>
          </m:d>
          <m:r>
            <m:rPr>
              <m:sty m:val="p"/>
            </m:rPr>
            <m:t>,</m:t>
          </m:r>
        </m:oMath>
      </m:oMathPara>
    </w:p>
    <w:p>
      <w:pPr>
        <w:pStyle w:val="FirstParagraph"/>
      </w:pPr>
      <w:r>
        <w:t xml:space="preserve">where</w:t>
      </w:r>
      <w:r>
        <w:t xml:space="preserve"> </w:t>
      </w:r>
      <m:oMath>
        <m:r>
          <m:rPr>
            <m:sty m:val="p"/>
            <m:scr m:val="script"/>
          </m:rPr>
          <m:t>R</m:t>
        </m:r>
      </m:oMath>
      <w:r>
        <w:t xml:space="preserve"> </w:t>
      </w:r>
      <w:r>
        <w:t xml:space="preserve">encodes application-specific priors or constraints.</w:t>
      </w:r>
    </w:p>
    <w:p>
      <w:pPr>
        <w:pStyle w:val="BodyText"/>
      </w:pPr>
      <w:r>
        <w:t xml:space="preserve">For a differentiable map before hard support changes,</w:t>
      </w:r>
    </w:p>
    <w:p>
      <w:pPr>
        <w:pStyle w:val="BodyText"/>
      </w:pPr>
      <m:oMathPara>
        <m:oMathParaPr>
          <m:jc m:val="center"/>
        </m:oMathParaPr>
        <m:oMath>
          <m:sSup>
            <m:e>
              <m:r>
                <m:t>x</m:t>
              </m:r>
            </m:e>
            <m:sup>
              <m:d>
                <m:dPr>
                  <m:begChr m:val="("/>
                  <m:endChr m:val=")"/>
                  <m:sepChr m:val=""/>
                  <m:grow/>
                </m:dPr>
                <m:e>
                  <m:r>
                    <m:t>m</m:t>
                  </m:r>
                  <m:r>
                    <m:rPr>
                      <m:sty m:val="p"/>
                    </m:rPr>
                    <m:t>+</m:t>
                  </m:r>
                  <m:r>
                    <m:t>1</m:t>
                  </m:r>
                </m:e>
              </m:d>
            </m:sup>
          </m:sSup>
          <m:r>
            <m:rPr>
              <m:sty m:val="p"/>
            </m:rPr>
            <m:t>=</m:t>
          </m:r>
          <m:sSup>
            <m:e>
              <m:r>
                <m:t>x</m:t>
              </m:r>
            </m:e>
            <m:sup>
              <m:d>
                <m:dPr>
                  <m:begChr m:val="("/>
                  <m:endChr m:val=")"/>
                  <m:sepChr m:val=""/>
                  <m:grow/>
                </m:dPr>
                <m:e>
                  <m:r>
                    <m:t>m</m:t>
                  </m:r>
                </m:e>
              </m:d>
            </m:sup>
          </m:sSup>
          <m:r>
            <m:rPr>
              <m:sty m:val="p"/>
            </m:rPr>
            <m:t>−</m:t>
          </m:r>
          <m:r>
            <m:t>η</m:t>
          </m:r>
          <m:sSub>
            <m:e>
              <m:r>
                <m:rPr>
                  <m:sty m:val="p"/>
                </m:rPr>
                <m:t>∇</m:t>
              </m:r>
            </m:e>
            <m:sub>
              <m:r>
                <m:t>x</m:t>
              </m:r>
            </m:sub>
          </m:sSub>
          <m:r>
            <m:rPr>
              <m:sty m:val="p"/>
              <m:scr m:val="script"/>
            </m:rPr>
            <m:t>L</m:t>
          </m:r>
          <m:d>
            <m:dPr>
              <m:begChr m:val="("/>
              <m:endChr m:val=")"/>
              <m:sepChr m:val=""/>
              <m:grow/>
            </m:dPr>
            <m:e>
              <m:sSup>
                <m:e>
                  <m:r>
                    <m:t>x</m:t>
                  </m:r>
                </m:e>
                <m:sup>
                  <m:d>
                    <m:dPr>
                      <m:begChr m:val="("/>
                      <m:endChr m:val=")"/>
                      <m:sepChr m:val=""/>
                      <m:grow/>
                    </m:dPr>
                    <m:e>
                      <m:r>
                        <m:t>m</m:t>
                      </m:r>
                    </m:e>
                  </m:d>
                </m:sup>
              </m:sSup>
            </m:e>
          </m:d>
          <m:r>
            <m:rPr>
              <m:sty m:val="p"/>
            </m:rPr>
            <m:t>.</m:t>
          </m:r>
        </m:oMath>
      </m:oMathPara>
    </w:p>
    <w:p>
      <w:pPr>
        <w:pStyle w:val="FirstParagraph"/>
      </w:pPr>
      <w:r>
        <w:t xml:space="preserve">This procedure can produce a candidate. It does not establish uniqueness unless the objective and feasible set provide that guarantee.</w:t>
      </w:r>
    </w:p>
    <w:p>
      <w:pPr>
        <w:pStyle w:val="BodyText"/>
      </w:pPr>
      <w:r>
        <w:t xml:space="preserve">A successful numerical fit may therefore still be</w:t>
      </w:r>
      <w:r>
        <w:t xml:space="preserve"> </w:t>
      </w:r>
      <w:r>
        <w:rPr>
          <w:rStyle w:val="VerbatimChar"/>
        </w:rPr>
        <w:t xml:space="preserve">AMBIGUOUS</w:t>
      </w:r>
      <w:r>
        <w:t xml:space="preserve"> </w:t>
      </w:r>
      <w:r>
        <w:t xml:space="preserve">if multiple source states produce the same target.</w:t>
      </w:r>
    </w:p>
    <w:bookmarkEnd w:id="55"/>
    <w:bookmarkStart w:id="56" w:name="Xec316b3785d3fe89fd0010aefbb4bf86c7ca572"/>
    <w:p>
      <w:pPr>
        <w:pStyle w:val="Heading2"/>
      </w:pPr>
      <w:r>
        <w:t xml:space="preserve">5.5 Worked example: compression plus hard sparsity</w:t>
      </w:r>
    </w:p>
    <w:p>
      <w:pPr>
        <w:pStyle w:val="FirstParagraph"/>
      </w:pPr>
      <w:r>
        <w:t xml:space="preserve">Suppose</w:t>
      </w:r>
    </w:p>
    <w:p>
      <w:pPr>
        <w:pStyle w:val="BodyText"/>
      </w:pPr>
      <m:oMathPara>
        <m:oMathParaPr>
          <m:jc m:val="center"/>
        </m:oMathParaPr>
        <m:oMath>
          <m:sSub>
            <m:e>
              <m:r>
                <m:t>x</m:t>
              </m:r>
            </m:e>
            <m:sub>
              <m:r>
                <m:t>t</m:t>
              </m:r>
              <m:r>
                <m:t>e</m:t>
              </m:r>
              <m:r>
                <m:t>x</m:t>
              </m:r>
              <m:r>
                <m:t>t</m:t>
              </m:r>
            </m:sub>
          </m:sSub>
          <m:r>
            <m:rPr>
              <m:sty m:val="p"/>
            </m:rPr>
            <m:t>∈</m:t>
          </m:r>
          <m:sSup>
            <m:e>
              <m:r>
                <m:rPr>
                  <m:sty m:val="p"/>
                  <m:scr m:val="double-struck"/>
                </m:rPr>
                <m:t>R</m:t>
              </m:r>
            </m:e>
            <m:sup>
              <m:r>
                <m:t>256</m:t>
              </m:r>
            </m:sup>
          </m:sSup>
          <m:r>
            <m:rPr>
              <m:sty m:val="p"/>
            </m:rPr>
            <m:t>,</m:t>
          </m:r>
          <m:r>
            <m:t>  </m:t>
          </m:r>
          <m:sSub>
            <m:e>
              <m:r>
                <m:t>x</m:t>
              </m:r>
            </m:e>
            <m:sub>
              <m:r>
                <m:t>i</m:t>
              </m:r>
              <m:r>
                <m:t>m</m:t>
              </m:r>
              <m:r>
                <m:t>a</m:t>
              </m:r>
              <m:r>
                <m:t>g</m:t>
              </m:r>
              <m:r>
                <m:t>e</m:t>
              </m:r>
            </m:sub>
          </m:sSub>
          <m:r>
            <m:rPr>
              <m:sty m:val="p"/>
            </m:rPr>
            <m:t>∈</m:t>
          </m:r>
          <m:sSup>
            <m:e>
              <m:r>
                <m:rPr>
                  <m:sty m:val="p"/>
                  <m:scr m:val="double-struck"/>
                </m:rPr>
                <m:t>R</m:t>
              </m:r>
            </m:e>
            <m:sup>
              <m:r>
                <m:t>768</m:t>
              </m:r>
            </m:sup>
          </m:sSup>
          <m:r>
            <m:rPr>
              <m:sty m:val="p"/>
            </m:rPr>
            <m:t>.</m:t>
          </m:r>
        </m:oMath>
      </m:oMathPara>
    </w:p>
    <w:p>
      <w:pPr>
        <w:pStyle w:val="FirstParagraph"/>
      </w:pPr>
      <w:r>
        <w:t xml:space="preserve">The joint source therefore contains 1024 real degrees of freedom before any source-side constraints are imposed.</w:t>
      </w:r>
    </w:p>
    <w:p>
      <w:pPr>
        <w:pStyle w:val="BodyText"/>
      </w:pPr>
      <w:r>
        <w:t xml:space="preserve">Let</w:t>
      </w:r>
    </w:p>
    <w:p>
      <w:pPr>
        <w:pStyle w:val="BodyText"/>
      </w:pPr>
      <m:oMathPara>
        <m:oMathParaPr>
          <m:jc m:val="center"/>
        </m:oMathParaPr>
        <m:oMath>
          <m:sSub>
            <m:e>
              <m:r>
                <m:t>z</m:t>
              </m:r>
            </m:e>
            <m:sub>
              <m:r>
                <m:t>f</m:t>
              </m:r>
              <m:r>
                <m:t>u</m:t>
              </m:r>
              <m:r>
                <m:t>s</m:t>
              </m:r>
              <m:r>
                <m:t>i</m:t>
              </m:r>
              <m:r>
                <m:t>o</m:t>
              </m:r>
              <m:r>
                <m:t>n</m:t>
              </m:r>
            </m:sub>
          </m:sSub>
          <m:r>
            <m:rPr>
              <m:sty m:val="p"/>
            </m:rPr>
            <m:t>=</m:t>
          </m:r>
          <m:sSub>
            <m:e>
              <m:r>
                <m:t>W</m:t>
              </m:r>
            </m:e>
            <m:sub>
              <m:r>
                <m:t>f</m:t>
              </m:r>
              <m:r>
                <m:t>u</m:t>
              </m:r>
              <m:r>
                <m:t>s</m:t>
              </m:r>
              <m:r>
                <m:t>i</m:t>
              </m:r>
              <m:r>
                <m:t>o</m:t>
              </m:r>
              <m:r>
                <m:t>n</m:t>
              </m:r>
              <m:r>
                <m:rPr>
                  <m:sty m:val="p"/>
                </m:rPr>
                <m:t>,</m:t>
              </m:r>
              <m:r>
                <m:t>t</m:t>
              </m:r>
              <m:r>
                <m:t>e</m:t>
              </m:r>
              <m:r>
                <m:t>x</m:t>
              </m:r>
              <m:r>
                <m:t>t</m:t>
              </m:r>
            </m:sub>
          </m:sSub>
          <m:sSub>
            <m:e>
              <m:r>
                <m:t>x</m:t>
              </m:r>
            </m:e>
            <m:sub>
              <m:r>
                <m:t>t</m:t>
              </m:r>
              <m:r>
                <m:t>e</m:t>
              </m:r>
              <m:r>
                <m:t>x</m:t>
              </m:r>
              <m:r>
                <m:t>t</m:t>
              </m:r>
            </m:sub>
          </m:sSub>
          <m:r>
            <m:rPr>
              <m:sty m:val="p"/>
            </m:rPr>
            <m:t>+</m:t>
          </m:r>
          <m:sSub>
            <m:e>
              <m:r>
                <m:t>W</m:t>
              </m:r>
            </m:e>
            <m:sub>
              <m:r>
                <m:t>f</m:t>
              </m:r>
              <m:r>
                <m:t>u</m:t>
              </m:r>
              <m:r>
                <m:t>s</m:t>
              </m:r>
              <m:r>
                <m:t>i</m:t>
              </m:r>
              <m:r>
                <m:t>o</m:t>
              </m:r>
              <m:r>
                <m:t>n</m:t>
              </m:r>
              <m:r>
                <m:rPr>
                  <m:sty m:val="p"/>
                </m:rPr>
                <m:t>,</m:t>
              </m:r>
              <m:r>
                <m:t>i</m:t>
              </m:r>
              <m:r>
                <m:t>m</m:t>
              </m:r>
              <m:r>
                <m:t>a</m:t>
              </m:r>
              <m:r>
                <m:t>g</m:t>
              </m:r>
              <m:r>
                <m:t>e</m:t>
              </m:r>
            </m:sub>
          </m:sSub>
          <m:sSub>
            <m:e>
              <m:r>
                <m:t>x</m:t>
              </m:r>
            </m:e>
            <m:sub>
              <m:r>
                <m:t>i</m:t>
              </m:r>
              <m:r>
                <m:t>m</m:t>
              </m:r>
              <m:r>
                <m:t>a</m:t>
              </m:r>
              <m:r>
                <m:t>g</m:t>
              </m:r>
              <m:r>
                <m:t>e</m:t>
              </m:r>
            </m:sub>
          </m:sSub>
          <m:r>
            <m:rPr>
              <m:sty m:val="p"/>
            </m:rPr>
            <m:t>+</m:t>
          </m:r>
          <m:r>
            <m:t>b</m:t>
          </m:r>
          <m:r>
            <m:rPr>
              <m:sty m:val="p"/>
            </m:rPr>
            <m:t>∈</m:t>
          </m:r>
          <m:sSup>
            <m:e>
              <m:r>
                <m:rPr>
                  <m:sty m:val="p"/>
                  <m:scr m:val="double-struck"/>
                </m:rPr>
                <m:t>R</m:t>
              </m:r>
            </m:e>
            <m:sup>
              <m:r>
                <m:t>512</m:t>
              </m:r>
            </m:sup>
          </m:sSup>
          <m:r>
            <m:rPr>
              <m:sty m:val="p"/>
            </m:rPr>
            <m:t>.</m:t>
          </m:r>
        </m:oMath>
      </m:oMathPara>
    </w:p>
    <w:p>
      <w:pPr>
        <w:pStyle w:val="FirstParagraph"/>
      </w:pPr>
      <w:r>
        <w:t xml:space="preserve">Even before a nonlinear activation, an arbitrary mapping from the full 1024-dimensional source into a 512-dimensional linear target cannot be injective over the whole source space.</w:t>
      </w:r>
    </w:p>
    <w:p>
      <w:pPr>
        <w:pStyle w:val="BodyText"/>
      </w:pPr>
      <w:r>
        <w:t xml:space="preserve">Now apply a nonlinearity and retain only 64 coordinates:</w:t>
      </w:r>
    </w:p>
    <w:p>
      <w:pPr>
        <w:pStyle w:val="BodyText"/>
      </w:pPr>
      <m:oMathPara>
        <m:oMathParaPr>
          <m:jc m:val="center"/>
        </m:oMathParaPr>
        <m:oMath>
          <m:r>
            <m:t>y</m:t>
          </m:r>
          <m:r>
            <m:rPr>
              <m:sty m:val="p"/>
            </m:rPr>
            <m:t>=</m:t>
          </m:r>
          <m:sSub>
            <m:e>
              <m:r>
                <m:t>K</m:t>
              </m:r>
            </m:e>
            <m:sub>
              <m:r>
                <m:t>64</m:t>
              </m:r>
            </m:sub>
          </m:sSub>
          <m:d>
            <m:dPr>
              <m:begChr m:val="("/>
              <m:endChr m:val=")"/>
              <m:sepChr m:val=""/>
              <m:grow/>
            </m:dPr>
            <m:e>
              <m:r>
                <m:t>ϕ</m:t>
              </m:r>
              <m:d>
                <m:dPr>
                  <m:begChr m:val="("/>
                  <m:endChr m:val=")"/>
                  <m:sepChr m:val=""/>
                  <m:grow/>
                </m:dPr>
                <m:e>
                  <m:sSub>
                    <m:e>
                      <m:r>
                        <m:t>z</m:t>
                      </m:r>
                    </m:e>
                    <m:sub>
                      <m:r>
                        <m:t>f</m:t>
                      </m:r>
                      <m:r>
                        <m:t>u</m:t>
                      </m:r>
                      <m:r>
                        <m:t>s</m:t>
                      </m:r>
                      <m:r>
                        <m:t>i</m:t>
                      </m:r>
                      <m:r>
                        <m:t>o</m:t>
                      </m:r>
                      <m:r>
                        <m:t>n</m:t>
                      </m:r>
                    </m:sub>
                  </m:sSub>
                </m:e>
              </m:d>
            </m:e>
          </m:d>
          <m:r>
            <m:rPr>
              <m:sty m:val="p"/>
            </m:rPr>
            <m:t>.</m:t>
          </m:r>
        </m:oMath>
      </m:oMathPara>
    </w:p>
    <w:p>
      <w:pPr>
        <w:pStyle w:val="FirstParagraph"/>
      </w:pPr>
      <w:r>
        <w:t xml:space="preserve">The final output has undergone both dimensional compression and hard information deletion.</w:t>
      </w:r>
    </w:p>
    <w:p>
      <w:pPr>
        <w:pStyle w:val="BodyText"/>
      </w:pPr>
      <w:r>
        <w:t xml:space="preserve">Without additional restrictions or side information, the correct reconstruction statement is not:</w:t>
      </w:r>
    </w:p>
    <w:p>
      <w:pPr>
        <w:pStyle w:val="SourceCode"/>
      </w:pPr>
      <w:r>
        <w:rPr>
          <w:rStyle w:val="VerbatimChar"/>
        </w:rPr>
        <w:t xml:space="preserve">approximately invertible</w:t>
      </w:r>
    </w:p>
    <w:p>
      <w:pPr>
        <w:pStyle w:val="FirstParagraph"/>
      </w:pPr>
      <w:r>
        <w:t xml:space="preserve">but:</w:t>
      </w:r>
    </w:p>
    <w:p>
      <w:pPr>
        <w:pStyle w:val="SourceCode"/>
      </w:pPr>
      <w:r>
        <w:rPr>
          <w:rStyle w:val="VerbatimChar"/>
        </w:rPr>
        <w:t xml:space="preserve">multiple source states may be compatible with the same output</w:t>
      </w:r>
    </w:p>
    <w:p>
      <w:pPr>
        <w:pStyle w:val="FirstParagraph"/>
      </w:pPr>
      <w:r>
        <w:t xml:space="preserve">which generally requires</w:t>
      </w:r>
      <w:r>
        <w:t xml:space="preserve"> </w:t>
      </w:r>
      <w:r>
        <w:rPr>
          <w:rStyle w:val="VerbatimChar"/>
        </w:rPr>
        <w:t xml:space="preserve">AMBIGUOUS</w:t>
      </w:r>
      <w:r>
        <w:t xml:space="preserve"> </w:t>
      </w:r>
      <w:r>
        <w:t xml:space="preserve">or</w:t>
      </w:r>
      <w:r>
        <w:t xml:space="preserve"> </w:t>
      </w:r>
      <w:r>
        <w:rPr>
          <w:rStyle w:val="VerbatimChar"/>
        </w:rPr>
        <w:t xml:space="preserve">UNKNOWN</w:t>
      </w:r>
      <w:r>
        <w:t xml:space="preserve"> </w:t>
      </w:r>
      <w:r>
        <w:t xml:space="preserve">status depending on what can be proved.</w:t>
      </w:r>
    </w:p>
    <w:bookmarkEnd w:id="56"/>
    <w:bookmarkStart w:id="57" w:name="relu-witness"/>
    <w:p>
      <w:pPr>
        <w:pStyle w:val="Heading2"/>
      </w:pPr>
      <w:r>
        <w:t xml:space="preserve">5.6 ReLU witness</w:t>
      </w:r>
    </w:p>
    <w:p>
      <w:pPr>
        <w:pStyle w:val="FirstParagraph"/>
      </w:pPr>
      <w:r>
        <w:t xml:space="preserve">For scalar ReLU,</w:t>
      </w:r>
    </w:p>
    <w:p>
      <w:pPr>
        <w:pStyle w:val="BodyText"/>
      </w:pPr>
      <m:oMathPara>
        <m:oMathParaPr>
          <m:jc m:val="center"/>
        </m:oMathParaPr>
        <m:oMath>
          <m:r>
            <m:rPr>
              <m:sty m:val="p"/>
            </m:rPr>
            <m:t>ReLU</m:t>
          </m:r>
          <m:d>
            <m:dPr>
              <m:begChr m:val="("/>
              <m:endChr m:val=")"/>
              <m:sepChr m:val=""/>
              <m:grow/>
            </m:dPr>
            <m:e>
              <m:r>
                <m:rPr>
                  <m:sty m:val="p"/>
                </m:rPr>
                <m:t>−</m:t>
              </m:r>
              <m:r>
                <m:t>1</m:t>
              </m:r>
            </m:e>
          </m:d>
          <m:r>
            <m:rPr>
              <m:sty m:val="p"/>
            </m:rPr>
            <m:t>=</m:t>
          </m:r>
          <m:r>
            <m:rPr>
              <m:sty m:val="p"/>
            </m:rPr>
            <m:t>ReLU</m:t>
          </m:r>
          <m:d>
            <m:dPr>
              <m:begChr m:val="("/>
              <m:endChr m:val=")"/>
              <m:sepChr m:val=""/>
              <m:grow/>
            </m:dPr>
            <m:e>
              <m:r>
                <m:rPr>
                  <m:sty m:val="p"/>
                </m:rPr>
                <m:t>−</m:t>
              </m:r>
              <m:r>
                <m:t>9</m:t>
              </m:r>
            </m:e>
          </m:d>
          <m:r>
            <m:rPr>
              <m:sty m:val="p"/>
            </m:rPr>
            <m:t>=</m:t>
          </m:r>
          <m:r>
            <m:t>0</m:t>
          </m:r>
          <m:r>
            <m:rPr>
              <m:sty m:val="p"/>
            </m:rPr>
            <m:t>.</m:t>
          </m:r>
        </m:oMath>
      </m:oMathPara>
    </w:p>
    <w:p>
      <w:pPr>
        <w:pStyle w:val="FirstParagraph"/>
      </w:pPr>
      <w:r>
        <w:t xml:space="preserve">Thus ReLU is non-injective.</w:t>
      </w:r>
    </w:p>
    <w:p>
      <w:pPr>
        <w:pStyle w:val="BodyText"/>
      </w:pPr>
      <w:r>
        <w:t xml:space="preserve">The executed reference test in this paper confirms the vector witness:</w:t>
      </w:r>
    </w:p>
    <w:p>
      <w:pPr>
        <w:pStyle w:val="SourceCode"/>
      </w:pPr>
      <w:r>
        <w:rPr>
          <w:rStyle w:val="VerbatimChar"/>
        </w:rPr>
        <w:t xml:space="preserve">relu([-1, 2]) = [0, 2]</w:t>
      </w:r>
      <w:r>
        <w:br/>
      </w:r>
      <w:r>
        <w:rPr>
          <w:rStyle w:val="VerbatimChar"/>
        </w:rPr>
        <w:t xml:space="preserve">relu([-9, 2]) = [0, 2]</w:t>
      </w:r>
    </w:p>
    <w:p>
      <w:pPr>
        <w:pStyle w:val="FirstParagraph"/>
      </w:pPr>
      <w:r>
        <w:t xml:space="preserve">No reconstruction procedure can determine from the output alone which negative first coordinate was present.</w:t>
      </w:r>
    </w:p>
    <w:bookmarkEnd w:id="57"/>
    <w:bookmarkStart w:id="58" w:name="k-wta-witness"/>
    <w:p>
      <w:pPr>
        <w:pStyle w:val="Heading2"/>
      </w:pPr>
      <w:r>
        <w:t xml:space="preserve">5.7 k-WTA witness</w:t>
      </w:r>
    </w:p>
    <w:p>
      <w:pPr>
        <w:pStyle w:val="FirstParagraph"/>
      </w:pPr>
      <w:r>
        <w:t xml:space="preserve">Let</w:t>
      </w:r>
    </w:p>
    <w:p>
      <w:pPr>
        <w:pStyle w:val="SourceCode"/>
      </w:pPr>
      <w:r>
        <w:rPr>
          <w:rStyle w:val="VerbatimChar"/>
        </w:rPr>
        <w:t xml:space="preserve">v1 = [10, 9,  0.5, 0.4]</w:t>
      </w:r>
      <w:r>
        <w:br/>
      </w:r>
      <w:r>
        <w:rPr>
          <w:rStyle w:val="VerbatimChar"/>
        </w:rPr>
        <w:t xml:space="preserve">v2 = [10, 9, -7.0, 0.1]</w:t>
      </w:r>
    </w:p>
    <w:p>
      <w:pPr>
        <w:pStyle w:val="FirstParagraph"/>
      </w:pPr>
      <w:r>
        <w:t xml:space="preserve">For top-2-by-magnitude k-WTA,</w:t>
      </w:r>
    </w:p>
    <w:p>
      <w:pPr>
        <w:pStyle w:val="SourceCode"/>
      </w:pPr>
      <w:r>
        <w:rPr>
          <w:rStyle w:val="VerbatimChar"/>
        </w:rPr>
        <w:t xml:space="preserve">K_2(v1) = [10, 9, 0, 0]</w:t>
      </w:r>
      <w:r>
        <w:br/>
      </w:r>
      <w:r>
        <w:rPr>
          <w:rStyle w:val="VerbatimChar"/>
        </w:rPr>
        <w:t xml:space="preserve">K_2(v2) = [10, 9, 0, 0]</w:t>
      </w:r>
    </w:p>
    <w:p>
      <w:pPr>
        <w:pStyle w:val="FirstParagraph"/>
      </w:pPr>
      <w:r>
        <w:t xml:space="preserve">The discarded coordinates differ substantially, yet the sparse outputs are identical. Hard k-WTA is therefore many-to-one.</w:t>
      </w:r>
    </w:p>
    <w:p>
      <w:r>
        <w:pict>
          <v:rect style="width:0;height:1.5pt" o:hralign="center" o:hrstd="t" o:hr="t"/>
        </w:pict>
      </w:r>
    </w:p>
    <w:bookmarkEnd w:id="58"/>
    <w:bookmarkEnd w:id="59"/>
    <w:bookmarkStart w:id="64" w:name="X508303fd50573cea7eeba5a52b9a2b7a49f2e56"/>
    <w:p>
      <w:pPr>
        <w:pStyle w:val="Heading1"/>
      </w:pPr>
      <w:r>
        <w:t xml:space="preserve">6. Binding and the Quinary Reference Interface</w:t>
      </w:r>
    </w:p>
    <w:bookmarkStart w:id="60" w:name="htnla-does-not-replace-canonical-binding"/>
    <w:p>
      <w:pPr>
        <w:pStyle w:val="Heading2"/>
      </w:pPr>
      <w:r>
        <w:t xml:space="preserve">6.1 HTNLA does not replace canonical binding</w:t>
      </w:r>
    </w:p>
    <w:p>
      <w:pPr>
        <w:pStyle w:val="FirstParagraph"/>
      </w:pPr>
      <w:r>
        <w:t xml:space="preserve">The deterministic Nexus v4 quinary binding operation remains the authoritative reference binding contract.</w:t>
      </w:r>
    </w:p>
    <w:p>
      <w:pPr>
        <w:pStyle w:val="BodyText"/>
      </w:pPr>
      <w:r>
        <w:t xml:space="preserve">For the reference quinary alphabet</w:t>
      </w:r>
    </w:p>
    <w:p>
      <w:pPr>
        <w:pStyle w:val="BodyText"/>
      </w:pPr>
      <m:oMathPara>
        <m:oMathParaPr>
          <m:jc m:val="center"/>
        </m:oMathParaPr>
        <m:oMath>
          <m:r>
            <m:rPr>
              <m:sty m:val="p"/>
              <m:scr m:val="script"/>
            </m:rPr>
            <m:t>Q</m:t>
          </m:r>
          <m:r>
            <m:rPr>
              <m:sty m:val="p"/>
            </m:rPr>
            <m:t>=</m:t>
          </m:r>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r>
            <m:rPr>
              <m:sty m:val="p"/>
            </m:rPr>
            <m:t>}</m:t>
          </m:r>
          <m:r>
            <m:rPr>
              <m:sty m:val="p"/>
            </m:rPr>
            <m:t>,</m:t>
          </m:r>
        </m:oMath>
      </m:oMathPara>
    </w:p>
    <w:p>
      <w:pPr>
        <w:pStyle w:val="FirstParagraph"/>
      </w:pPr>
      <w:r>
        <w:t xml:space="preserve">binding is intentionally information-losing. HTLA’s current reference paper defines coordinate-level recovery outcomes as:</w:t>
      </w:r>
    </w:p>
    <w:p>
      <w:pPr>
        <w:pStyle w:val="Compact"/>
        <w:numPr>
          <w:ilvl w:val="0"/>
          <w:numId w:val="1010"/>
        </w:numPr>
      </w:pPr>
      <w:r>
        <w:rPr>
          <w:rStyle w:val="VerbatimChar"/>
        </w:rPr>
        <w:t xml:space="preserve">EXACT</w:t>
      </w:r>
    </w:p>
    <w:p>
      <w:pPr>
        <w:pStyle w:val="Compact"/>
        <w:numPr>
          <w:ilvl w:val="0"/>
          <w:numId w:val="1010"/>
        </w:numPr>
      </w:pPr>
      <w:r>
        <w:rPr>
          <w:rStyle w:val="VerbatimChar"/>
        </w:rPr>
        <w:t xml:space="preserve">AMBIGUOUS</w:t>
      </w:r>
    </w:p>
    <w:p>
      <w:pPr>
        <w:pStyle w:val="Compact"/>
        <w:numPr>
          <w:ilvl w:val="0"/>
          <w:numId w:val="1010"/>
        </w:numPr>
      </w:pPr>
      <w:r>
        <w:rPr>
          <w:rStyle w:val="VerbatimChar"/>
        </w:rPr>
        <w:t xml:space="preserve">UNKNOWN</w:t>
      </w:r>
    </w:p>
    <w:p>
      <w:pPr>
        <w:pStyle w:val="Compact"/>
        <w:numPr>
          <w:ilvl w:val="0"/>
          <w:numId w:val="1010"/>
        </w:numPr>
      </w:pPr>
      <w:r>
        <w:rPr>
          <w:rStyle w:val="VerbatimChar"/>
        </w:rPr>
        <w:t xml:space="preserve">IMPOSSIBLE</w:t>
      </w:r>
    </w:p>
    <w:p>
      <w:pPr>
        <w:pStyle w:val="FirstParagraph"/>
      </w:pPr>
      <w:r>
        <w:t xml:space="preserve">HTNLA must preserve those semantics rather than introducing a parallel notion of</w:t>
      </w:r>
      <w:r>
        <w:t xml:space="preserve"> </w:t>
      </w:r>
      <w:r>
        <w:t xml:space="preserve">“</w:t>
      </w:r>
      <w:r>
        <w:t xml:space="preserve">soft exactness.</w:t>
      </w:r>
      <w:r>
        <w:t xml:space="preserve">”</w:t>
      </w:r>
    </w:p>
    <w:bookmarkEnd w:id="60"/>
    <w:bookmarkStart w:id="61" w:name="historical-soft-binding-is-not-canonical"/>
    <w:p>
      <w:pPr>
        <w:pStyle w:val="Heading2"/>
      </w:pPr>
      <w:r>
        <w:t xml:space="preserve">6.2 Historical soft binding is not canonical</w:t>
      </w:r>
    </w:p>
    <w:p>
      <w:pPr>
        <w:pStyle w:val="FirstParagraph"/>
      </w:pPr>
      <w:r>
        <w:t xml:space="preserve">Earlier HTLA/HTNLA drafts used constructions such as</w:t>
      </w:r>
    </w:p>
    <w:p>
      <w:pPr>
        <w:pStyle w:val="BodyText"/>
      </w:pPr>
      <m:oMathPara>
        <m:oMathParaPr>
          <m:jc m:val="center"/>
        </m:oMathParaPr>
        <m:oMath>
          <m:r>
            <m:rPr>
              <m:sty m:val="p"/>
            </m:rPr>
            <m:t>bind</m:t>
          </m:r>
          <m:d>
            <m:dPr>
              <m:begChr m:val="("/>
              <m:endChr m:val=")"/>
              <m:sepChr m:val=""/>
              <m:grow/>
            </m:dPr>
            <m:e>
              <m:r>
                <m:t>H</m:t>
              </m:r>
              <m:r>
                <m:rPr>
                  <m:sty m:val="p"/>
                </m:rPr>
                <m:t>,</m:t>
              </m:r>
              <m:r>
                <m:t>K</m:t>
              </m:r>
            </m:e>
          </m:d>
          <m:r>
            <m:rPr>
              <m:sty m:val="p"/>
            </m:rPr>
            <m:t>=</m:t>
          </m:r>
          <m:r>
            <m:rPr>
              <m:sty m:val="p"/>
            </m:rPr>
            <m:t>tanh</m:t>
          </m:r>
          <m:d>
            <m:dPr>
              <m:begChr m:val="("/>
              <m:endChr m:val=")"/>
              <m:sepChr m:val=""/>
              <m:grow/>
            </m:dPr>
            <m:e>
              <m:r>
                <m:t>H</m:t>
              </m:r>
              <m:r>
                <m:rPr>
                  <m:sty m:val="p"/>
                </m:rPr>
                <m:t>⊛</m:t>
              </m:r>
              <m:r>
                <m:t>K</m:t>
              </m:r>
              <m:r>
                <m:rPr>
                  <m:sty m:val="p"/>
                </m:rPr>
                <m:t>+</m:t>
              </m:r>
              <m:r>
                <m:t>b</m:t>
              </m:r>
            </m:e>
          </m:d>
          <m:r>
            <m:rPr>
              <m:sty m:val="p"/>
            </m:rPr>
            <m:t>.</m:t>
          </m:r>
        </m:oMath>
      </m:oMathPara>
    </w:p>
    <w:p>
      <w:pPr>
        <w:pStyle w:val="FirstParagraph"/>
      </w:pPr>
      <w:r>
        <w:t xml:space="preserve">That formulation is</w:t>
      </w:r>
      <w:r>
        <w:t xml:space="preserve"> </w:t>
      </w:r>
      <w:r>
        <w:rPr>
          <w:rStyle w:val="VerbatimChar"/>
        </w:rPr>
        <w:t xml:space="preserve">HISTORICAL/SUPERSEDED</w:t>
      </w:r>
      <w:r>
        <w:t xml:space="preserve"> </w:t>
      </w:r>
      <w:r>
        <w:t xml:space="preserve">as the Nexus reference binding rule.</w:t>
      </w:r>
    </w:p>
    <w:p>
      <w:pPr>
        <w:pStyle w:val="BodyText"/>
      </w:pPr>
      <w:r>
        <w:t xml:space="preserve">This does not mean circular convolution or tanh are invalid mathematics. It means that the current reference geometry prefers a deterministic quinary operation whose information loss can be classified mechanically.</w:t>
      </w:r>
    </w:p>
    <w:bookmarkEnd w:id="61"/>
    <w:bookmarkStart w:id="62" w:name="X38862b63b9e37567fcbce47dce45a47348700c6"/>
    <w:p>
      <w:pPr>
        <w:pStyle w:val="Heading2"/>
      </w:pPr>
      <w:r>
        <w:t xml:space="preserve">6.3 Differentiable surrogates are allowed only as surrogates</w:t>
      </w:r>
    </w:p>
    <w:p>
      <w:pPr>
        <w:pStyle w:val="FirstParagraph"/>
      </w:pPr>
      <w:r>
        <w:t xml:space="preserve">An application may define a differentiable training surrogate</w:t>
      </w:r>
    </w:p>
    <w:p>
      <w:pPr>
        <w:pStyle w:val="BodyText"/>
      </w:pPr>
      <m:oMathPara>
        <m:oMathParaPr>
          <m:jc m:val="center"/>
        </m:oMathParaPr>
        <m:oMath>
          <m:sSub>
            <m:e>
              <m:r>
                <m:t>B</m:t>
              </m:r>
            </m:e>
            <m:sub>
              <m:r>
                <m:t>θ</m:t>
              </m:r>
            </m:sub>
          </m:sSub>
          <m:d>
            <m:dPr>
              <m:begChr m:val="("/>
              <m:endChr m:val=")"/>
              <m:sepChr m:val=""/>
              <m:grow/>
            </m:dPr>
            <m:e>
              <m:r>
                <m:t>x</m:t>
              </m:r>
              <m:r>
                <m:rPr>
                  <m:sty m:val="p"/>
                </m:rPr>
                <m:t>,</m:t>
              </m:r>
              <m:r>
                <m:t>y</m:t>
              </m:r>
            </m:e>
          </m:d>
          <m:r>
            <m:rPr>
              <m:sty m:val="p"/>
            </m:rPr>
            <m:t>=</m:t>
          </m:r>
          <m:sSub>
            <m:e>
              <m:r>
                <m:t>ψ</m:t>
              </m:r>
            </m:e>
            <m:sub>
              <m:r>
                <m:t>θ</m:t>
              </m:r>
            </m:sub>
          </m:sSub>
          <m:d>
            <m:dPr>
              <m:begChr m:val="("/>
              <m:endChr m:val=")"/>
              <m:sepChr m:val=""/>
              <m:grow/>
            </m:dPr>
            <m:e>
              <m:sSub>
                <m:e>
                  <m:r>
                    <m:t>P</m:t>
                  </m:r>
                </m:e>
                <m:sub>
                  <m:r>
                    <m:t>θ</m:t>
                  </m:r>
                </m:sub>
              </m:sSub>
              <m:d>
                <m:dPr>
                  <m:begChr m:val="("/>
                  <m:endChr m:val=")"/>
                  <m:sepChr m:val=""/>
                  <m:grow/>
                </m:dPr>
                <m:e>
                  <m:r>
                    <m:t>x</m:t>
                  </m:r>
                  <m:r>
                    <m:rPr>
                      <m:sty m:val="p"/>
                    </m:rPr>
                    <m:t>,</m:t>
                  </m:r>
                  <m:r>
                    <m:t>y</m:t>
                  </m:r>
                </m:e>
              </m:d>
            </m:e>
          </m:d>
        </m:oMath>
      </m:oMathPara>
    </w:p>
    <w:p>
      <w:pPr>
        <w:pStyle w:val="FirstParagraph"/>
      </w:pPr>
      <w:r>
        <w:t xml:space="preserve">for gradient-based learning.</w:t>
      </w:r>
    </w:p>
    <w:p>
      <w:pPr>
        <w:pStyle w:val="BodyText"/>
      </w:pPr>
      <w:r>
        <w:t xml:space="preserve">Such a surrogate must be tagged</w:t>
      </w:r>
      <w:r>
        <w:t xml:space="preserve"> </w:t>
      </w:r>
      <w:r>
        <w:rPr>
          <w:rStyle w:val="VerbatimChar"/>
        </w:rPr>
        <w:t xml:space="preserve">APPLICATION-SPECIFIC</w:t>
      </w:r>
      <w:r>
        <w:t xml:space="preserve"> </w:t>
      </w:r>
      <w:r>
        <w:t xml:space="preserve">or</w:t>
      </w:r>
      <w:r>
        <w:t xml:space="preserve"> </w:t>
      </w:r>
      <w:r>
        <w:rPr>
          <w:rStyle w:val="VerbatimChar"/>
        </w:rPr>
        <w:t xml:space="preserve">EXPERIMENTAL</w:t>
      </w:r>
      <w:r>
        <w:t xml:space="preserve"> </w:t>
      </w:r>
      <w:r>
        <w:t xml:space="preserve">and evaluated against the deterministic reference when semantic compatibility matters.</w:t>
      </w:r>
    </w:p>
    <w:p>
      <w:pPr>
        <w:pStyle w:val="BodyText"/>
      </w:pPr>
      <w:r>
        <w:t xml:space="preserve">Required reporting includes:</w:t>
      </w:r>
    </w:p>
    <w:p>
      <w:pPr>
        <w:pStyle w:val="SourceCode"/>
      </w:pPr>
      <w:r>
        <w:rPr>
          <w:rStyle w:val="VerbatimChar"/>
        </w:rPr>
        <w:t xml:space="preserve">reference binding result</w:t>
      </w:r>
      <w:r>
        <w:br/>
      </w:r>
      <w:r>
        <w:rPr>
          <w:rStyle w:val="VerbatimChar"/>
        </w:rPr>
        <w:t xml:space="preserve">surrogate result</w:t>
      </w:r>
      <w:r>
        <w:br/>
      </w:r>
      <w:r>
        <w:rPr>
          <w:rStyle w:val="VerbatimChar"/>
        </w:rPr>
        <w:t xml:space="preserve">agreement/disagreement condition</w:t>
      </w:r>
      <w:r>
        <w:br/>
      </w:r>
      <w:r>
        <w:rPr>
          <w:rStyle w:val="VerbatimChar"/>
        </w:rPr>
        <w:t xml:space="preserve">reference unbind status</w:t>
      </w:r>
      <w:r>
        <w:br/>
      </w:r>
      <w:r>
        <w:rPr>
          <w:rStyle w:val="VerbatimChar"/>
        </w:rPr>
        <w:t xml:space="preserve">surrogate reconstruction status</w:t>
      </w:r>
    </w:p>
    <w:p>
      <w:pPr>
        <w:pStyle w:val="FirstParagraph"/>
      </w:pPr>
      <w:r>
        <w:t xml:space="preserve">The surrogate does not gain authority merely because it is easier to differentiate.</w:t>
      </w:r>
    </w:p>
    <w:bookmarkEnd w:id="62"/>
    <w:bookmarkStart w:id="63" w:name="missingness-is-not-zero"/>
    <w:p>
      <w:pPr>
        <w:pStyle w:val="Heading2"/>
      </w:pPr>
      <w:r>
        <w:t xml:space="preserve">6.4 Missingness is not zero</w:t>
      </w:r>
    </w:p>
    <w:p>
      <w:pPr>
        <w:pStyle w:val="FirstParagraph"/>
      </w:pPr>
      <w:r>
        <w:t xml:space="preserve">The same epistemic rule used elsewhere in Nexus applies here:</w:t>
      </w:r>
    </w:p>
    <w:p>
      <w:pPr>
        <w:pStyle w:val="SourceCode"/>
      </w:pPr>
      <w:r>
        <w:rPr>
          <w:rStyle w:val="VerbatimChar"/>
        </w:rPr>
        <w:t xml:space="preserve">UNKNOWN != 0</w:t>
      </w:r>
      <w:r>
        <w:br/>
      </w:r>
      <w:r>
        <w:rPr>
          <w:rStyle w:val="VerbatimChar"/>
        </w:rPr>
        <w:t xml:space="preserve">AMBIGUOUS != approximate EXACT</w:t>
      </w:r>
      <w:r>
        <w:br/>
      </w:r>
      <w:r>
        <w:rPr>
          <w:rStyle w:val="VerbatimChar"/>
        </w:rPr>
        <w:t xml:space="preserve">IMPOSSIBLE != low confidence</w:t>
      </w:r>
    </w:p>
    <w:p>
      <w:pPr>
        <w:pStyle w:val="FirstParagraph"/>
      </w:pPr>
      <w:r>
        <w:t xml:space="preserve">A nonlinear layer that loses a coordinate must not fill it with a numeric zero and then treat that value as an observation of zero.</w:t>
      </w:r>
    </w:p>
    <w:p>
      <w:r>
        <w:pict>
          <v:rect style="width:0;height:1.5pt" o:hralign="center" o:hrstd="t" o:hr="t"/>
        </w:pict>
      </w:r>
    </w:p>
    <w:bookmarkEnd w:id="63"/>
    <w:bookmarkEnd w:id="64"/>
    <w:bookmarkStart w:id="71" w:name="k-wta-structural-sparsity-and-complexity"/>
    <w:p>
      <w:pPr>
        <w:pStyle w:val="Heading1"/>
      </w:pPr>
      <w:r>
        <w:t xml:space="preserve">7. k-WTA, Structural Sparsity, and Complexity</w:t>
      </w:r>
    </w:p>
    <w:bookmarkStart w:id="65" w:name="deterministic-k-wta-definition"/>
    <w:p>
      <w:pPr>
        <w:pStyle w:val="Heading2"/>
      </w:pPr>
      <w:r>
        <w:t xml:space="preserve">7.1 Deterministic k-WTA definition</w:t>
      </w:r>
    </w:p>
    <w:p>
      <w:pPr>
        <w:pStyle w:val="FirstParagraph"/>
      </w:pPr>
      <w:r>
        <w:t xml:space="preserve">For</w:t>
      </w:r>
      <w:r>
        <w:t xml:space="preserve"> </w:t>
      </w:r>
      <m:oMath>
        <m:r>
          <m:t>v</m:t>
        </m:r>
        <m:r>
          <m:rPr>
            <m:sty m:val="p"/>
          </m:rPr>
          <m:t>∈</m:t>
        </m:r>
        <m:sSup>
          <m:e>
            <m:r>
              <m:rPr>
                <m:sty m:val="p"/>
                <m:scr m:val="double-struck"/>
              </m:rPr>
              <m:t>R</m:t>
            </m:r>
          </m:e>
          <m:sup>
            <m:r>
              <m:t>d</m:t>
            </m:r>
          </m:sup>
        </m:sSup>
      </m:oMath>
      <w:r>
        <w:t xml:space="preserve"> </w:t>
      </w:r>
      <w:r>
        <w:t xml:space="preserve">and integer</w:t>
      </w:r>
      <w:r>
        <w:t xml:space="preserve"> </w:t>
      </w:r>
      <m:oMath>
        <m:r>
          <m:t>1</m:t>
        </m:r>
        <m:r>
          <m:rPr>
            <m:sty m:val="p"/>
          </m:rPr>
          <m:t>≤</m:t>
        </m:r>
        <m:r>
          <m:t>k</m:t>
        </m:r>
        <m:r>
          <m:rPr>
            <m:sty m:val="p"/>
          </m:rPr>
          <m:t>≤</m:t>
        </m:r>
        <m:r>
          <m:t>d</m:t>
        </m:r>
      </m:oMath>
      <w:r>
        <w:t xml:space="preserve">, define a top-k index set</w:t>
      </w:r>
    </w:p>
    <w:p>
      <w:pPr>
        <w:pStyle w:val="BodyText"/>
      </w:pPr>
      <m:oMathPara>
        <m:oMathParaPr>
          <m:jc m:val="center"/>
        </m:oMathParaPr>
        <m:oMath>
          <m:sSub>
            <m:e>
              <m:r>
                <m:t>I</m:t>
              </m:r>
            </m:e>
            <m:sub>
              <m:r>
                <m:t>k</m:t>
              </m:r>
            </m:sub>
          </m:sSub>
          <m:d>
            <m:dPr>
              <m:begChr m:val="("/>
              <m:endChr m:val=")"/>
              <m:sepChr m:val=""/>
              <m:grow/>
            </m:dPr>
            <m:e>
              <m:r>
                <m:t>v</m:t>
              </m:r>
            </m:e>
          </m:d>
          <m:r>
            <m:rPr>
              <m:sty m:val="p"/>
            </m:rPr>
            <m:t>=</m:t>
          </m:r>
          <m:r>
            <m:rPr>
              <m:sty m:val="p"/>
            </m:rPr>
            <m:t>TopK</m:t>
          </m:r>
          <m:d>
            <m:dPr>
              <m:begChr m:val="("/>
              <m:endChr m:val=")"/>
              <m:sepChr m:val=""/>
              <m:grow/>
            </m:dPr>
            <m:e>
              <m:d>
                <m:dPr>
                  <m:begChr m:val="|"/>
                  <m:endChr m:val="|"/>
                  <m:sepChr m:val=""/>
                  <m:grow/>
                </m:dPr>
                <m:e>
                  <m:r>
                    <m:t>v</m:t>
                  </m:r>
                </m:e>
              </m:d>
              <m:r>
                <m:rPr>
                  <m:sty m:val="p"/>
                </m:rPr>
                <m:t>,</m:t>
              </m:r>
              <m:r>
                <m:t>k</m:t>
              </m:r>
            </m:e>
          </m:d>
        </m:oMath>
      </m:oMathPara>
    </w:p>
    <w:p>
      <w:pPr>
        <w:pStyle w:val="FirstParagraph"/>
      </w:pPr>
      <w:r>
        <w:t xml:space="preserve">under a declared deterministic tie rule.</w:t>
      </w:r>
    </w:p>
    <w:p>
      <w:pPr>
        <w:pStyle w:val="BodyText"/>
      </w:pPr>
      <w:r>
        <w:t xml:space="preserve">Then</w:t>
      </w:r>
    </w:p>
    <w:p>
      <w:pPr>
        <w:pStyle w:val="BodyText"/>
      </w:pPr>
      <m:oMathPara>
        <m:oMathParaPr>
          <m:jc m:val="center"/>
        </m:oMathParaPr>
        <m:oMath>
          <m:sSub>
            <m:e>
              <m:d>
                <m:dPr>
                  <m:begChr m:val="("/>
                  <m:endChr m:val=")"/>
                  <m:sepChr m:val=""/>
                  <m:grow/>
                </m:dPr>
                <m:e>
                  <m:sSub>
                    <m:e>
                      <m:r>
                        <m:t>K</m:t>
                      </m:r>
                    </m:e>
                    <m:sub>
                      <m:r>
                        <m:t>k</m:t>
                      </m:r>
                    </m:sub>
                  </m:sSub>
                  <m:d>
                    <m:dPr>
                      <m:begChr m:val="("/>
                      <m:endChr m:val=")"/>
                      <m:sepChr m:val=""/>
                      <m:grow/>
                    </m:dPr>
                    <m:e>
                      <m:r>
                        <m:t>v</m:t>
                      </m:r>
                    </m:e>
                  </m:d>
                </m:e>
              </m:d>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v</m:t>
                        </m:r>
                      </m:e>
                      <m:sub>
                        <m:r>
                          <m:t>i</m:t>
                        </m:r>
                      </m:sub>
                    </m:sSub>
                    <m:r>
                      <m:rPr>
                        <m:sty m:val="p"/>
                      </m:rPr>
                      <m:t>,</m:t>
                    </m:r>
                  </m:e>
                  <m:e>
                    <m:r>
                      <m:t>i</m:t>
                    </m:r>
                    <m:r>
                      <m:rPr>
                        <m:sty m:val="p"/>
                      </m:rPr>
                      <m:t>∈</m:t>
                    </m:r>
                    <m:sSub>
                      <m:e>
                        <m:r>
                          <m:t>I</m:t>
                        </m:r>
                      </m:e>
                      <m:sub>
                        <m:r>
                          <m:t>k</m:t>
                        </m:r>
                      </m:sub>
                    </m:sSub>
                    <m:d>
                      <m:dPr>
                        <m:begChr m:val="("/>
                        <m:endChr m:val=")"/>
                        <m:sepChr m:val=""/>
                        <m:grow/>
                      </m:dPr>
                      <m:e>
                        <m:r>
                          <m:t>v</m:t>
                        </m:r>
                      </m:e>
                    </m:d>
                    <m:r>
                      <m:rPr>
                        <m:sty m:val="p"/>
                      </m:rPr>
                      <m:t>,</m:t>
                    </m:r>
                  </m:e>
                </m:mr>
                <m:mr>
                  <m:e>
                    <m:r>
                      <m:t>0</m:t>
                    </m:r>
                    <m:r>
                      <m:rPr>
                        <m:sty m:val="p"/>
                      </m:rPr>
                      <m:t>,</m:t>
                    </m:r>
                  </m:e>
                  <m:e>
                    <m:r>
                      <m:t>i</m:t>
                    </m:r>
                    <m:r>
                      <m:rPr>
                        <m:sty m:val="p"/>
                      </m:rPr>
                      <m:t>∉</m:t>
                    </m:r>
                    <m:sSub>
                      <m:e>
                        <m:r>
                          <m:t>I</m:t>
                        </m:r>
                      </m:e>
                      <m:sub>
                        <m:r>
                          <m:t>k</m:t>
                        </m:r>
                      </m:sub>
                    </m:sSub>
                    <m:d>
                      <m:dPr>
                        <m:begChr m:val="("/>
                        <m:endChr m:val=")"/>
                        <m:sepChr m:val=""/>
                        <m:grow/>
                      </m:dPr>
                      <m:e>
                        <m:r>
                          <m:t>v</m:t>
                        </m:r>
                      </m:e>
                    </m:d>
                    <m:r>
                      <m:rPr>
                        <m:sty m:val="p"/>
                      </m:rPr>
                      <m:t>.</m:t>
                    </m:r>
                  </m:e>
                </m:mr>
              </m:m>
            </m:e>
          </m:d>
        </m:oMath>
      </m:oMathPara>
    </w:p>
    <w:p>
      <w:pPr>
        <w:pStyle w:val="FirstParagraph"/>
      </w:pPr>
      <w:r>
        <w:t xml:space="preserve">The reference implementation in this paper resolves equal magnitudes by lower coordinate index.</w:t>
      </w:r>
    </w:p>
    <w:p>
      <w:pPr>
        <w:pStyle w:val="BodyText"/>
      </w:pPr>
      <w:r>
        <w:t xml:space="preserve">If deterministic replay matters, tie behavior is part of the state-transition contract.</w:t>
      </w:r>
    </w:p>
    <w:bookmarkEnd w:id="65"/>
    <w:bookmarkStart w:id="66" w:name="dense-block-affine-cost"/>
    <w:p>
      <w:pPr>
        <w:pStyle w:val="Heading2"/>
      </w:pPr>
      <w:r>
        <w:t xml:space="preserve">7.2 Dense block-affine cost</w:t>
      </w:r>
    </w:p>
    <w:p>
      <w:pPr>
        <w:pStyle w:val="FirstParagraph"/>
      </w:pPr>
      <w:r>
        <w:t xml:space="preserve">For coupling relation</w:t>
      </w:r>
      <w:r>
        <w:t xml:space="preserve"> </w:t>
      </w:r>
      <m:oMath>
        <m:r>
          <m:t>E</m:t>
        </m:r>
        <m:r>
          <m:rPr>
            <m:sty m:val="p"/>
          </m:rPr>
          <m:t>⊆</m:t>
        </m:r>
        <m:r>
          <m:t>T</m:t>
        </m:r>
        <m:r>
          <m:rPr>
            <m:sty m:val="p"/>
          </m:rPr>
          <m:t>×</m:t>
        </m:r>
        <m:r>
          <m:t>S</m:t>
        </m:r>
      </m:oMath>
      <w:r>
        <w:t xml:space="preserve">, a dense block multiplication has arithmetic cost proportional to</w:t>
      </w:r>
    </w:p>
    <w:p>
      <w:pPr>
        <w:pStyle w:val="BodyText"/>
      </w:pPr>
      <m:oMathPara>
        <m:oMathParaPr>
          <m:jc m:val="center"/>
        </m:oMathParaPr>
        <m:oMath>
          <m:borderBox>
            <m:e>
              <m:sSub>
                <m:e>
                  <m:r>
                    <m:t>C</m:t>
                  </m:r>
                </m:e>
                <m:sub>
                  <m:r>
                    <m:t>b</m:t>
                  </m:r>
                  <m:r>
                    <m:t>l</m:t>
                  </m:r>
                  <m:r>
                    <m:t>o</m:t>
                  </m:r>
                  <m:r>
                    <m:t>c</m:t>
                  </m:r>
                  <m:r>
                    <m:t>k</m:t>
                  </m:r>
                </m:sub>
              </m:sSub>
              <m:r>
                <m:rPr>
                  <m:sty m:val="p"/>
                </m:rPr>
                <m:t>=</m:t>
              </m:r>
              <m:r>
                <m:t>Θ</m:t>
              </m:r>
              <m:r>
                <m:t>​</m:t>
              </m:r>
              <m:d>
                <m:dPr>
                  <m:begChr m:val="("/>
                  <m:endChr m:val=")"/>
                  <m:sepChr m:val=""/>
                  <m:grow/>
                </m:dPr>
                <m:e>
                  <m:nary>
                    <m:naryPr>
                      <m:chr m:val="∑"/>
                      <m:limLoc m:val="undOvr"/>
                      <m:subHide m:val="off"/>
                      <m:supHide m:val="on"/>
                    </m:naryPr>
                    <m:sub>
                      <m:d>
                        <m:dPr>
                          <m:begChr m:val="("/>
                          <m:endChr m:val=")"/>
                          <m:sepChr m:val=""/>
                          <m:grow/>
                        </m:dPr>
                        <m:e>
                          <m:r>
                            <m:t>t</m:t>
                          </m:r>
                          <m:r>
                            <m:rPr>
                              <m:sty m:val="p"/>
                            </m:rPr>
                            <m:t>,</m:t>
                          </m:r>
                          <m:r>
                            <m:t>s</m:t>
                          </m:r>
                        </m:e>
                      </m:d>
                      <m:r>
                        <m:rPr>
                          <m:sty m:val="p"/>
                        </m:rPr>
                        <m:t>∈</m:t>
                      </m:r>
                      <m:r>
                        <m:t>E</m:t>
                      </m:r>
                    </m:sub>
                    <m:sup>
                      <m:r>
                        <m:t>​</m:t>
                      </m:r>
                    </m:sup>
                    <m:e>
                      <m:sSub>
                        <m:e>
                          <m:r>
                            <m:t>q</m:t>
                          </m:r>
                        </m:e>
                        <m:sub>
                          <m:r>
                            <m:t>t</m:t>
                          </m:r>
                        </m:sub>
                      </m:sSub>
                    </m:e>
                  </m:nary>
                  <m:sSub>
                    <m:e>
                      <m:r>
                        <m:t>p</m:t>
                      </m:r>
                    </m:e>
                    <m:sub>
                      <m:r>
                        <m:t>s</m:t>
                      </m:r>
                    </m:sub>
                  </m:sSub>
                </m:e>
              </m:d>
              <m:r>
                <m:rPr>
                  <m:sty m:val="p"/>
                </m:rPr>
                <m:t>.</m:t>
              </m:r>
            </m:e>
          </m:borderBox>
        </m:oMath>
      </m:oMathPara>
    </w:p>
    <w:p>
      <w:pPr>
        <w:pStyle w:val="FirstParagraph"/>
      </w:pPr>
      <w:r>
        <w:t xml:space="preserve">This is more informative than a blanket</w:t>
      </w:r>
      <w:r>
        <w:t xml:space="preserve"> </w:t>
      </w:r>
      <m:oMath>
        <m:r>
          <m:t>O</m:t>
        </m:r>
        <m:d>
          <m:dPr>
            <m:begChr m:val="("/>
            <m:endChr m:val=")"/>
            <m:sepChr m:val=""/>
            <m:grow/>
          </m:dPr>
          <m:e>
            <m:sSup>
              <m:e>
                <m:r>
                  <m:t>D</m:t>
                </m:r>
              </m:e>
              <m:sup>
                <m:r>
                  <m:t>2</m:t>
                </m:r>
              </m:sup>
            </m:sSup>
          </m:e>
        </m:d>
      </m:oMath>
      <w:r>
        <w:t xml:space="preserve"> </w:t>
      </w:r>
      <w:r>
        <w:t xml:space="preserve">statement because it retains the actual label topology and heterogeneous dimensions.</w:t>
      </w:r>
    </w:p>
    <w:p>
      <w:pPr>
        <w:pStyle w:val="BodyText"/>
      </w:pPr>
      <w:r>
        <w:t xml:space="preserve">If every source communicates with every target and total source/target dimensions scale together, the sum may scale quadratically in total dimension.</w:t>
      </w:r>
    </w:p>
    <w:bookmarkEnd w:id="66"/>
    <w:bookmarkStart w:id="67" w:name="X62a4121071f9977ada383f849f6f3a603b42b5c"/>
    <w:p>
      <w:pPr>
        <w:pStyle w:val="Heading2"/>
      </w:pPr>
      <w:r>
        <w:t xml:space="preserve">7.3 Post-activation sparsity does not erase prior work</w:t>
      </w:r>
    </w:p>
    <w:p>
      <w:pPr>
        <w:pStyle w:val="FirstParagraph"/>
      </w:pPr>
      <w:r>
        <w:t xml:space="preserve">The path</w:t>
      </w:r>
    </w:p>
    <w:p>
      <w:pPr>
        <w:pStyle w:val="SourceCode"/>
      </w:pPr>
      <w:r>
        <w:rPr>
          <w:rStyle w:val="VerbatimChar"/>
        </w:rPr>
        <w:t xml:space="preserve">x --dense block multiplication--&gt; z --activation--&gt; y --kWTA--&gt; sparse y</w:t>
      </w:r>
    </w:p>
    <w:p>
      <w:pPr>
        <w:pStyle w:val="FirstParagraph"/>
      </w:pPr>
      <w:r>
        <w:t xml:space="preserve">still paid for the dense multiplication that produced</w:t>
      </w:r>
      <w:r>
        <w:t xml:space="preserve"> </w:t>
      </w:r>
      <m:oMath>
        <m:r>
          <m:t>z</m:t>
        </m:r>
      </m:oMath>
      <w:r>
        <w:t xml:space="preserve">.</w:t>
      </w:r>
    </w:p>
    <w:p>
      <w:pPr>
        <w:pStyle w:val="BodyText"/>
      </w:pPr>
      <w:r>
        <w:t xml:space="preserve">Therefore:</w:t>
      </w:r>
    </w:p>
    <w:p>
      <w:pPr>
        <w:pStyle w:val="SourceCode"/>
      </w:pPr>
      <w:r>
        <w:rPr>
          <w:rStyle w:val="VerbatimChar"/>
        </w:rPr>
        <w:t xml:space="preserve">post-activation zeros != retroactive compute savings</w:t>
      </w:r>
    </w:p>
    <w:p>
      <w:pPr>
        <w:pStyle w:val="FirstParagraph"/>
      </w:pPr>
      <w:r>
        <w:t xml:space="preserve">A fixed retention fraction</w:t>
      </w:r>
      <w:r>
        <w:t xml:space="preserve"> </w:t>
      </w:r>
      <m:oMath>
        <m:r>
          <m:t>ρ</m:t>
        </m:r>
        <m:r>
          <m:rPr>
            <m:sty m:val="p"/>
          </m:rPr>
          <m:t>∈</m:t>
        </m:r>
        <m:d>
          <m:dPr>
            <m:begChr m:val="("/>
            <m:endChr m:val=")"/>
            <m:sepChr m:val=""/>
            <m:grow/>
          </m:dPr>
          <m:e>
            <m:r>
              <m:t>0</m:t>
            </m:r>
            <m:r>
              <m:rPr>
                <m:sty m:val="p"/>
              </m:rPr>
              <m:t>,</m:t>
            </m:r>
            <m:r>
              <m:t>1</m:t>
            </m:r>
          </m:e>
        </m:d>
      </m:oMath>
      <w:r>
        <w:t xml:space="preserve"> </w:t>
      </w:r>
      <w:r>
        <w:t xml:space="preserve">can reduce</w:t>
      </w:r>
      <w:r>
        <w:t xml:space="preserve"> </w:t>
      </w:r>
      <w:r>
        <w:rPr>
          <w:b/>
          <w:bCs/>
        </w:rPr>
        <w:t xml:space="preserve">later</w:t>
      </w:r>
      <w:r>
        <w:t xml:space="preserve"> </w:t>
      </w:r>
      <w:r>
        <w:t xml:space="preserve">sparse-aware work by a constant factor if later kernels actually exploit sparse input.</w:t>
      </w:r>
    </w:p>
    <w:p>
      <w:pPr>
        <w:pStyle w:val="BodyText"/>
      </w:pPr>
      <w:r>
        <w:t xml:space="preserve">Because</w:t>
      </w:r>
    </w:p>
    <w:p>
      <w:pPr>
        <w:pStyle w:val="BodyText"/>
      </w:pPr>
      <m:oMathPara>
        <m:oMathParaPr>
          <m:jc m:val="center"/>
        </m:oMathParaPr>
        <m:oMath>
          <m:r>
            <m:t>ρ</m:t>
          </m:r>
          <m:r>
            <m:t>D</m:t>
          </m:r>
          <m:r>
            <m:rPr>
              <m:sty m:val="p"/>
            </m:rPr>
            <m:t>=</m:t>
          </m:r>
          <m:r>
            <m:t>Θ</m:t>
          </m:r>
          <m:d>
            <m:dPr>
              <m:begChr m:val="("/>
              <m:endChr m:val=")"/>
              <m:sepChr m:val=""/>
              <m:grow/>
            </m:dPr>
            <m:e>
              <m:r>
                <m:t>D</m:t>
              </m:r>
            </m:e>
          </m:d>
        </m:oMath>
      </m:oMathPara>
    </w:p>
    <w:p>
      <w:pPr>
        <w:pStyle w:val="FirstParagraph"/>
      </w:pPr>
      <w:r>
        <w:t xml:space="preserve">for constant</w:t>
      </w:r>
      <w:r>
        <w:t xml:space="preserve"> </w:t>
      </w:r>
      <m:oMath>
        <m:r>
          <m:t>ρ</m:t>
        </m:r>
      </m:oMath>
      <w:r>
        <w:t xml:space="preserve">, this does not by itself change the asymptotic class.</w:t>
      </w:r>
    </w:p>
    <w:p>
      <w:pPr>
        <w:pStyle w:val="BodyText"/>
      </w:pPr>
      <w:r>
        <w:t xml:space="preserve">The historical claim</w:t>
      </w:r>
    </w:p>
    <w:p>
      <w:pPr>
        <w:pStyle w:val="SourceCode"/>
      </w:pPr>
      <w:r>
        <w:rPr>
          <w:rStyle w:val="VerbatimChar"/>
        </w:rPr>
        <w:t xml:space="preserve">70% sparsity =&gt; O(D log D)</w:t>
      </w:r>
    </w:p>
    <w:p>
      <w:pPr>
        <w:pStyle w:val="FirstParagraph"/>
      </w:pPr>
      <w:r>
        <w:t xml:space="preserve">is</w:t>
      </w:r>
      <w:r>
        <w:t xml:space="preserve"> </w:t>
      </w:r>
      <w:r>
        <w:rPr>
          <w:rStyle w:val="VerbatimChar"/>
        </w:rPr>
        <w:t xml:space="preserve">HISTORICAL/SUPERSEDED</w:t>
      </w:r>
      <w:r>
        <w:t xml:space="preserve">.</w:t>
      </w:r>
    </w:p>
    <w:bookmarkEnd w:id="67"/>
    <w:bookmarkStart w:id="68" w:name="when-asymptotic-savings-are-real"/>
    <w:p>
      <w:pPr>
        <w:pStyle w:val="Heading2"/>
      </w:pPr>
      <w:r>
        <w:t xml:space="preserve">7.4 When asymptotic savings are real</w:t>
      </w:r>
    </w:p>
    <w:p>
      <w:pPr>
        <w:pStyle w:val="FirstParagraph"/>
      </w:pPr>
      <w:r>
        <w:t xml:space="preserve">Asymptotic improvement can come from actual structure.</w:t>
      </w:r>
    </w:p>
    <w:p>
      <w:pPr>
        <w:pStyle w:val="BodyText"/>
      </w:pPr>
      <w:r>
        <w:t xml:space="preserve">Suppose there are</w:t>
      </w:r>
      <w:r>
        <w:t xml:space="preserve"> </w:t>
      </w:r>
      <m:oMath>
        <m:r>
          <m:t>L</m:t>
        </m:r>
      </m:oMath>
      <w:r>
        <w:t xml:space="preserve"> </w:t>
      </w:r>
      <w:r>
        <w:t xml:space="preserve">labels, each component has dimension at most</w:t>
      </w:r>
      <w:r>
        <w:t xml:space="preserve"> </w:t>
      </w:r>
      <m:oMath>
        <m:r>
          <m:t>n</m:t>
        </m:r>
      </m:oMath>
      <w:r>
        <w:t xml:space="preserve">, and each target label receives from at most</w:t>
      </w:r>
      <w:r>
        <w:t xml:space="preserve"> </w:t>
      </w:r>
      <m:oMath>
        <m:r>
          <m:t>c</m:t>
        </m:r>
      </m:oMath>
      <w:r>
        <w:t xml:space="preserve"> </w:t>
      </w:r>
      <w:r>
        <w:t xml:space="preserve">source labels for constant</w:t>
      </w:r>
      <w:r>
        <w:t xml:space="preserve"> </w:t>
      </w:r>
      <m:oMath>
        <m:r>
          <m:t>c</m:t>
        </m:r>
      </m:oMath>
      <w:r>
        <w:t xml:space="preserve">. Then</w:t>
      </w:r>
    </w:p>
    <w:p>
      <w:pPr>
        <w:pStyle w:val="BodyText"/>
      </w:pPr>
      <m:oMathPara>
        <m:oMathParaPr>
          <m:jc m:val="center"/>
        </m:oMathParaPr>
        <m:oMath>
          <m:d>
            <m:dPr>
              <m:begChr m:val="|"/>
              <m:endChr m:val="|"/>
              <m:sepChr m:val=""/>
              <m:grow/>
            </m:dPr>
            <m:e>
              <m:r>
                <m:t>E</m:t>
              </m:r>
            </m:e>
          </m:d>
          <m:r>
            <m:rPr>
              <m:sty m:val="p"/>
            </m:rPr>
            <m:t>=</m:t>
          </m:r>
          <m:r>
            <m:t>O</m:t>
          </m:r>
          <m:d>
            <m:dPr>
              <m:begChr m:val="("/>
              <m:endChr m:val=")"/>
              <m:sepChr m:val=""/>
              <m:grow/>
            </m:dPr>
            <m:e>
              <m:r>
                <m:t>L</m:t>
              </m:r>
            </m:e>
          </m:d>
        </m:oMath>
      </m:oMathPara>
    </w:p>
    <w:p>
      <w:pPr>
        <w:pStyle w:val="FirstParagraph"/>
      </w:pPr>
      <w:r>
        <w:t xml:space="preserve">and</w:t>
      </w:r>
    </w:p>
    <w:p>
      <w:pPr>
        <w:pStyle w:val="BodyText"/>
      </w:pPr>
      <m:oMathPara>
        <m:oMathParaPr>
          <m:jc m:val="center"/>
        </m:oMathParaPr>
        <m:oMath>
          <m:sSub>
            <m:e>
              <m:r>
                <m:t>C</m:t>
              </m:r>
            </m:e>
            <m:sub>
              <m:r>
                <m:t>b</m:t>
              </m:r>
              <m:r>
                <m:t>l</m:t>
              </m:r>
              <m:r>
                <m:t>o</m:t>
              </m:r>
              <m:r>
                <m:t>c</m:t>
              </m:r>
              <m:r>
                <m:t>k</m:t>
              </m:r>
            </m:sub>
          </m:sSub>
          <m:r>
            <m:rPr>
              <m:sty m:val="p"/>
            </m:rPr>
            <m:t>=</m:t>
          </m:r>
          <m:r>
            <m:t>O</m:t>
          </m:r>
          <m:d>
            <m:dPr>
              <m:begChr m:val="("/>
              <m:endChr m:val=")"/>
              <m:sepChr m:val=""/>
              <m:grow/>
            </m:dPr>
            <m:e>
              <m:r>
                <m:t>L</m:t>
              </m:r>
              <m:sSup>
                <m:e>
                  <m:r>
                    <m:t>n</m:t>
                  </m:r>
                </m:e>
                <m:sup>
                  <m:r>
                    <m:t>2</m:t>
                  </m:r>
                </m:sup>
              </m:sSup>
            </m:e>
          </m:d>
          <m:r>
            <m:rPr>
              <m:sty m:val="p"/>
            </m:rPr>
            <m:t>.</m:t>
          </m:r>
        </m:oMath>
      </m:oMathPara>
    </w:p>
    <w:p>
      <w:pPr>
        <w:pStyle w:val="FirstParagraph"/>
      </w:pPr>
      <w:r>
        <w:t xml:space="preserve">If total dimension is</w:t>
      </w:r>
    </w:p>
    <w:p>
      <w:pPr>
        <w:pStyle w:val="BodyText"/>
      </w:pPr>
      <m:oMathPara>
        <m:oMathParaPr>
          <m:jc m:val="center"/>
        </m:oMathParaPr>
        <m:oMath>
          <m:r>
            <m:t>D</m:t>
          </m:r>
          <m:r>
            <m:rPr>
              <m:sty m:val="p"/>
            </m:rPr>
            <m:t>=</m:t>
          </m:r>
          <m:r>
            <m:t>L</m:t>
          </m:r>
          <m:r>
            <m:t>n</m:t>
          </m:r>
          <m:r>
            <m:rPr>
              <m:sty m:val="p"/>
            </m:rPr>
            <m:t>,</m:t>
          </m:r>
        </m:oMath>
      </m:oMathPara>
    </w:p>
    <w:p>
      <w:pPr>
        <w:pStyle w:val="FirstParagraph"/>
      </w:pPr>
      <w:r>
        <w:t xml:space="preserve">then</w:t>
      </w:r>
    </w:p>
    <w:p>
      <w:pPr>
        <w:pStyle w:val="BodyText"/>
      </w:pPr>
      <m:oMathPara>
        <m:oMathParaPr>
          <m:jc m:val="center"/>
        </m:oMathParaPr>
        <m:oMath>
          <m:sSub>
            <m:e>
              <m:r>
                <m:t>C</m:t>
              </m:r>
            </m:e>
            <m:sub>
              <m:r>
                <m:t>b</m:t>
              </m:r>
              <m:r>
                <m:t>l</m:t>
              </m:r>
              <m:r>
                <m:t>o</m:t>
              </m:r>
              <m:r>
                <m:t>c</m:t>
              </m:r>
              <m:r>
                <m:t>k</m:t>
              </m:r>
            </m:sub>
          </m:sSub>
          <m:r>
            <m:rPr>
              <m:sty m:val="p"/>
            </m:rPr>
            <m:t>=</m:t>
          </m:r>
          <m:r>
            <m:t>O</m:t>
          </m:r>
          <m:d>
            <m:dPr>
              <m:begChr m:val="("/>
              <m:endChr m:val=")"/>
              <m:sepChr m:val=""/>
              <m:grow/>
            </m:dPr>
            <m:e>
              <m:r>
                <m:t>D</m:t>
              </m:r>
              <m:r>
                <m:t>n</m:t>
              </m:r>
            </m:e>
          </m:d>
          <m:r>
            <m:rPr>
              <m:sty m:val="p"/>
            </m:rPr>
            <m:t>.</m:t>
          </m:r>
        </m:oMath>
      </m:oMathPara>
    </w:p>
    <w:p>
      <w:pPr>
        <w:pStyle w:val="FirstParagraph"/>
      </w:pPr>
      <w:r>
        <w:t xml:space="preserve">For bounded</w:t>
      </w:r>
      <w:r>
        <w:t xml:space="preserve"> </w:t>
      </w:r>
      <m:oMath>
        <m:r>
          <m:t>n</m:t>
        </m:r>
      </m:oMath>
      <w:r>
        <w:t xml:space="preserve">, this is linear in total dimension</w:t>
      </w:r>
      <w:r>
        <w:t xml:space="preserve"> </w:t>
      </w:r>
      <m:oMath>
        <m:r>
          <m:t>D</m:t>
        </m:r>
      </m:oMath>
      <w:r>
        <w:t xml:space="preserve">.</w:t>
      </w:r>
    </w:p>
    <w:p>
      <w:pPr>
        <w:pStyle w:val="BodyText"/>
      </w:pPr>
      <w:r>
        <w:t xml:space="preserve">Here the saving arises from</w:t>
      </w:r>
      <w:r>
        <w:t xml:space="preserve"> </w:t>
      </w:r>
      <w:r>
        <w:rPr>
          <w:b/>
          <w:bCs/>
        </w:rPr>
        <w:t xml:space="preserve">bounded-degree block topology</w:t>
      </w:r>
      <w:r>
        <w:t xml:space="preserve">, not from post-hoc coordinate zeros.</w:t>
      </w:r>
    </w:p>
    <w:p>
      <w:pPr>
        <w:pStyle w:val="BodyText"/>
      </w:pPr>
      <w:r>
        <w:t xml:space="preserve">Other legitimate sources of subquadratic cost include:</w:t>
      </w:r>
    </w:p>
    <w:p>
      <w:pPr>
        <w:pStyle w:val="Compact"/>
        <w:numPr>
          <w:ilvl w:val="0"/>
          <w:numId w:val="1011"/>
        </w:numPr>
      </w:pPr>
      <w:r>
        <w:t xml:space="preserve">FFT-compatible circulant or convolutional blocks;</w:t>
      </w:r>
    </w:p>
    <w:p>
      <w:pPr>
        <w:pStyle w:val="Compact"/>
        <w:numPr>
          <w:ilvl w:val="0"/>
          <w:numId w:val="1011"/>
        </w:numPr>
      </w:pPr>
      <w:r>
        <w:t xml:space="preserve">low-rank factors;</w:t>
      </w:r>
    </w:p>
    <w:p>
      <w:pPr>
        <w:pStyle w:val="Compact"/>
        <w:numPr>
          <w:ilvl w:val="0"/>
          <w:numId w:val="1011"/>
        </w:numPr>
      </w:pPr>
      <w:r>
        <w:t xml:space="preserve">sparse matrices with sparse kernels;</w:t>
      </w:r>
    </w:p>
    <w:p>
      <w:pPr>
        <w:pStyle w:val="Compact"/>
        <w:numPr>
          <w:ilvl w:val="0"/>
          <w:numId w:val="1011"/>
        </w:numPr>
      </w:pPr>
      <w:r>
        <w:t xml:space="preserve">conditional route activation;</w:t>
      </w:r>
    </w:p>
    <w:p>
      <w:pPr>
        <w:pStyle w:val="Compact"/>
        <w:numPr>
          <w:ilvl w:val="0"/>
          <w:numId w:val="1011"/>
        </w:numPr>
      </w:pPr>
      <w:r>
        <w:t xml:space="preserve">approximate structured transforms.</w:t>
      </w:r>
    </w:p>
    <w:p>
      <w:pPr>
        <w:pStyle w:val="FirstParagraph"/>
      </w:pPr>
      <w:r>
        <w:t xml:space="preserve">Each requires its own cost model.</w:t>
      </w:r>
    </w:p>
    <w:bookmarkEnd w:id="68"/>
    <w:bookmarkStart w:id="69" w:name="Xa8fa16d2b31ab611328ddf78dfd8468aed92085"/>
    <w:p>
      <w:pPr>
        <w:pStyle w:val="Heading2"/>
      </w:pPr>
      <w:r>
        <w:t xml:space="preserve">7.5 Structural vacuum in the quinary reference geometry</w:t>
      </w:r>
    </w:p>
    <w:p>
      <w:pPr>
        <w:pStyle w:val="FirstParagraph"/>
      </w:pPr>
      <w:r>
        <w:t xml:space="preserve">The current Nexus quinary reference geometry uses</w:t>
      </w:r>
    </w:p>
    <w:p>
      <w:pPr>
        <w:pStyle w:val="BodyText"/>
      </w:pPr>
      <m:oMathPara>
        <m:oMathParaPr>
          <m:jc m:val="center"/>
        </m:oMathParaPr>
        <m:oMath>
          <m:r>
            <m:t>d</m:t>
          </m:r>
          <m:r>
            <m:rPr>
              <m:sty m:val="p"/>
            </m:rPr>
            <m:t>=</m:t>
          </m:r>
          <m:r>
            <m:t>1024</m:t>
          </m:r>
          <m:r>
            <m:rPr>
              <m:sty m:val="p"/>
            </m:rPr>
            <m:t>,</m:t>
          </m:r>
          <m:r>
            <m:t>  </m:t>
          </m:r>
          <m:sSub>
            <m:e>
              <m:r>
                <m:t>K</m:t>
              </m:r>
            </m:e>
            <m:sub>
              <m:r>
                <m:t>w</m:t>
              </m:r>
              <m:r>
                <m:t>a</m:t>
              </m:r>
              <m:r>
                <m:t>l</m:t>
              </m:r>
              <m:r>
                <m:t>l</m:t>
              </m:r>
            </m:sub>
          </m:sSub>
          <m:r>
            <m:rPr>
              <m:sty m:val="p"/>
            </m:rPr>
            <m:t>=</m:t>
          </m:r>
          <m:r>
            <m:t>307</m:t>
          </m:r>
          <m:r>
            <m:rPr>
              <m:sty m:val="p"/>
            </m:rPr>
            <m:t>,</m:t>
          </m:r>
        </m:oMath>
      </m:oMathPara>
    </w:p>
    <w:p>
      <w:pPr>
        <w:pStyle w:val="FirstParagraph"/>
      </w:pPr>
      <w:r>
        <w:t xml:space="preserve">so its active count satisfies</w:t>
      </w:r>
    </w:p>
    <w:p>
      <w:pPr>
        <w:pStyle w:val="BodyText"/>
      </w:pPr>
      <m:oMathPara>
        <m:oMathParaPr>
          <m:jc m:val="center"/>
        </m:oMathParaPr>
        <m:oMath>
          <m:r>
            <m:rPr>
              <m:sty m:val="p"/>
            </m:rPr>
            <m:t>∥</m:t>
          </m:r>
          <m:r>
            <m:t>A</m:t>
          </m:r>
          <m:sSub>
            <m:e>
              <m:r>
                <m:rPr>
                  <m:sty m:val="p"/>
                </m:rPr>
                <m:t>∥</m:t>
              </m:r>
            </m:e>
            <m:sub>
              <m:r>
                <m:t>0</m:t>
              </m:r>
            </m:sub>
          </m:sSub>
          <m:r>
            <m:rPr>
              <m:sty m:val="p"/>
            </m:rPr>
            <m:t>≤</m:t>
          </m:r>
          <m:r>
            <m:t>307</m:t>
          </m:r>
          <m:r>
            <m:rPr>
              <m:sty m:val="p"/>
            </m:rPr>
            <m:t>.</m:t>
          </m:r>
        </m:oMath>
      </m:oMathPara>
    </w:p>
    <w:p>
      <w:pPr>
        <w:pStyle w:val="FirstParagraph"/>
      </w:pPr>
      <w:r>
        <w:t xml:space="preserve">That implies at least approximately 70.02% structural vacuum in that</w:t>
      </w:r>
      <w:r>
        <w:t xml:space="preserve"> </w:t>
      </w:r>
      <w:r>
        <w:rPr>
          <w:b/>
          <w:bCs/>
        </w:rPr>
        <w:t xml:space="preserve">specific reference representation</w:t>
      </w:r>
      <w:r>
        <w:t xml:space="preserve">.</w:t>
      </w:r>
    </w:p>
    <w:p>
      <w:pPr>
        <w:pStyle w:val="BodyText"/>
      </w:pPr>
      <w:r>
        <w:t xml:space="preserve">This is not equivalent to claiming that every continuous HTNLA hidden layer must retain exactly 30% of its coordinates.</w:t>
      </w:r>
    </w:p>
    <w:p>
      <w:pPr>
        <w:pStyle w:val="BodyText"/>
      </w:pPr>
      <w:r>
        <w:t xml:space="preserve">The distinction is:</w:t>
      </w:r>
    </w:p>
    <w:p>
      <w:pPr>
        <w:pStyle w:val="SourceCode"/>
      </w:pPr>
      <w:r>
        <w:rPr>
          <w:rStyle w:val="VerbatimChar"/>
        </w:rPr>
        <w:t xml:space="preserve">quinary reference occupancy constraint</w:t>
      </w:r>
      <w:r>
        <w:br/>
      </w:r>
      <w:r>
        <w:rPr>
          <w:rStyle w:val="VerbatimChar"/>
        </w:rPr>
        <w:t xml:space="preserve">        !=</w:t>
      </w:r>
      <w:r>
        <w:br/>
      </w:r>
      <w:r>
        <w:rPr>
          <w:rStyle w:val="VerbatimChar"/>
        </w:rPr>
        <w:t xml:space="preserve">universal neural-layer sparsity law</w:t>
      </w:r>
    </w:p>
    <w:p>
      <w:pPr>
        <w:pStyle w:val="FirstParagraph"/>
      </w:pPr>
      <w:r>
        <w:t xml:space="preserve">An HTNLA layer may choose a different</w:t>
      </w:r>
      <w:r>
        <w:t xml:space="preserve"> </w:t>
      </w:r>
      <m:oMath>
        <m:sSub>
          <m:e>
            <m:r>
              <m:t>k</m:t>
            </m:r>
          </m:e>
          <m:sub>
            <m:r>
              <m:t>t</m:t>
            </m:r>
          </m:sub>
        </m:sSub>
      </m:oMath>
      <w:r>
        <w:t xml:space="preserve">, no k-WTA at all, or an entirely different sparse mechanism depending on the application.</w:t>
      </w:r>
    </w:p>
    <w:bookmarkEnd w:id="69"/>
    <w:bookmarkStart w:id="70" w:name="concentration-claims"/>
    <w:p>
      <w:pPr>
        <w:pStyle w:val="Heading2"/>
      </w:pPr>
      <w:r>
        <w:t xml:space="preserve">7.6 Concentration claims</w:t>
      </w:r>
    </w:p>
    <w:p>
      <w:pPr>
        <w:pStyle w:val="FirstParagraph"/>
      </w:pPr>
      <w:r>
        <w:t xml:space="preserve">The source research considered whether k-WTA preserves concentration or quasi-orthogonality. Such a theorem depends on the input distribution, block maps, activation, support-selection rule, normalization, and correlation structure.</w:t>
      </w:r>
    </w:p>
    <w:p>
      <w:pPr>
        <w:pStyle w:val="BodyText"/>
      </w:pPr>
      <w:r>
        <w:t xml:space="preserve">No general theorem in the supplied material establishes:</w:t>
      </w:r>
    </w:p>
    <w:p>
      <w:pPr>
        <w:pStyle w:val="SourceCode"/>
      </w:pPr>
      <w:r>
        <w:rPr>
          <w:rStyle w:val="VerbatimChar"/>
        </w:rPr>
        <w:t xml:space="preserve">arbitrary HTNLA + hard kWTA</w:t>
      </w:r>
      <w:r>
        <w:br/>
      </w:r>
      <w:r>
        <w:rPr>
          <w:rStyle w:val="VerbatimChar"/>
        </w:rPr>
        <w:t xml:space="preserve">        -&gt;</w:t>
      </w:r>
      <w:r>
        <w:br/>
      </w:r>
      <w:r>
        <w:rPr>
          <w:rStyle w:val="VerbatimChar"/>
        </w:rPr>
        <w:t xml:space="preserve">preserved concentration of measure</w:t>
      </w:r>
    </w:p>
    <w:p>
      <w:pPr>
        <w:pStyle w:val="FirstParagraph"/>
      </w:pPr>
      <w:r>
        <w:t xml:space="preserve">Therefore that claim remains</w:t>
      </w:r>
      <w:r>
        <w:t xml:space="preserve"> </w:t>
      </w:r>
      <w:r>
        <w:rPr>
          <w:rStyle w:val="VerbatimChar"/>
        </w:rPr>
        <w:t xml:space="preserve">RESEARCH HYPOTHESIS</w:t>
      </w:r>
      <w:r>
        <w:t xml:space="preserve">.</w:t>
      </w:r>
    </w:p>
    <w:p>
      <w:pPr>
        <w:pStyle w:val="BodyText"/>
      </w:pPr>
      <w:r>
        <w:t xml:space="preserve">A valid future theorem must state an explicit random model and bound the transformed distribution actually produced by the configured HTNLA layer.</w:t>
      </w:r>
    </w:p>
    <w:p>
      <w:r>
        <w:pict>
          <v:rect style="width:0;height:1.5pt" o:hralign="center" o:hrstd="t" o:hr="t"/>
        </w:pict>
      </w:r>
    </w:p>
    <w:bookmarkEnd w:id="70"/>
    <w:bookmarkEnd w:id="71"/>
    <w:bookmarkStart w:id="79" w:name="learning-gradients-and-adaptation"/>
    <w:p>
      <w:pPr>
        <w:pStyle w:val="Heading1"/>
      </w:pPr>
      <w:r>
        <w:t xml:space="preserve">8. Learning, Gradients, and Adaptation</w:t>
      </w:r>
    </w:p>
    <w:bookmarkStart w:id="72" w:name="blockwise-gradient-structure"/>
    <w:p>
      <w:pPr>
        <w:pStyle w:val="Heading2"/>
      </w:pPr>
      <w:r>
        <w:t xml:space="preserve">8.1 Blockwise gradient structure</w:t>
      </w:r>
    </w:p>
    <w:p>
      <w:pPr>
        <w:pStyle w:val="FirstParagraph"/>
      </w:pPr>
      <w:r>
        <w:t xml:space="preserve">Let a scalar loss be</w:t>
      </w:r>
      <w:r>
        <w:t xml:space="preserve"> </w:t>
      </w:r>
      <m:oMath>
        <m:r>
          <m:rPr>
            <m:sty m:val="p"/>
            <m:scr m:val="script"/>
          </m:rPr>
          <m:t>L</m:t>
        </m:r>
      </m:oMath>
      <w:r>
        <w:t xml:space="preserve">. Before any hard support discontinuity, define the target preactivation gradient</w:t>
      </w:r>
    </w:p>
    <w:p>
      <w:pPr>
        <w:pStyle w:val="BodyText"/>
      </w:pPr>
      <m:oMathPara>
        <m:oMathParaPr>
          <m:jc m:val="center"/>
        </m:oMathParaPr>
        <m:oMath>
          <m:sSub>
            <m:e>
              <m:r>
                <m:t>g</m:t>
              </m:r>
            </m:e>
            <m:sub>
              <m:r>
                <m:t>t</m:t>
              </m:r>
            </m:sub>
          </m:sSub>
          <m:r>
            <m:rPr>
              <m:sty m:val="p"/>
            </m:rPr>
            <m:t>=</m:t>
          </m:r>
          <m:sSub>
            <m:e>
              <m:r>
                <m:rPr>
                  <m:sty m:val="p"/>
                </m:rPr>
                <m:t>∇</m:t>
              </m:r>
            </m:e>
            <m:sub>
              <m:sSub>
                <m:e>
                  <m:r>
                    <m:t>z</m:t>
                  </m:r>
                </m:e>
                <m:sub>
                  <m:r>
                    <m:t>t</m:t>
                  </m:r>
                </m:sub>
              </m:sSub>
            </m:sub>
          </m:sSub>
          <m:r>
            <m:rPr>
              <m:sty m:val="p"/>
              <m:scr m:val="script"/>
            </m:rPr>
            <m:t>L</m:t>
          </m:r>
          <m:r>
            <m:rPr>
              <m:sty m:val="p"/>
            </m:rPr>
            <m:t>∈</m:t>
          </m:r>
          <m:sSup>
            <m:e>
              <m:r>
                <m:rPr>
                  <m:sty m:val="p"/>
                  <m:scr m:val="double-struck"/>
                </m:rPr>
                <m:t>R</m:t>
              </m:r>
            </m:e>
            <m:sup>
              <m:sSub>
                <m:e>
                  <m:r>
                    <m:t>q</m:t>
                  </m:r>
                </m:e>
                <m:sub>
                  <m:r>
                    <m:t>t</m:t>
                  </m:r>
                </m:sub>
              </m:sSub>
            </m:sup>
          </m:sSup>
          <m:r>
            <m:rPr>
              <m:sty m:val="p"/>
            </m:rPr>
            <m:t>.</m:t>
          </m:r>
        </m:oMath>
      </m:oMathPara>
    </w:p>
    <w:p>
      <w:pPr>
        <w:pStyle w:val="FirstParagraph"/>
      </w:pPr>
      <w:r>
        <w:t xml:space="preserve">For</w:t>
      </w:r>
    </w:p>
    <w:p>
      <w:pPr>
        <w:pStyle w:val="BodyText"/>
      </w:pPr>
      <m:oMathPara>
        <m:oMathParaPr>
          <m:jc m:val="center"/>
        </m:oMathParaPr>
        <m:oMath>
          <m:sSub>
            <m:e>
              <m:r>
                <m:t>z</m:t>
              </m:r>
            </m:e>
            <m:sub>
              <m:r>
                <m:t>t</m:t>
              </m:r>
            </m:sub>
          </m:sSub>
          <m:r>
            <m:rPr>
              <m:sty m:val="p"/>
            </m:rPr>
            <m:t>=</m:t>
          </m:r>
          <m:sSub>
            <m:e>
              <m:r>
                <m:t>b</m:t>
              </m:r>
            </m:e>
            <m:sub>
              <m:r>
                <m:t>t</m:t>
              </m:r>
            </m:sub>
          </m:sSub>
          <m:r>
            <m:rPr>
              <m:sty m:val="p"/>
            </m:rPr>
            <m:t>+</m:t>
          </m:r>
          <m:nary>
            <m:naryPr>
              <m:chr m:val="∑"/>
              <m:limLoc m:val="undOvr"/>
              <m:subHide m:val="off"/>
              <m:supHide m:val="on"/>
            </m:naryPr>
            <m:sub>
              <m:r>
                <m:t>s</m:t>
              </m:r>
            </m:sub>
            <m:sup>
              <m:r>
                <m:t>​</m:t>
              </m:r>
            </m:sup>
            <m:e>
              <m:sSub>
                <m:e>
                  <m:r>
                    <m:t>W</m:t>
                  </m:r>
                </m:e>
                <m:sub>
                  <m:r>
                    <m:t>t</m:t>
                  </m:r>
                  <m:r>
                    <m:rPr>
                      <m:sty m:val="p"/>
                    </m:rPr>
                    <m:t>,</m:t>
                  </m:r>
                  <m:r>
                    <m:t>s</m:t>
                  </m:r>
                </m:sub>
              </m:sSub>
            </m:e>
          </m:nary>
          <m:sSub>
            <m:e>
              <m:r>
                <m:t>x</m:t>
              </m:r>
            </m:e>
            <m:sub>
              <m:r>
                <m:t>s</m:t>
              </m:r>
            </m:sub>
          </m:sSub>
          <m:r>
            <m:rPr>
              <m:sty m:val="p"/>
            </m:rPr>
            <m:t>,</m:t>
          </m:r>
        </m:oMath>
      </m:oMathPara>
    </w:p>
    <w:p>
      <w:pPr>
        <w:pStyle w:val="FirstParagraph"/>
      </w:pPr>
      <w:r>
        <w:t xml:space="preserve">the block gradient is</w:t>
      </w:r>
    </w:p>
    <w:p>
      <w:pPr>
        <w:pStyle w:val="BodyText"/>
      </w:pPr>
      <m:oMathPara>
        <m:oMathParaPr>
          <m:jc m:val="center"/>
        </m:oMathParaPr>
        <m:oMath>
          <m:borderBox>
            <m:e>
              <m:f>
                <m:fPr>
                  <m:type m:val="bar"/>
                </m:fPr>
                <m:num>
                  <m:r>
                    <m:rPr>
                      <m:sty m:val="p"/>
                    </m:rPr>
                    <m:t>∂</m:t>
                  </m:r>
                  <m:r>
                    <m:rPr>
                      <m:sty m:val="p"/>
                      <m:scr m:val="script"/>
                    </m:rPr>
                    <m:t>L</m:t>
                  </m:r>
                </m:num>
                <m:den>
                  <m:r>
                    <m:rPr>
                      <m:sty m:val="p"/>
                    </m:rPr>
                    <m:t>∂</m:t>
                  </m:r>
                  <m:sSub>
                    <m:e>
                      <m:r>
                        <m:t>W</m:t>
                      </m:r>
                    </m:e>
                    <m:sub>
                      <m:r>
                        <m:t>t</m:t>
                      </m:r>
                      <m:r>
                        <m:rPr>
                          <m:sty m:val="p"/>
                        </m:rPr>
                        <m:t>,</m:t>
                      </m:r>
                      <m:r>
                        <m:t>s</m:t>
                      </m:r>
                    </m:sub>
                  </m:sSub>
                </m:den>
              </m:f>
              <m:r>
                <m:rPr>
                  <m:sty m:val="p"/>
                </m:rPr>
                <m:t>=</m:t>
              </m:r>
              <m:sSub>
                <m:e>
                  <m:r>
                    <m:t>g</m:t>
                  </m:r>
                </m:e>
                <m:sub>
                  <m:r>
                    <m:t>t</m:t>
                  </m:r>
                </m:sub>
              </m:sSub>
              <m:sSubSup>
                <m:e>
                  <m:r>
                    <m:t>x</m:t>
                  </m:r>
                </m:e>
                <m:sub>
                  <m:r>
                    <m:t>s</m:t>
                  </m:r>
                </m:sub>
                <m:sup>
                  <m:r>
                    <m:t>T</m:t>
                  </m:r>
                </m:sup>
              </m:sSubSup>
              <m:r>
                <m:rPr>
                  <m:sty m:val="p"/>
                </m:rPr>
                <m:t>.</m:t>
              </m:r>
            </m:e>
          </m:borderBox>
        </m:oMath>
      </m:oMathPara>
    </w:p>
    <w:p>
      <w:pPr>
        <w:pStyle w:val="FirstParagraph"/>
      </w:pPr>
      <w:r>
        <w:t xml:space="preserve">Its shape is</w:t>
      </w:r>
    </w:p>
    <w:p>
      <w:pPr>
        <w:pStyle w:val="BodyText"/>
      </w:pPr>
      <m:oMathPara>
        <m:oMathParaPr>
          <m:jc m:val="center"/>
        </m:oMathParaPr>
        <m:oMath>
          <m:sSub>
            <m:e>
              <m:r>
                <m:t>q</m:t>
              </m:r>
            </m:e>
            <m:sub>
              <m:r>
                <m:t>t</m:t>
              </m:r>
            </m:sub>
          </m:sSub>
          <m:r>
            <m:rPr>
              <m:sty m:val="p"/>
            </m:rPr>
            <m:t>×</m:t>
          </m:r>
          <m:sSub>
            <m:e>
              <m:r>
                <m:t>p</m:t>
              </m:r>
            </m:e>
            <m:sub>
              <m:r>
                <m:t>s</m:t>
              </m:r>
            </m:sub>
          </m:sSub>
          <m:r>
            <m:rPr>
              <m:sty m:val="p"/>
            </m:rPr>
            <m:t>,</m:t>
          </m:r>
        </m:oMath>
      </m:oMathPara>
    </w:p>
    <w:p>
      <w:pPr>
        <w:pStyle w:val="FirstParagraph"/>
      </w:pPr>
      <w:r>
        <w:t xml:space="preserve">exactly matching the typed block geometry.</w:t>
      </w:r>
    </w:p>
    <w:p>
      <w:pPr>
        <w:pStyle w:val="BodyText"/>
      </w:pPr>
      <w:r>
        <w:t xml:space="preserve">This is an important implementation invariant: heterogeneous labels do not require padding or cross-label averaging to compute gradients.</w:t>
      </w:r>
    </w:p>
    <w:bookmarkEnd w:id="72"/>
    <w:bookmarkStart w:id="73" w:name="backpropagation-to-source-components"/>
    <w:p>
      <w:pPr>
        <w:pStyle w:val="Heading2"/>
      </w:pPr>
      <w:r>
        <w:t xml:space="preserve">8.2 Backpropagation to source components</w:t>
      </w:r>
    </w:p>
    <w:p>
      <w:pPr>
        <w:pStyle w:val="FirstParagraph"/>
      </w:pPr>
      <w:r>
        <w:t xml:space="preserve">The source gradient accumulates from every target that receives from</w:t>
      </w:r>
      <w:r>
        <w:t xml:space="preserve"> </w:t>
      </w:r>
      <m:oMath>
        <m:r>
          <m:t>s</m:t>
        </m:r>
      </m:oMath>
      <w:r>
        <w:t xml:space="preserve">:</w:t>
      </w:r>
    </w:p>
    <w:p>
      <w:pPr>
        <w:pStyle w:val="BodyText"/>
      </w:pPr>
      <m:oMathPara>
        <m:oMathParaPr>
          <m:jc m:val="center"/>
        </m:oMathParaPr>
        <m:oMath>
          <m:borderBox>
            <m:e>
              <m:sSub>
                <m:e>
                  <m:r>
                    <m:rPr>
                      <m:sty m:val="p"/>
                    </m:rPr>
                    <m:t>∇</m:t>
                  </m:r>
                </m:e>
                <m:sub>
                  <m:sSub>
                    <m:e>
                      <m:r>
                        <m:t>x</m:t>
                      </m:r>
                    </m:e>
                    <m:sub>
                      <m:r>
                        <m:t>s</m:t>
                      </m:r>
                    </m:sub>
                  </m:sSub>
                </m:sub>
              </m:sSub>
              <m:r>
                <m:rPr>
                  <m:sty m:val="p"/>
                  <m:scr m:val="script"/>
                </m:rPr>
                <m:t>L</m:t>
              </m:r>
              <m:r>
                <m:rPr>
                  <m:sty m:val="p"/>
                </m:rPr>
                <m:t>=</m:t>
              </m:r>
              <m:nary>
                <m:naryPr>
                  <m:chr m:val="∑"/>
                  <m:limLoc m:val="undOvr"/>
                  <m:subHide m:val="off"/>
                  <m:supHide m:val="on"/>
                </m:naryPr>
                <m:sub>
                  <m:r>
                    <m:t>t</m:t>
                  </m:r>
                  <m:r>
                    <m:rPr>
                      <m:sty m:val="p"/>
                    </m:rPr>
                    <m:t>:</m:t>
                  </m:r>
                  <m:d>
                    <m:dPr>
                      <m:begChr m:val="("/>
                      <m:endChr m:val=")"/>
                      <m:sepChr m:val=""/>
                      <m:grow/>
                    </m:dPr>
                    <m:e>
                      <m:r>
                        <m:t>t</m:t>
                      </m:r>
                      <m:r>
                        <m:rPr>
                          <m:sty m:val="p"/>
                        </m:rPr>
                        <m:t>,</m:t>
                      </m:r>
                      <m:r>
                        <m:t>s</m:t>
                      </m:r>
                    </m:e>
                  </m:d>
                  <m:r>
                    <m:rPr>
                      <m:sty m:val="p"/>
                    </m:rPr>
                    <m:t>∈</m:t>
                  </m:r>
                  <m:r>
                    <m:t>E</m:t>
                  </m:r>
                </m:sub>
                <m:sup>
                  <m:r>
                    <m:t>​</m:t>
                  </m:r>
                </m:sup>
                <m:e>
                  <m:sSubSup>
                    <m:e>
                      <m:r>
                        <m:t>W</m:t>
                      </m:r>
                    </m:e>
                    <m:sub>
                      <m:r>
                        <m:t>t</m:t>
                      </m:r>
                      <m:r>
                        <m:rPr>
                          <m:sty m:val="p"/>
                        </m:rPr>
                        <m:t>,</m:t>
                      </m:r>
                      <m:r>
                        <m:t>s</m:t>
                      </m:r>
                    </m:sub>
                    <m:sup>
                      <m:r>
                        <m:t>T</m:t>
                      </m:r>
                    </m:sup>
                  </m:sSubSup>
                </m:e>
              </m:nary>
              <m:sSub>
                <m:e>
                  <m:r>
                    <m:t>g</m:t>
                  </m:r>
                </m:e>
                <m:sub>
                  <m:r>
                    <m:t>t</m:t>
                  </m:r>
                </m:sub>
              </m:sSub>
              <m:r>
                <m:rPr>
                  <m:sty m:val="p"/>
                </m:rPr>
                <m:t>.</m:t>
              </m:r>
            </m:e>
          </m:borderBox>
        </m:oMath>
      </m:oMathPara>
    </w:p>
    <w:p>
      <w:pPr>
        <w:pStyle w:val="FirstParagraph"/>
      </w:pPr>
      <w:r>
        <w:t xml:space="preserve">Again, the coupling graph is explicit.</w:t>
      </w:r>
    </w:p>
    <w:bookmarkEnd w:id="73"/>
    <w:bookmarkStart w:id="74" w:name="hard-k-wta-and-training"/>
    <w:p>
      <w:pPr>
        <w:pStyle w:val="Heading2"/>
      </w:pPr>
      <w:r>
        <w:t xml:space="preserve">8.3 Hard k-WTA and training</w:t>
      </w:r>
    </w:p>
    <w:p>
      <w:pPr>
        <w:pStyle w:val="FirstParagraph"/>
      </w:pPr>
      <w:r>
        <w:t xml:space="preserve">If hard k-WTA is present, ordinary gradients are well-defined only away from support changes under a fixed active mask. A training system must state which mechanism it uses:</w:t>
      </w:r>
    </w:p>
    <w:p>
      <w:pPr>
        <w:pStyle w:val="Compact"/>
        <w:numPr>
          <w:ilvl w:val="0"/>
          <w:numId w:val="1012"/>
        </w:numPr>
      </w:pPr>
      <w:r>
        <w:t xml:space="preserve">hard mask with subgradient-like treatment;</w:t>
      </w:r>
    </w:p>
    <w:p>
      <w:pPr>
        <w:pStyle w:val="Compact"/>
        <w:numPr>
          <w:ilvl w:val="0"/>
          <w:numId w:val="1012"/>
        </w:numPr>
      </w:pPr>
      <w:r>
        <w:t xml:space="preserve">straight-through estimator;</w:t>
      </w:r>
    </w:p>
    <w:p>
      <w:pPr>
        <w:pStyle w:val="Compact"/>
        <w:numPr>
          <w:ilvl w:val="0"/>
          <w:numId w:val="1012"/>
        </w:numPr>
      </w:pPr>
      <w:r>
        <w:t xml:space="preserve">soft top-k relaxation;</w:t>
      </w:r>
    </w:p>
    <w:p>
      <w:pPr>
        <w:pStyle w:val="Compact"/>
        <w:numPr>
          <w:ilvl w:val="0"/>
          <w:numId w:val="1012"/>
        </w:numPr>
      </w:pPr>
      <w:r>
        <w:t xml:space="preserve">differentiable sorting/selection;</w:t>
      </w:r>
    </w:p>
    <w:p>
      <w:pPr>
        <w:pStyle w:val="Compact"/>
        <w:numPr>
          <w:ilvl w:val="0"/>
          <w:numId w:val="1012"/>
        </w:numPr>
      </w:pPr>
      <w:r>
        <w:t xml:space="preserve">alternating discrete/continuous optimization;</w:t>
      </w:r>
    </w:p>
    <w:p>
      <w:pPr>
        <w:pStyle w:val="Compact"/>
        <w:numPr>
          <w:ilvl w:val="0"/>
          <w:numId w:val="1012"/>
        </w:numPr>
      </w:pPr>
      <w:r>
        <w:t xml:space="preserve">no gradient through the selector.</w:t>
      </w:r>
    </w:p>
    <w:p>
      <w:pPr>
        <w:pStyle w:val="FirstParagraph"/>
      </w:pPr>
      <w:r>
        <w:t xml:space="preserve">No one choice is part of core HTNLA.</w:t>
      </w:r>
    </w:p>
    <w:bookmarkEnd w:id="74"/>
    <w:bookmarkStart w:id="76" w:name="optional-modulatory-learning-signal"/>
    <w:p>
      <w:pPr>
        <w:pStyle w:val="Heading2"/>
      </w:pPr>
      <w:r>
        <w:t xml:space="preserve">8.4 Optional modulatory learning signal</w:t>
      </w:r>
    </w:p>
    <w:p>
      <w:pPr>
        <w:pStyle w:val="FirstParagraph"/>
      </w:pPr>
      <w:r>
        <w:t xml:space="preserve">A generic software modulation rule can be written</w:t>
      </w:r>
    </w:p>
    <w:p>
      <w:pPr>
        <w:pStyle w:val="BodyText"/>
      </w:pPr>
      <m:oMathPara>
        <m:oMathParaPr>
          <m:jc m:val="center"/>
        </m:oMathParaPr>
        <m:oMath>
          <m:sSubSup>
            <m:e>
              <m:r>
                <m:t>E</m:t>
              </m:r>
            </m:e>
            <m:sub>
              <m:r>
                <m:t>t</m:t>
              </m:r>
              <m:r>
                <m:rPr>
                  <m:sty m:val="p"/>
                </m:rPr>
                <m:t>,</m:t>
              </m:r>
              <m:r>
                <m:t>s</m:t>
              </m:r>
            </m:sub>
            <m:sup>
              <m:d>
                <m:dPr>
                  <m:begChr m:val="("/>
                  <m:endChr m:val=")"/>
                  <m:sepChr m:val=""/>
                  <m:grow/>
                </m:dPr>
                <m:e>
                  <m:r>
                    <m:t>k</m:t>
                  </m:r>
                  <m:r>
                    <m:rPr>
                      <m:sty m:val="p"/>
                    </m:rPr>
                    <m:t>+</m:t>
                  </m:r>
                  <m:r>
                    <m:t>1</m:t>
                  </m:r>
                </m:e>
              </m:d>
            </m:sup>
          </m:sSubSup>
          <m:r>
            <m:rPr>
              <m:sty m:val="p"/>
            </m:rPr>
            <m:t>=</m:t>
          </m:r>
          <m:sSub>
            <m:e>
              <m:r>
                <m:t>λ</m:t>
              </m:r>
            </m:e>
            <m:sub>
              <m:r>
                <m:t>E</m:t>
              </m:r>
            </m:sub>
          </m:sSub>
          <m:sSubSup>
            <m:e>
              <m:r>
                <m:t>E</m:t>
              </m:r>
            </m:e>
            <m:sub>
              <m:r>
                <m:t>t</m:t>
              </m:r>
              <m:r>
                <m:rPr>
                  <m:sty m:val="p"/>
                </m:rPr>
                <m:t>,</m:t>
              </m:r>
              <m:r>
                <m:t>s</m:t>
              </m:r>
            </m:sub>
            <m:sup>
              <m:d>
                <m:dPr>
                  <m:begChr m:val="("/>
                  <m:endChr m:val=")"/>
                  <m:sepChr m:val=""/>
                  <m:grow/>
                </m:dPr>
                <m:e>
                  <m:r>
                    <m:t>k</m:t>
                  </m:r>
                </m:e>
              </m:d>
            </m:sup>
          </m:sSubSup>
          <m:r>
            <m:rPr>
              <m:sty m:val="p"/>
            </m:rPr>
            <m:t>+</m:t>
          </m:r>
          <m:sSubSup>
            <m:e>
              <m:r>
                <m:t>G</m:t>
              </m:r>
            </m:e>
            <m:sub>
              <m:r>
                <m:t>t</m:t>
              </m:r>
              <m:r>
                <m:rPr>
                  <m:sty m:val="p"/>
                </m:rPr>
                <m:t>,</m:t>
              </m:r>
              <m:r>
                <m:t>s</m:t>
              </m:r>
            </m:sub>
            <m:sup>
              <m:d>
                <m:dPr>
                  <m:begChr m:val="("/>
                  <m:endChr m:val=")"/>
                  <m:sepChr m:val=""/>
                  <m:grow/>
                </m:dPr>
                <m:e>
                  <m:r>
                    <m:t>k</m:t>
                  </m:r>
                </m:e>
              </m:d>
            </m:sup>
          </m:sSubSup>
          <m:r>
            <m:rPr>
              <m:sty m:val="p"/>
            </m:rPr>
            <m:t>,</m:t>
          </m:r>
        </m:oMath>
      </m:oMathPara>
    </w:p>
    <w:p>
      <w:pPr>
        <w:pStyle w:val="FirstParagraph"/>
      </w:pPr>
      <w:r>
        <w:t xml:space="preserve">followed by</w:t>
      </w:r>
    </w:p>
    <w:p>
      <w:pPr>
        <w:pStyle w:val="BodyText"/>
      </w:pPr>
      <m:oMathPara>
        <m:oMathParaPr>
          <m:jc m:val="center"/>
        </m:oMathParaPr>
        <m:oMath>
          <m:r>
            <m:t>Δ</m:t>
          </m:r>
          <m:sSubSup>
            <m:e>
              <m:r>
                <m:t>W</m:t>
              </m:r>
            </m:e>
            <m:sub>
              <m:r>
                <m:t>t</m:t>
              </m:r>
              <m:r>
                <m:rPr>
                  <m:sty m:val="p"/>
                </m:rPr>
                <m:t>,</m:t>
              </m:r>
              <m:r>
                <m:t>s</m:t>
              </m:r>
            </m:sub>
            <m:sup>
              <m:d>
                <m:dPr>
                  <m:begChr m:val="("/>
                  <m:endChr m:val=")"/>
                  <m:sepChr m:val=""/>
                  <m:grow/>
                </m:dPr>
                <m:e>
                  <m:r>
                    <m:t>k</m:t>
                  </m:r>
                </m:e>
              </m:d>
            </m:sup>
          </m:sSubSup>
          <m:r>
            <m:rPr>
              <m:sty m:val="p"/>
            </m:rPr>
            <m:t>=</m:t>
          </m:r>
          <m:r>
            <m:t>η</m:t>
          </m:r>
          <m:r>
            <m:t> </m:t>
          </m:r>
          <m:sSub>
            <m:e>
              <m:r>
                <m:t>m</m:t>
              </m:r>
            </m:e>
            <m:sub>
              <m:r>
                <m:t>k</m:t>
              </m:r>
            </m:sub>
          </m:sSub>
          <m:r>
            <m:t> </m:t>
          </m:r>
          <m:sSubSup>
            <m:e>
              <m:r>
                <m:t>E</m:t>
              </m:r>
            </m:e>
            <m:sub>
              <m:r>
                <m:t>t</m:t>
              </m:r>
              <m:r>
                <m:rPr>
                  <m:sty m:val="p"/>
                </m:rPr>
                <m:t>,</m:t>
              </m:r>
              <m:r>
                <m:t>s</m:t>
              </m:r>
            </m:sub>
            <m:sup>
              <m:d>
                <m:dPr>
                  <m:begChr m:val="("/>
                  <m:endChr m:val=")"/>
                  <m:sepChr m:val=""/>
                  <m:grow/>
                </m:dPr>
                <m:e>
                  <m:r>
                    <m:t>k</m:t>
                  </m:r>
                </m:e>
              </m:d>
            </m:sup>
          </m:sSubSup>
          <m:r>
            <m:rPr>
              <m:sty m:val="p"/>
            </m:rPr>
            <m:t>,</m:t>
          </m:r>
        </m:oMath>
      </m:oMathPara>
    </w:p>
    <w:p>
      <w:pPr>
        <w:pStyle w:val="FirstParagraph"/>
      </w:pPr>
      <w:r>
        <w:t xml:space="preserve">where:</w:t>
      </w:r>
    </w:p>
    <w:p>
      <w:pPr>
        <w:pStyle w:val="Compact"/>
        <w:numPr>
          <w:ilvl w:val="0"/>
          <w:numId w:val="1013"/>
        </w:numPr>
      </w:pPr>
      <m:oMath>
        <m:sSub>
          <m:e>
            <m:r>
              <m:t>E</m:t>
            </m:r>
          </m:e>
          <m:sub>
            <m:r>
              <m:t>t</m:t>
            </m:r>
            <m:r>
              <m:rPr>
                <m:sty m:val="p"/>
              </m:rPr>
              <m:t>,</m:t>
            </m:r>
            <m:r>
              <m:t>s</m:t>
            </m:r>
          </m:sub>
        </m:sSub>
      </m:oMath>
      <w:r>
        <w:t xml:space="preserve"> </w:t>
      </w:r>
      <w:r>
        <w:t xml:space="preserve">is an eligibility-like state;</w:t>
      </w:r>
    </w:p>
    <w:p>
      <w:pPr>
        <w:pStyle w:val="Compact"/>
        <w:numPr>
          <w:ilvl w:val="0"/>
          <w:numId w:val="1013"/>
        </w:numPr>
      </w:pPr>
      <m:oMath>
        <m:sSub>
          <m:e>
            <m:r>
              <m:t>G</m:t>
            </m:r>
          </m:e>
          <m:sub>
            <m:r>
              <m:t>t</m:t>
            </m:r>
            <m:r>
              <m:rPr>
                <m:sty m:val="p"/>
              </m:rPr>
              <m:t>,</m:t>
            </m:r>
            <m:r>
              <m:t>s</m:t>
            </m:r>
          </m:sub>
        </m:sSub>
      </m:oMath>
      <w:r>
        <w:t xml:space="preserve"> </w:t>
      </w:r>
      <w:r>
        <w:t xml:space="preserve">is a local update contribution such as</w:t>
      </w:r>
      <w:r>
        <w:t xml:space="preserve"> </w:t>
      </w:r>
      <m:oMath>
        <m:sSub>
          <m:e>
            <m:r>
              <m:t>g</m:t>
            </m:r>
          </m:e>
          <m:sub>
            <m:r>
              <m:t>t</m:t>
            </m:r>
          </m:sub>
        </m:sSub>
        <m:sSubSup>
          <m:e>
            <m:r>
              <m:t>x</m:t>
            </m:r>
          </m:e>
          <m:sub>
            <m:r>
              <m:t>s</m:t>
            </m:r>
          </m:sub>
          <m:sup>
            <m:r>
              <m:t>T</m:t>
            </m:r>
          </m:sup>
        </m:sSubSup>
      </m:oMath>
      <w:r>
        <w:t xml:space="preserve">;</w:t>
      </w:r>
    </w:p>
    <w:p>
      <w:pPr>
        <w:pStyle w:val="Compact"/>
        <w:numPr>
          <w:ilvl w:val="0"/>
          <w:numId w:val="1013"/>
        </w:numPr>
      </w:pPr>
      <m:oMath>
        <m:sSub>
          <m:e>
            <m:r>
              <m:t>m</m:t>
            </m:r>
          </m:e>
          <m:sub>
            <m:r>
              <m:t>k</m:t>
            </m:r>
          </m:sub>
        </m:sSub>
      </m:oMath>
      <w:r>
        <w:t xml:space="preserve"> </w:t>
      </w:r>
      <w:r>
        <w:t xml:space="preserve">is an external scalar modulation signal.</w:t>
      </w:r>
    </w:p>
    <w:p>
      <w:pPr>
        <w:pStyle w:val="FirstParagraph"/>
      </w:pPr>
      <w:r>
        <w:t xml:space="preserve">This is a</w:t>
      </w:r>
      <w:r>
        <w:t xml:space="preserve"> </w:t>
      </w:r>
      <w:r>
        <w:rPr>
          <w:b/>
          <w:bCs/>
        </w:rPr>
        <w:t xml:space="preserve">Level-1 computational mechanism</w:t>
      </w:r>
      <w:r>
        <w:t xml:space="preserve">. Calling</w:t>
      </w:r>
      <w:r>
        <w:t xml:space="preserve"> </w:t>
      </w:r>
      <m:oMath>
        <m:sSub>
          <m:e>
            <m:r>
              <m:t>m</m:t>
            </m:r>
          </m:e>
          <m:sub>
            <m:r>
              <m:t>k</m:t>
            </m:r>
          </m:sub>
        </m:sSub>
      </m:oMath>
      <w:r>
        <w:t xml:space="preserve"> </w:t>
      </w:r>
      <w:r>
        <w:t xml:space="preserve">“</w:t>
      </w:r>
      <w:r>
        <w:t xml:space="preserve">dopamine</w:t>
      </w:r>
      <w:r>
        <w:t xml:space="preserve">”</w:t>
      </w:r>
      <w:r>
        <w:t xml:space="preserve"> </w:t>
      </w:r>
      <w:r>
        <w:t xml:space="preserve">would make it a Level-2 functional analogy at most and requires explicit scoping.</w:t>
      </w:r>
    </w:p>
    <w:bookmarkStart w:id="75" w:name="Xe1af7399b83fcc98ca587625fc2cfbb7d29ff22"/>
    <w:p>
      <w:pPr>
        <w:pStyle w:val="Heading3"/>
      </w:pPr>
      <w:r>
        <w:t xml:space="preserve">Important Nexus temporal-causality constraint</w:t>
      </w:r>
    </w:p>
    <w:p>
      <w:pPr>
        <w:pStyle w:val="FirstParagraph"/>
      </w:pPr>
      <w:r>
        <w:t xml:space="preserve">HTNLA does not manufacture a valid reward-prediction error merely by subtracting two contemporaneous scalars.</w:t>
      </w:r>
    </w:p>
    <w:p>
      <w:pPr>
        <w:pStyle w:val="BodyText"/>
      </w:pPr>
      <w:r>
        <w:t xml:space="preserve">If</w:t>
      </w:r>
      <w:r>
        <w:t xml:space="preserve"> </w:t>
      </w:r>
      <m:oMath>
        <m:sSub>
          <m:e>
            <m:r>
              <m:t>m</m:t>
            </m:r>
          </m:e>
          <m:sub>
            <m:r>
              <m:t>k</m:t>
            </m:r>
          </m:sub>
        </m:sSub>
      </m:oMath>
      <w:r>
        <w:t xml:space="preserve"> </w:t>
      </w:r>
      <w:r>
        <w:t xml:space="preserve">is claimed to be a remediation RPE, its producer must satisfy the temporal/provenance contract established elsewhere in Nexus: a pre-action prediction, explicit action binding, post-action observation, sufficient observability, and valid temporal lineage.</w:t>
      </w:r>
    </w:p>
    <w:p>
      <w:pPr>
        <w:pStyle w:val="BodyText"/>
      </w:pPr>
      <w:r>
        <w:t xml:space="preserve">Thus:</w:t>
      </w:r>
    </w:p>
    <w:p>
      <w:pPr>
        <w:pStyle w:val="SourceCode"/>
      </w:pPr>
      <w:r>
        <w:rPr>
          <w:rStyle w:val="VerbatimChar"/>
        </w:rPr>
        <w:t xml:space="preserve">HTNLA may consume a modulation signal</w:t>
      </w:r>
      <w:r>
        <w:br/>
      </w:r>
      <w:r>
        <w:rPr>
          <w:rStyle w:val="VerbatimChar"/>
        </w:rPr>
        <w:t xml:space="preserve">        !=</w:t>
      </w:r>
      <w:r>
        <w:br/>
      </w:r>
      <w:r>
        <w:rPr>
          <w:rStyle w:val="VerbatimChar"/>
        </w:rPr>
        <w:t xml:space="preserve">HTNLA establishes that the signal is causally valid RPE</w:t>
      </w:r>
    </w:p>
    <w:bookmarkEnd w:id="75"/>
    <w:bookmarkEnd w:id="76"/>
    <w:bookmarkStart w:id="77" w:name="X50719d5a521a8a9193e2524c52f91b3f98c4ebb"/>
    <w:p>
      <w:pPr>
        <w:pStyle w:val="Heading2"/>
      </w:pPr>
      <w:r>
        <w:t xml:space="preserve">8.5 Dynamic label adaptation is a schema operation</w:t>
      </w:r>
    </w:p>
    <w:p>
      <w:pPr>
        <w:pStyle w:val="FirstParagraph"/>
      </w:pPr>
      <w:r>
        <w:t xml:space="preserve">Historical prototypes attempted to average differently sized label vectors. That contradicts the direct-sum premise.</w:t>
      </w:r>
    </w:p>
    <w:p>
      <w:pPr>
        <w:pStyle w:val="BodyText"/>
      </w:pPr>
      <w:r>
        <w:t xml:space="preserve">A new label or new component dimension must therefore arise through an explicit schema transition such as:</w:t>
      </w:r>
    </w:p>
    <w:p>
      <w:pPr>
        <w:pStyle w:val="BodyText"/>
      </w:pPr>
      <m:oMathPara>
        <m:oMathParaPr>
          <m:jc m:val="center"/>
        </m:oMathParaPr>
        <m:oMath>
          <m:sSub>
            <m:e>
              <m:r>
                <m:t>P</m:t>
              </m:r>
            </m:e>
            <m:sub>
              <m:r>
                <m:t>n</m:t>
              </m:r>
              <m:r>
                <m:t>e</m:t>
              </m:r>
              <m:r>
                <m:t>w</m:t>
              </m:r>
              <m:r>
                <m:rPr>
                  <m:sty m:val="p"/>
                </m:rPr>
                <m:t>←</m:t>
              </m:r>
              <m:r>
                <m:t>s</m:t>
              </m:r>
            </m:sub>
          </m:sSub>
          <m:r>
            <m:rPr>
              <m:sty m:val="p"/>
            </m:rPr>
            <m:t>:</m:t>
          </m:r>
          <m:sSup>
            <m:e>
              <m:r>
                <m:rPr>
                  <m:sty m:val="p"/>
                  <m:scr m:val="double-struck"/>
                </m:rPr>
                <m:t>R</m:t>
              </m:r>
            </m:e>
            <m:sup>
              <m:sSub>
                <m:e>
                  <m:r>
                    <m:t>p</m:t>
                  </m:r>
                </m:e>
                <m:sub>
                  <m:r>
                    <m:t>s</m:t>
                  </m:r>
                </m:sub>
              </m:sSub>
            </m:sup>
          </m:sSup>
          <m:r>
            <m:rPr>
              <m:sty m:val="p"/>
            </m:rPr>
            <m:t>→</m:t>
          </m:r>
          <m:sSup>
            <m:e>
              <m:r>
                <m:rPr>
                  <m:sty m:val="p"/>
                  <m:scr m:val="double-struck"/>
                </m:rPr>
                <m:t>R</m:t>
              </m:r>
            </m:e>
            <m:sup>
              <m:sSub>
                <m:e>
                  <m:r>
                    <m:t>q</m:t>
                  </m:r>
                </m:e>
                <m:sub>
                  <m:r>
                    <m:t>n</m:t>
                  </m:r>
                  <m:r>
                    <m:t>e</m:t>
                  </m:r>
                  <m:r>
                    <m:t>w</m:t>
                  </m:r>
                </m:sub>
              </m:sSub>
            </m:sup>
          </m:sSup>
          <m:r>
            <m:rPr>
              <m:sty m:val="p"/>
            </m:rPr>
            <m:t>.</m:t>
          </m:r>
        </m:oMath>
      </m:oMathPara>
    </w:p>
    <w:p>
      <w:pPr>
        <w:pStyle w:val="FirstParagraph"/>
      </w:pPr>
      <w:r>
        <w:t xml:space="preserve">The transition should record:</w:t>
      </w:r>
    </w:p>
    <w:p>
      <w:pPr>
        <w:pStyle w:val="SourceCode"/>
      </w:pPr>
      <w:r>
        <w:rPr>
          <w:rStyle w:val="VerbatimChar"/>
        </w:rPr>
        <w:t xml:space="preserve">source label</w:t>
      </w:r>
      <w:r>
        <w:br/>
      </w:r>
      <w:r>
        <w:rPr>
          <w:rStyle w:val="VerbatimChar"/>
        </w:rPr>
        <w:t xml:space="preserve">new label</w:t>
      </w:r>
      <w:r>
        <w:br/>
      </w:r>
      <w:r>
        <w:rPr>
          <w:rStyle w:val="VerbatimChar"/>
        </w:rPr>
        <w:t xml:space="preserve">source dimension</w:t>
      </w:r>
      <w:r>
        <w:br/>
      </w:r>
      <w:r>
        <w:rPr>
          <w:rStyle w:val="VerbatimChar"/>
        </w:rPr>
        <w:t xml:space="preserve">new dimension</w:t>
      </w:r>
      <w:r>
        <w:br/>
      </w:r>
      <w:r>
        <w:rPr>
          <w:rStyle w:val="VerbatimChar"/>
        </w:rPr>
        <w:t xml:space="preserve">projection / initialization method</w:t>
      </w:r>
      <w:r>
        <w:br/>
      </w:r>
      <w:r>
        <w:rPr>
          <w:rStyle w:val="VerbatimChar"/>
        </w:rPr>
        <w:t xml:space="preserve">trigger evidence</w:t>
      </w:r>
      <w:r>
        <w:br/>
      </w:r>
      <w:r>
        <w:rPr>
          <w:rStyle w:val="VerbatimChar"/>
        </w:rPr>
        <w:t xml:space="preserve">model generation</w:t>
      </w:r>
      <w:r>
        <w:br/>
      </w:r>
      <w:r>
        <w:rPr>
          <w:rStyle w:val="VerbatimChar"/>
        </w:rPr>
        <w:t xml:space="preserve">provenance</w:t>
      </w:r>
    </w:p>
    <w:p>
      <w:pPr>
        <w:pStyle w:val="FirstParagraph"/>
      </w:pPr>
      <w:r>
        <w:t xml:space="preserve">No cross-label arithmetic is legal merely because two components are stored in the same HVD.</w:t>
      </w:r>
    </w:p>
    <w:bookmarkEnd w:id="77"/>
    <w:bookmarkStart w:id="78" w:name="regularization"/>
    <w:p>
      <w:pPr>
        <w:pStyle w:val="Heading2"/>
      </w:pPr>
      <w:r>
        <w:t xml:space="preserve">8.6 Regularization</w:t>
      </w:r>
    </w:p>
    <w:p>
      <w:pPr>
        <w:pStyle w:val="FirstParagraph"/>
      </w:pPr>
      <w:r>
        <w:t xml:space="preserve">Standard regularizers may be applied blockwise, for example</w:t>
      </w:r>
    </w:p>
    <w:p>
      <w:pPr>
        <w:pStyle w:val="BodyText"/>
      </w:pPr>
      <m:oMathPara>
        <m:oMathParaPr>
          <m:jc m:val="center"/>
        </m:oMathParaPr>
        <m:oMath>
          <m:sSub>
            <m:e>
              <m:r>
                <m:rPr>
                  <m:sty m:val="p"/>
                  <m:scr m:val="script"/>
                </m:rPr>
                <m:t>L</m:t>
              </m:r>
            </m:e>
            <m:sub>
              <m:r>
                <m:t>r</m:t>
              </m:r>
              <m:r>
                <m:t>e</m:t>
              </m:r>
              <m:r>
                <m:t>g</m:t>
              </m:r>
            </m:sub>
          </m:sSub>
          <m:r>
            <m:rPr>
              <m:sty m:val="p"/>
            </m:rPr>
            <m:t>=</m:t>
          </m:r>
          <m:sSub>
            <m:e>
              <m:r>
                <m:t>λ</m:t>
              </m:r>
            </m:e>
            <m:sub>
              <m:r>
                <m:t>1</m:t>
              </m:r>
            </m:sub>
          </m:sSub>
          <m:nary>
            <m:naryPr>
              <m:chr m:val="∑"/>
              <m:limLoc m:val="undOvr"/>
              <m:subHide m:val="off"/>
              <m:supHide m:val="on"/>
            </m:naryPr>
            <m:sub>
              <m:r>
                <m:t>t</m:t>
              </m:r>
              <m:r>
                <m:rPr>
                  <m:sty m:val="p"/>
                </m:rPr>
                <m:t>,</m:t>
              </m:r>
              <m:r>
                <m:t>s</m:t>
              </m:r>
            </m:sub>
            <m:sup>
              <m:r>
                <m:t>​</m:t>
              </m:r>
            </m:sup>
            <m:e>
              <m:r>
                <m:rPr>
                  <m:sty m:val="p"/>
                </m:rPr>
                <m:t>∥</m:t>
              </m:r>
            </m:e>
          </m:nary>
          <m:sSub>
            <m:e>
              <m:r>
                <m:t>W</m:t>
              </m:r>
            </m:e>
            <m:sub>
              <m:r>
                <m:t>t</m:t>
              </m:r>
              <m:r>
                <m:rPr>
                  <m:sty m:val="p"/>
                </m:rPr>
                <m:t>,</m:t>
              </m:r>
              <m:r>
                <m:t>s</m:t>
              </m:r>
            </m:sub>
          </m:sSub>
          <m:sSub>
            <m:e>
              <m:r>
                <m:rPr>
                  <m:sty m:val="p"/>
                </m:rPr>
                <m:t>∥</m:t>
              </m:r>
            </m:e>
            <m:sub>
              <m:r>
                <m:t>1</m:t>
              </m:r>
            </m:sub>
          </m:sSub>
          <m:r>
            <m:rPr>
              <m:sty m:val="p"/>
            </m:rPr>
            <m:t>+</m:t>
          </m:r>
          <m:sSub>
            <m:e>
              <m:r>
                <m:t>λ</m:t>
              </m:r>
            </m:e>
            <m:sub>
              <m:r>
                <m:t>2</m:t>
              </m:r>
            </m:sub>
          </m:sSub>
          <m:nary>
            <m:naryPr>
              <m:chr m:val="∑"/>
              <m:limLoc m:val="undOvr"/>
              <m:subHide m:val="off"/>
              <m:supHide m:val="on"/>
            </m:naryPr>
            <m:sub>
              <m:r>
                <m:t>t</m:t>
              </m:r>
              <m:r>
                <m:rPr>
                  <m:sty m:val="p"/>
                </m:rPr>
                <m:t>,</m:t>
              </m:r>
              <m:r>
                <m:t>s</m:t>
              </m:r>
            </m:sub>
            <m:sup>
              <m:r>
                <m:t>​</m:t>
              </m:r>
            </m:sup>
            <m:e>
              <m:r>
                <m:rPr>
                  <m:sty m:val="p"/>
                </m:rPr>
                <m:t>∥</m:t>
              </m:r>
            </m:e>
          </m:nary>
          <m:sSub>
            <m:e>
              <m:r>
                <m:t>W</m:t>
              </m:r>
            </m:e>
            <m:sub>
              <m:r>
                <m:t>t</m:t>
              </m:r>
              <m:r>
                <m:rPr>
                  <m:sty m:val="p"/>
                </m:rPr>
                <m:t>,</m:t>
              </m:r>
              <m:r>
                <m:t>s</m:t>
              </m:r>
            </m:sub>
          </m:sSub>
          <m:sSubSup>
            <m:e>
              <m:r>
                <m:rPr>
                  <m:sty m:val="p"/>
                </m:rPr>
                <m:t>∥</m:t>
              </m:r>
            </m:e>
            <m:sub>
              <m:r>
                <m:t>F</m:t>
              </m:r>
            </m:sub>
            <m:sup>
              <m:r>
                <m:t>2</m:t>
              </m:r>
            </m:sup>
          </m:sSubSup>
          <m:r>
            <m:rPr>
              <m:sty m:val="p"/>
            </m:rPr>
            <m:t>.</m:t>
          </m:r>
        </m:oMath>
      </m:oMathPara>
    </w:p>
    <w:p>
      <w:pPr>
        <w:pStyle w:val="FirstParagraph"/>
      </w:pPr>
      <w:r>
        <w:t xml:space="preserve">This is ordinary optimization machinery. It does not constitute a measured</w:t>
      </w:r>
      <w:r>
        <w:t xml:space="preserve"> </w:t>
      </w:r>
      <w:r>
        <w:t xml:space="preserve">“</w:t>
      </w:r>
      <w:r>
        <w:t xml:space="preserve">energy conservation law.</w:t>
      </w:r>
      <w:r>
        <w:t xml:space="preserve">”</w:t>
      </w:r>
    </w:p>
    <w:p>
      <w:pPr>
        <w:pStyle w:val="BodyText"/>
      </w:pPr>
      <w:r>
        <w:t xml:space="preserve">Any hardware energy claim requires telemetry such as joules per query, joules per training step, or power-time integration under a specified device and workload.</w:t>
      </w:r>
    </w:p>
    <w:p>
      <w:r>
        <w:pict>
          <v:rect style="width:0;height:1.5pt" o:hralign="center" o:hrstd="t" o:hr="t"/>
        </w:pict>
      </w:r>
    </w:p>
    <w:bookmarkEnd w:id="78"/>
    <w:bookmarkEnd w:id="79"/>
    <w:bookmarkStart w:id="88" w:name="hvd-tms-hdf5-and-ann-integration"/>
    <w:p>
      <w:pPr>
        <w:pStyle w:val="Heading1"/>
      </w:pPr>
      <w:r>
        <w:t xml:space="preserve">9. HVD, TMS, HDF5, and ANN Integration</w:t>
      </w:r>
    </w:p>
    <w:bookmarkStart w:id="80" w:name="architectural-ownership"/>
    <w:p>
      <w:pPr>
        <w:pStyle w:val="Heading2"/>
      </w:pPr>
      <w:r>
        <w:t xml:space="preserve">9.1 Architectural ownership</w:t>
      </w:r>
    </w:p>
    <w:p>
      <w:pPr>
        <w:pStyle w:val="FirstParagraph"/>
      </w:pPr>
      <w:r>
        <w:t xml:space="preserve">HTNLA is a transform subsystem. It does not own the active database.</w:t>
      </w:r>
    </w:p>
    <w:p>
      <w:pPr>
        <w:pStyle w:val="BodyText"/>
      </w:pPr>
      <w:r>
        <w:t xml:space="preserve">The current Nexus ownership boundary remains:</w:t>
      </w:r>
    </w:p>
    <w:p>
      <w:pPr>
        <w:pStyle w:val="SourceCode"/>
      </w:pPr>
      <w:r>
        <w:rPr>
          <w:rStyle w:val="VerbatimChar"/>
        </w:rPr>
        <w:t xml:space="preserve">HVD   = logical cognitive database semantics</w:t>
      </w:r>
      <w:r>
        <w:br/>
      </w:r>
      <w:r>
        <w:rPr>
          <w:rStyle w:val="VerbatimChar"/>
        </w:rPr>
        <w:t xml:space="preserve">TMS   = mandatory live state / storage substrate</w:t>
      </w:r>
      <w:r>
        <w:br/>
      </w:r>
      <w:r>
        <w:rPr>
          <w:rStyle w:val="VerbatimChar"/>
        </w:rPr>
        <w:t xml:space="preserve">HDF5  = durable long-term persistence</w:t>
      </w:r>
      <w:r>
        <w:br/>
      </w:r>
      <w:r>
        <w:rPr>
          <w:rStyle w:val="VerbatimChar"/>
        </w:rPr>
        <w:t xml:space="preserve">HTNLA = nonlinear transform semantics</w:t>
      </w:r>
      <w:r>
        <w:br/>
      </w:r>
      <w:r>
        <w:rPr>
          <w:rStyle w:val="VerbatimChar"/>
        </w:rPr>
        <w:t xml:space="preserve">ANN   = derived retrieval acceleration</w:t>
      </w:r>
    </w:p>
    <w:p>
      <w:pPr>
        <w:pStyle w:val="FirstParagraph"/>
      </w:pPr>
      <w:r>
        <w:t xml:space="preserve">HTNLA parameters that affect authoritative behavior must therefore be represented as versioned HVD/TMS state rather than hidden process-local variables.</w:t>
      </w:r>
    </w:p>
    <w:bookmarkEnd w:id="80"/>
    <w:bookmarkStart w:id="81" w:name="X9e5186d03deb84e6194ba73aff46a6bc4d8c59c"/>
    <w:p>
      <w:pPr>
        <w:pStyle w:val="Heading2"/>
      </w:pPr>
      <w:r>
        <w:t xml:space="preserve">9.2 Model generation is part of state interpretation</w:t>
      </w:r>
    </w:p>
    <w:p>
      <w:pPr>
        <w:pStyle w:val="FirstParagraph"/>
      </w:pPr>
      <w:r>
        <w:t xml:space="preserve">Let</w:t>
      </w:r>
    </w:p>
    <w:p>
      <w:pPr>
        <w:pStyle w:val="BodyText"/>
      </w:pPr>
      <m:oMathPara>
        <m:oMathParaPr>
          <m:jc m:val="center"/>
        </m:oMathParaPr>
        <m:oMath>
          <m:sSub>
            <m:e>
              <m:r>
                <m:t>θ</m:t>
              </m:r>
            </m:e>
            <m:sub>
              <m:r>
                <m:t>g</m:t>
              </m:r>
            </m:sub>
          </m:sSub>
        </m:oMath>
      </m:oMathPara>
    </w:p>
    <w:p>
      <w:pPr>
        <w:pStyle w:val="FirstParagraph"/>
      </w:pPr>
      <w:r>
        <w:t xml:space="preserve">denote the parameter generation for an HTNLA model. A transformed representation should be interpreted as</w:t>
      </w:r>
    </w:p>
    <w:p>
      <w:pPr>
        <w:pStyle w:val="BodyText"/>
      </w:pPr>
      <m:oMathPara>
        <m:oMathParaPr>
          <m:jc m:val="center"/>
        </m:oMathParaPr>
        <m:oMath>
          <m:r>
            <m:t>y</m:t>
          </m:r>
          <m:r>
            <m:rPr>
              <m:sty m:val="p"/>
            </m:rPr>
            <m:t>=</m:t>
          </m:r>
          <m:sSub>
            <m:e>
              <m:r>
                <m:t>F</m:t>
              </m:r>
            </m:e>
            <m:sub>
              <m:sSub>
                <m:e>
                  <m:r>
                    <m:t>θ</m:t>
                  </m:r>
                </m:e>
                <m:sub>
                  <m:r>
                    <m:t>g</m:t>
                  </m:r>
                </m:sub>
              </m:sSub>
            </m:sub>
          </m:sSub>
          <m:d>
            <m:dPr>
              <m:begChr m:val="("/>
              <m:endChr m:val=")"/>
              <m:sepChr m:val=""/>
              <m:grow/>
            </m:dPr>
            <m:e>
              <m:r>
                <m:t>x</m:t>
              </m:r>
            </m:e>
          </m:d>
          <m:r>
            <m:rPr>
              <m:sty m:val="p"/>
            </m:rPr>
            <m:t>.</m:t>
          </m:r>
        </m:oMath>
      </m:oMathPara>
    </w:p>
    <w:p>
      <w:pPr>
        <w:pStyle w:val="FirstParagraph"/>
      </w:pPr>
      <w:r>
        <w:t xml:space="preserve">The same raw state transformed under a different generation</w:t>
      </w:r>
    </w:p>
    <w:p>
      <w:pPr>
        <w:pStyle w:val="BodyText"/>
      </w:pPr>
      <m:oMathPara>
        <m:oMathParaPr>
          <m:jc m:val="center"/>
        </m:oMathParaPr>
        <m:oMath>
          <m:sSub>
            <m:e>
              <m:r>
                <m:t>F</m:t>
              </m:r>
            </m:e>
            <m:sub>
              <m:sSub>
                <m:e>
                  <m:r>
                    <m:t>θ</m:t>
                  </m:r>
                </m:e>
                <m:sub>
                  <m:r>
                    <m:t>g</m:t>
                  </m:r>
                  <m:r>
                    <m:rPr>
                      <m:sty m:val="p"/>
                    </m:rPr>
                    <m:t>+</m:t>
                  </m:r>
                  <m:r>
                    <m:t>1</m:t>
                  </m:r>
                </m:sub>
              </m:sSub>
            </m:sub>
          </m:sSub>
          <m:d>
            <m:dPr>
              <m:begChr m:val="("/>
              <m:endChr m:val=")"/>
              <m:sepChr m:val=""/>
              <m:grow/>
            </m:dPr>
            <m:e>
              <m:r>
                <m:t>x</m:t>
              </m:r>
            </m:e>
          </m:d>
        </m:oMath>
      </m:oMathPara>
    </w:p>
    <w:p>
      <w:pPr>
        <w:pStyle w:val="FirstParagraph"/>
      </w:pPr>
      <w:r>
        <w:t xml:space="preserve">may occupy a different geometry.</w:t>
      </w:r>
    </w:p>
    <w:p>
      <w:pPr>
        <w:pStyle w:val="BodyText"/>
      </w:pPr>
      <w:r>
        <w:t xml:space="preserve">Therefore a transformed record should not be stored without enough metadata to identify the model generation that produced it.</w:t>
      </w:r>
    </w:p>
    <w:p>
      <w:pPr>
        <w:pStyle w:val="BodyText"/>
      </w:pPr>
      <w:r>
        <w:t xml:space="preserve">A minimum conceptual descriptor is:</w:t>
      </w:r>
    </w:p>
    <w:p>
      <w:pPr>
        <w:pStyle w:val="SourceCode"/>
      </w:pPr>
      <w:r>
        <w:rPr>
          <w:rStyle w:val="VerbatimChar"/>
        </w:rPr>
        <w:t xml:space="preserve">model_id</w:t>
      </w:r>
      <w:r>
        <w:br/>
      </w:r>
      <w:r>
        <w:rPr>
          <w:rStyle w:val="VerbatimChar"/>
        </w:rPr>
        <w:t xml:space="preserve">model_generation</w:t>
      </w:r>
      <w:r>
        <w:br/>
      </w:r>
      <w:r>
        <w:rPr>
          <w:rStyle w:val="VerbatimChar"/>
        </w:rPr>
        <w:t xml:space="preserve">input schema version</w:t>
      </w:r>
      <w:r>
        <w:br/>
      </w:r>
      <w:r>
        <w:rPr>
          <w:rStyle w:val="VerbatimChar"/>
        </w:rPr>
        <w:t xml:space="preserve">output schema version</w:t>
      </w:r>
      <w:r>
        <w:br/>
      </w:r>
      <w:r>
        <w:rPr>
          <w:rStyle w:val="VerbatimChar"/>
        </w:rPr>
        <w:t xml:space="preserve">activation configuration</w:t>
      </w:r>
      <w:r>
        <w:br/>
      </w:r>
      <w:r>
        <w:rPr>
          <w:rStyle w:val="VerbatimChar"/>
        </w:rPr>
        <w:t xml:space="preserve">k-WTA configuration</w:t>
      </w:r>
      <w:r>
        <w:br/>
      </w:r>
      <w:r>
        <w:rPr>
          <w:rStyle w:val="VerbatimChar"/>
        </w:rPr>
        <w:t xml:space="preserve">block parameter digest</w:t>
      </w:r>
      <w:r>
        <w:br/>
      </w:r>
      <w:r>
        <w:rPr>
          <w:rStyle w:val="VerbatimChar"/>
        </w:rPr>
        <w:t xml:space="preserve">training/provenance reference</w:t>
      </w:r>
    </w:p>
    <w:bookmarkEnd w:id="81"/>
    <w:bookmarkStart w:id="82" w:name="index-consistency"/>
    <w:p>
      <w:pPr>
        <w:pStyle w:val="Heading2"/>
      </w:pPr>
      <w:r>
        <w:t xml:space="preserve">9.3 Index consistency</w:t>
      </w:r>
    </w:p>
    <w:p>
      <w:pPr>
        <w:pStyle w:val="FirstParagraph"/>
      </w:pPr>
      <w:r>
        <w:t xml:space="preserve">If an ANN/HNSW index stores transformed vectors</w:t>
      </w:r>
    </w:p>
    <w:p>
      <w:pPr>
        <w:pStyle w:val="BodyText"/>
      </w:pPr>
      <m:oMathPara>
        <m:oMathParaPr>
          <m:jc m:val="center"/>
        </m:oMathParaPr>
        <m:oMath>
          <m:sSub>
            <m:e>
              <m:r>
                <m:t>F</m:t>
              </m:r>
            </m:e>
            <m:sub>
              <m:sSub>
                <m:e>
                  <m:r>
                    <m:t>θ</m:t>
                  </m:r>
                </m:e>
                <m:sub>
                  <m:r>
                    <m:t>g</m:t>
                  </m:r>
                </m:sub>
              </m:sSub>
            </m:sub>
          </m:sSub>
          <m:d>
            <m:dPr>
              <m:begChr m:val="("/>
              <m:endChr m:val=")"/>
              <m:sepChr m:val=""/>
              <m:grow/>
            </m:dPr>
            <m:e>
              <m:sSub>
                <m:e>
                  <m:r>
                    <m:t>x</m:t>
                  </m:r>
                </m:e>
                <m:sub>
                  <m:r>
                    <m:t>i</m:t>
                  </m:r>
                </m:sub>
              </m:sSub>
            </m:e>
          </m:d>
          <m:r>
            <m:rPr>
              <m:sty m:val="p"/>
            </m:rPr>
            <m:t>,</m:t>
          </m:r>
        </m:oMath>
      </m:oMathPara>
    </w:p>
    <w:p>
      <w:pPr>
        <w:pStyle w:val="FirstParagraph"/>
      </w:pPr>
      <w:r>
        <w:t xml:space="preserve">then queries must be transformed under a representation compatible with that index.</w:t>
      </w:r>
    </w:p>
    <w:p>
      <w:pPr>
        <w:pStyle w:val="BodyText"/>
      </w:pPr>
      <w:r>
        <w:t xml:space="preserve">Using</w:t>
      </w:r>
    </w:p>
    <w:p>
      <w:pPr>
        <w:pStyle w:val="BodyText"/>
      </w:pPr>
      <m:oMathPara>
        <m:oMathParaPr>
          <m:jc m:val="center"/>
        </m:oMathParaPr>
        <m:oMath>
          <m:sSub>
            <m:e>
              <m:r>
                <m:t>F</m:t>
              </m:r>
            </m:e>
            <m:sub>
              <m:sSub>
                <m:e>
                  <m:r>
                    <m:t>θ</m:t>
                  </m:r>
                </m:e>
                <m:sub>
                  <m:r>
                    <m:t>g</m:t>
                  </m:r>
                  <m:r>
                    <m:rPr>
                      <m:sty m:val="p"/>
                    </m:rPr>
                    <m:t>+</m:t>
                  </m:r>
                  <m:r>
                    <m:t>1</m:t>
                  </m:r>
                </m:sub>
              </m:sSub>
            </m:sub>
          </m:sSub>
          <m:d>
            <m:dPr>
              <m:begChr m:val="("/>
              <m:endChr m:val=")"/>
              <m:sepChr m:val=""/>
              <m:grow/>
            </m:dPr>
            <m:e>
              <m:r>
                <m:t>q</m:t>
              </m:r>
            </m:e>
          </m:d>
        </m:oMath>
      </m:oMathPara>
    </w:p>
    <w:p>
      <w:pPr>
        <w:pStyle w:val="FirstParagraph"/>
      </w:pPr>
      <w:r>
        <w:t xml:space="preserve">against an index built under</w:t>
      </w:r>
      <w:r>
        <w:t xml:space="preserve"> </w:t>
      </w:r>
      <m:oMath>
        <m:sSub>
          <m:e>
            <m:r>
              <m:t>θ</m:t>
            </m:r>
          </m:e>
          <m:sub>
            <m:r>
              <m:t>g</m:t>
            </m:r>
          </m:sub>
        </m:sSub>
      </m:oMath>
      <w:r>
        <w:t xml:space="preserve"> </w:t>
      </w:r>
      <w:r>
        <w:t xml:space="preserve">can invalidate distance semantics even when every individual vector is numerically well formed.</w:t>
      </w:r>
    </w:p>
    <w:p>
      <w:pPr>
        <w:pStyle w:val="BodyText"/>
      </w:pPr>
      <w:r>
        <w:t xml:space="preserve">This creates an explicit consistency rule:</w:t>
      </w:r>
    </w:p>
    <w:p>
      <w:pPr>
        <w:pStyle w:val="SourceCode"/>
      </w:pPr>
      <w:r>
        <w:rPr>
          <w:rStyle w:val="VerbatimChar"/>
        </w:rPr>
        <w:t xml:space="preserve">query transform generation</w:t>
      </w:r>
      <w:r>
        <w:br/>
      </w:r>
      <w:r>
        <w:rPr>
          <w:rStyle w:val="VerbatimChar"/>
        </w:rPr>
        <w:t xml:space="preserve">        must be compatible with</w:t>
      </w:r>
      <w:r>
        <w:br/>
      </w:r>
      <w:r>
        <w:rPr>
          <w:rStyle w:val="VerbatimChar"/>
        </w:rPr>
        <w:t xml:space="preserve">index representation generation</w:t>
      </w:r>
    </w:p>
    <w:p>
      <w:pPr>
        <w:pStyle w:val="FirstParagraph"/>
      </w:pPr>
      <w:r>
        <w:t xml:space="preserve">A model change may therefore require:</w:t>
      </w:r>
    </w:p>
    <w:p>
      <w:pPr>
        <w:pStyle w:val="Compact"/>
        <w:numPr>
          <w:ilvl w:val="0"/>
          <w:numId w:val="1014"/>
        </w:numPr>
      </w:pPr>
      <w:r>
        <w:t xml:space="preserve">index rebuild;</w:t>
      </w:r>
    </w:p>
    <w:p>
      <w:pPr>
        <w:pStyle w:val="Compact"/>
        <w:numPr>
          <w:ilvl w:val="0"/>
          <w:numId w:val="1014"/>
        </w:numPr>
      </w:pPr>
      <w:r>
        <w:t xml:space="preserve">dual-generation serving;</w:t>
      </w:r>
    </w:p>
    <w:p>
      <w:pPr>
        <w:pStyle w:val="Compact"/>
        <w:numPr>
          <w:ilvl w:val="0"/>
          <w:numId w:val="1014"/>
        </w:numPr>
      </w:pPr>
      <w:r>
        <w:t xml:space="preserve">migration/re-encoding;</w:t>
      </w:r>
    </w:p>
    <w:p>
      <w:pPr>
        <w:pStyle w:val="Compact"/>
        <w:numPr>
          <w:ilvl w:val="0"/>
          <w:numId w:val="1014"/>
        </w:numPr>
      </w:pPr>
      <w:r>
        <w:t xml:space="preserve">compatibility bridge;</w:t>
      </w:r>
    </w:p>
    <w:p>
      <w:pPr>
        <w:pStyle w:val="Compact"/>
        <w:numPr>
          <w:ilvl w:val="0"/>
          <w:numId w:val="1014"/>
        </w:numPr>
      </w:pPr>
      <w:r>
        <w:t xml:space="preserve">fail-closed rejection.</w:t>
      </w:r>
    </w:p>
    <w:bookmarkEnd w:id="82"/>
    <w:bookmarkStart w:id="83" w:name="annhnsw-remains-derived"/>
    <w:p>
      <w:pPr>
        <w:pStyle w:val="Heading2"/>
      </w:pPr>
      <w:r>
        <w:t xml:space="preserve">9.4 ANN/HNSW remains derived</w:t>
      </w:r>
    </w:p>
    <w:p>
      <w:pPr>
        <w:pStyle w:val="FirstParagraph"/>
      </w:pPr>
      <w:r>
        <w:t xml:space="preserve">A nonlinear transform may be useful before ANN indexing or retrieval, but it does not change the epistemic status of ANN.</w:t>
      </w:r>
    </w:p>
    <w:p>
      <w:pPr>
        <w:pStyle w:val="SourceCode"/>
      </w:pPr>
      <w:r>
        <w:rPr>
          <w:rStyle w:val="VerbatimChar"/>
        </w:rPr>
        <w:t xml:space="preserve">nearest neighbor after HTNLA transform</w:t>
      </w:r>
      <w:r>
        <w:br/>
      </w:r>
      <w:r>
        <w:rPr>
          <w:rStyle w:val="VerbatimChar"/>
        </w:rPr>
        <w:t xml:space="preserve">        !=</w:t>
      </w:r>
      <w:r>
        <w:br/>
      </w:r>
      <w:r>
        <w:rPr>
          <w:rStyle w:val="VerbatimChar"/>
        </w:rPr>
        <w:t xml:space="preserve">identity proof</w:t>
      </w:r>
    </w:p>
    <w:p>
      <w:pPr>
        <w:pStyle w:val="FirstParagraph"/>
      </w:pPr>
      <w:r>
        <w:t xml:space="preserve">and:</w:t>
      </w:r>
    </w:p>
    <w:p>
      <w:pPr>
        <w:pStyle w:val="SourceCode"/>
      </w:pPr>
      <w:r>
        <w:rPr>
          <w:rStyle w:val="VerbatimChar"/>
        </w:rPr>
        <w:t xml:space="preserve">high recall on a benchmark</w:t>
      </w:r>
      <w:r>
        <w:br/>
      </w:r>
      <w:r>
        <w:rPr>
          <w:rStyle w:val="VerbatimChar"/>
        </w:rPr>
        <w:t xml:space="preserve">        !=</w:t>
      </w:r>
      <w:r>
        <w:br/>
      </w:r>
      <w:r>
        <w:rPr>
          <w:rStyle w:val="VerbatimChar"/>
        </w:rPr>
        <w:t xml:space="preserve">constitutional admissibility</w:t>
      </w:r>
    </w:p>
    <w:p>
      <w:pPr>
        <w:pStyle w:val="FirstParagraph"/>
      </w:pPr>
      <w:r>
        <w:t xml:space="preserve">HNSW and related indexes remain derived acceleration structures.</w:t>
      </w:r>
    </w:p>
    <w:bookmarkEnd w:id="83"/>
    <w:bookmarkStart w:id="84" w:name="tms-persistence-path"/>
    <w:p>
      <w:pPr>
        <w:pStyle w:val="Heading2"/>
      </w:pPr>
      <w:r>
        <w:t xml:space="preserve">9.5 TMS persistence path</w:t>
      </w:r>
    </w:p>
    <w:p>
      <w:pPr>
        <w:pStyle w:val="FirstParagraph"/>
      </w:pPr>
      <w:r>
        <w:t xml:space="preserve">HTNLA parameter mutations that are part of live authoritative state should follow ordinary TMS realization mechanics rather than inventing a separate database:</w:t>
      </w:r>
    </w:p>
    <w:p>
      <w:pPr>
        <w:pStyle w:val="SourceCode"/>
      </w:pPr>
      <w:r>
        <w:rPr>
          <w:rStyle w:val="VerbatimChar"/>
        </w:rPr>
        <w:t xml:space="preserve">authorized parameter/state mutation</w:t>
      </w:r>
      <w:r>
        <w:br/>
      </w:r>
      <w:r>
        <w:rPr>
          <w:rStyle w:val="VerbatimChar"/>
        </w:rPr>
        <w:t xml:space="preserve">          |</w:t>
      </w:r>
      <w:r>
        <w:br/>
      </w:r>
      <w:r>
        <w:rPr>
          <w:rStyle w:val="VerbatimChar"/>
        </w:rPr>
        <w:t xml:space="preserve">          v</w:t>
      </w:r>
      <w:r>
        <w:br/>
      </w:r>
      <w:r>
        <w:rPr>
          <w:rStyle w:val="VerbatimChar"/>
        </w:rPr>
        <w:t xml:space="preserve">         WAL</w:t>
      </w:r>
      <w:r>
        <w:br/>
      </w:r>
      <w:r>
        <w:rPr>
          <w:rStyle w:val="VerbatimChar"/>
        </w:rPr>
        <w:t xml:space="preserve">          |</w:t>
      </w:r>
      <w:r>
        <w:br/>
      </w:r>
      <w:r>
        <w:rPr>
          <w:rStyle w:val="VerbatimChar"/>
        </w:rPr>
        <w:t xml:space="preserve">          v</w:t>
      </w:r>
      <w:r>
        <w:br/>
      </w:r>
      <w:r>
        <w:rPr>
          <w:rStyle w:val="VerbatimChar"/>
        </w:rPr>
        <w:t xml:space="preserve">      Memtable</w:t>
      </w:r>
      <w:r>
        <w:br/>
      </w:r>
      <w:r>
        <w:rPr>
          <w:rStyle w:val="VerbatimChar"/>
        </w:rPr>
        <w:t xml:space="preserve">          |</w:t>
      </w:r>
      <w:r>
        <w:br/>
      </w:r>
      <w:r>
        <w:rPr>
          <w:rStyle w:val="VerbatimChar"/>
        </w:rPr>
        <w:t xml:space="preserve">          v</w:t>
      </w:r>
      <w:r>
        <w:br/>
      </w:r>
      <w:r>
        <w:rPr>
          <w:rStyle w:val="VerbatimChar"/>
        </w:rPr>
        <w:t xml:space="preserve"> immutable generations / SSTables</w:t>
      </w:r>
      <w:r>
        <w:br/>
      </w:r>
      <w:r>
        <w:rPr>
          <w:rStyle w:val="VerbatimChar"/>
        </w:rPr>
        <w:t xml:space="preserve">          |</w:t>
      </w:r>
      <w:r>
        <w:br/>
      </w:r>
      <w:r>
        <w:rPr>
          <w:rStyle w:val="VerbatimChar"/>
        </w:rPr>
        <w:t xml:space="preserve">          v</w:t>
      </w:r>
      <w:r>
        <w:br/>
      </w:r>
      <w:r>
        <w:rPr>
          <w:rStyle w:val="VerbatimChar"/>
        </w:rPr>
        <w:t xml:space="preserve"> compaction / reconsolidation</w:t>
      </w:r>
    </w:p>
    <w:p>
      <w:pPr>
        <w:pStyle w:val="FirstParagraph"/>
      </w:pPr>
      <w:r>
        <w:t xml:space="preserve">Whether a training step is itself authorized to produce such a mutation is a separate control question.</w:t>
      </w:r>
    </w:p>
    <w:p>
      <w:pPr>
        <w:pStyle w:val="BodyText"/>
      </w:pPr>
      <w:r>
        <w:t xml:space="preserve">The mathematical subsystem does not grant mutation authority.</w:t>
      </w:r>
    </w:p>
    <w:bookmarkEnd w:id="84"/>
    <w:bookmarkStart w:id="85" w:name="durable-persistence"/>
    <w:p>
      <w:pPr>
        <w:pStyle w:val="Heading2"/>
      </w:pPr>
      <w:r>
        <w:t xml:space="preserve">9.6 Durable persistence</w:t>
      </w:r>
    </w:p>
    <w:p>
      <w:pPr>
        <w:pStyle w:val="FirstParagraph"/>
      </w:pPr>
      <w:r>
        <w:t xml:space="preserve">Stable parameter generations and required model metadata may be included in the durable HDF5 persistence representation according to the broader Nexus persistence policy.</w:t>
      </w:r>
    </w:p>
    <w:p>
      <w:pPr>
        <w:pStyle w:val="BodyText"/>
      </w:pPr>
      <w:r>
        <w:t xml:space="preserve">HDF5 is not reduced here to a</w:t>
      </w:r>
      <w:r>
        <w:t xml:space="preserve"> </w:t>
      </w:r>
      <w:r>
        <w:t xml:space="preserve">“</w:t>
      </w:r>
      <w:r>
        <w:t xml:space="preserve">snapshot-only</w:t>
      </w:r>
      <w:r>
        <w:t xml:space="preserve">”</w:t>
      </w:r>
      <w:r>
        <w:t xml:space="preserve"> </w:t>
      </w:r>
      <w:r>
        <w:t xml:space="preserve">role. It is the durable long-term persistence tier. Snapshotting, archival flush, restoration, and rehydration are mechanisms within that role.</w:t>
      </w:r>
    </w:p>
    <w:bookmarkEnd w:id="85"/>
    <w:bookmarkStart w:id="86" w:name="compaction-is-not-automatically-training"/>
    <w:p>
      <w:pPr>
        <w:pStyle w:val="Heading2"/>
      </w:pPr>
      <w:r>
        <w:t xml:space="preserve">9.7 Compaction is not automatically training</w:t>
      </w:r>
    </w:p>
    <w:p>
      <w:pPr>
        <w:pStyle w:val="FirstParagraph"/>
      </w:pPr>
      <w:r>
        <w:t xml:space="preserve">Historical HTNLA drafts proposed deferring expensive nonlinear work or training to database compaction. That may be a useful implementation experiment, but it is</w:t>
      </w:r>
      <w:r>
        <w:t xml:space="preserve"> </w:t>
      </w:r>
      <w:r>
        <w:rPr>
          <w:b/>
          <w:bCs/>
        </w:rPr>
        <w:t xml:space="preserve">not</w:t>
      </w:r>
      <w:r>
        <w:t xml:space="preserve"> </w:t>
      </w:r>
      <w:r>
        <w:t xml:space="preserve">a canonical property of compaction.</w:t>
      </w:r>
    </w:p>
    <w:p>
      <w:pPr>
        <w:pStyle w:val="BodyText"/>
      </w:pPr>
      <w:r>
        <w:t xml:space="preserve">Database compaction owns storage maintenance. If a system chooses to attach learned reconsolidation or re-encoding to compaction, it must define:</w:t>
      </w:r>
    </w:p>
    <w:p>
      <w:pPr>
        <w:pStyle w:val="SourceCode"/>
      </w:pPr>
      <w:r>
        <w:rPr>
          <w:rStyle w:val="VerbatimChar"/>
        </w:rPr>
        <w:t xml:space="preserve">trigger</w:t>
      </w:r>
      <w:r>
        <w:br/>
      </w:r>
      <w:r>
        <w:rPr>
          <w:rStyle w:val="VerbatimChar"/>
        </w:rPr>
        <w:t xml:space="preserve">input generation</w:t>
      </w:r>
      <w:r>
        <w:br/>
      </w:r>
      <w:r>
        <w:rPr>
          <w:rStyle w:val="VerbatimChar"/>
        </w:rPr>
        <w:t xml:space="preserve">output generation</w:t>
      </w:r>
      <w:r>
        <w:br/>
      </w:r>
      <w:r>
        <w:rPr>
          <w:rStyle w:val="VerbatimChar"/>
        </w:rPr>
        <w:t xml:space="preserve">failure semantics</w:t>
      </w:r>
      <w:r>
        <w:br/>
      </w:r>
      <w:r>
        <w:rPr>
          <w:rStyle w:val="VerbatimChar"/>
        </w:rPr>
        <w:t xml:space="preserve">rollback</w:t>
      </w:r>
      <w:r>
        <w:br/>
      </w:r>
      <w:r>
        <w:rPr>
          <w:rStyle w:val="VerbatimChar"/>
        </w:rPr>
        <w:t xml:space="preserve">index invalidation</w:t>
      </w:r>
      <w:r>
        <w:br/>
      </w:r>
      <w:r>
        <w:rPr>
          <w:rStyle w:val="VerbatimChar"/>
        </w:rPr>
        <w:t xml:space="preserve">provenance</w:t>
      </w:r>
      <w:r>
        <w:br/>
      </w:r>
      <w:r>
        <w:rPr>
          <w:rStyle w:val="VerbatimChar"/>
        </w:rPr>
        <w:t xml:space="preserve">mutation authority</w:t>
      </w:r>
    </w:p>
    <w:p>
      <w:pPr>
        <w:pStyle w:val="FirstParagraph"/>
      </w:pPr>
      <w:r>
        <w:t xml:space="preserve">Without that contract,</w:t>
      </w:r>
      <w:r>
        <w:t xml:space="preserve"> </w:t>
      </w:r>
      <w:r>
        <w:t xml:space="preserve">“</w:t>
      </w:r>
      <w:r>
        <w:t xml:space="preserve">compaction trains the nonlinear model</w:t>
      </w:r>
      <w:r>
        <w:t xml:space="preserve">”</w:t>
      </w:r>
      <w:r>
        <w:t xml:space="preserve"> </w:t>
      </w:r>
      <w:r>
        <w:t xml:space="preserve">is only</w:t>
      </w:r>
      <w:r>
        <w:t xml:space="preserve"> </w:t>
      </w:r>
      <w:r>
        <w:rPr>
          <w:rStyle w:val="VerbatimChar"/>
        </w:rPr>
        <w:t xml:space="preserve">PROPOSED</w:t>
      </w:r>
      <w:r>
        <w:t xml:space="preserve">.</w:t>
      </w:r>
    </w:p>
    <w:bookmarkEnd w:id="86"/>
    <w:bookmarkStart w:id="87" w:name="Xd3968b44dd84d254b2c6d4ec0a305bbd2331af3"/>
    <w:p>
      <w:pPr>
        <w:pStyle w:val="Heading2"/>
      </w:pPr>
      <w:r>
        <w:t xml:space="preserve">9.8 Ephemeral HVDs and counterfactual parameter states</w:t>
      </w:r>
    </w:p>
    <w:p>
      <w:pPr>
        <w:pStyle w:val="FirstParagraph"/>
      </w:pPr>
      <w:r>
        <w:t xml:space="preserve">An ephemeral HVD can host a candidate HTNLA state or model generation for counterfactual evaluation without mutating the authoritative HVD.</w:t>
      </w:r>
    </w:p>
    <w:p>
      <w:pPr>
        <w:pStyle w:val="BodyText"/>
      </w:pPr>
      <w:r>
        <w:t xml:space="preserve">For example:</w:t>
      </w:r>
    </w:p>
    <w:p>
      <w:pPr>
        <w:pStyle w:val="SourceCode"/>
      </w:pPr>
      <w:r>
        <w:rPr>
          <w:rStyle w:val="VerbatimChar"/>
        </w:rPr>
        <w:t xml:space="preserve">authoritative model theta_0</w:t>
      </w:r>
      <w:r>
        <w:br/>
      </w:r>
      <w:r>
        <w:rPr>
          <w:rStyle w:val="VerbatimChar"/>
        </w:rPr>
        <w:t xml:space="preserve">          |</w:t>
      </w:r>
      <w:r>
        <w:br/>
      </w:r>
      <w:r>
        <w:rPr>
          <w:rStyle w:val="VerbatimChar"/>
        </w:rPr>
        <w:t xml:space="preserve">          +--&gt; candidate theta_1 in ephemeral HVD D_1</w:t>
      </w:r>
      <w:r>
        <w:br/>
      </w:r>
      <w:r>
        <w:rPr>
          <w:rStyle w:val="VerbatimChar"/>
        </w:rPr>
        <w:t xml:space="preserve">          +--&gt; candidate theta_2 in ephemeral HVD D_2</w:t>
      </w:r>
      <w:r>
        <w:br/>
      </w:r>
      <w:r>
        <w:rPr>
          <w:rStyle w:val="VerbatimChar"/>
        </w:rPr>
        <w:t xml:space="preserve">          +--&gt; candidate theta_3 in ephemeral HVD D_3</w:t>
      </w:r>
    </w:p>
    <w:p>
      <w:pPr>
        <w:pStyle w:val="FirstParagraph"/>
      </w:pPr>
      <w:r>
        <w:t xml:space="preserve">Each candidate can be evaluated for task performance, HIGC admissibility, THDE transition implications, resource cost, or other criteria.</w:t>
      </w:r>
    </w:p>
    <w:p>
      <w:pPr>
        <w:pStyle w:val="BodyText"/>
      </w:pPr>
      <w:r>
        <w:t xml:space="preserve">Selection still does not imply enactment:</w:t>
      </w:r>
    </w:p>
    <w:p>
      <w:pPr>
        <w:pStyle w:val="SourceCode"/>
      </w:pPr>
      <w:r>
        <w:rPr>
          <w:rStyle w:val="VerbatimChar"/>
        </w:rPr>
        <w:t xml:space="preserve">candidate model selected != authoritative model promoted</w:t>
      </w:r>
    </w:p>
    <w:p>
      <w:pPr>
        <w:pStyle w:val="FirstParagraph"/>
      </w:pPr>
      <w:r>
        <w:t xml:space="preserve">Promotion remains externally authorized.</w:t>
      </w:r>
    </w:p>
    <w:p>
      <w:r>
        <w:pict>
          <v:rect style="width:0;height:1.5pt" o:hralign="center" o:hrstd="t" o:hr="t"/>
        </w:pict>
      </w:r>
    </w:p>
    <w:bookmarkEnd w:id="87"/>
    <w:bookmarkEnd w:id="88"/>
    <w:bookmarkStart w:id="97" w:name="Xccef1a563a9036e1aad0ebc7bef9a1d9381c89b"/>
    <w:p>
      <w:pPr>
        <w:pStyle w:val="Heading1"/>
      </w:pPr>
      <w:r>
        <w:t xml:space="preserve">10. Reference Implementation and Executed Validation</w:t>
      </w:r>
    </w:p>
    <w:bookmarkStart w:id="89" w:name="scope-of-the-reference-code"/>
    <w:p>
      <w:pPr>
        <w:pStyle w:val="Heading2"/>
      </w:pPr>
      <w:r>
        <w:t xml:space="preserve">10.1 Scope of the reference code</w:t>
      </w:r>
    </w:p>
    <w:p>
      <w:pPr>
        <w:pStyle w:val="FirstParagraph"/>
      </w:pPr>
      <w:r>
        <w:t xml:space="preserve">The implementation below deliberately does less than the historical prototype. It verifies the core subsystem contract:</w:t>
      </w:r>
    </w:p>
    <w:p>
      <w:pPr>
        <w:pStyle w:val="Compact"/>
        <w:numPr>
          <w:ilvl w:val="0"/>
          <w:numId w:val="1015"/>
        </w:numPr>
      </w:pPr>
      <w:r>
        <w:t xml:space="preserve">labeled heterogeneous vectors;</w:t>
      </w:r>
    </w:p>
    <w:p>
      <w:pPr>
        <w:pStyle w:val="Compact"/>
        <w:numPr>
          <w:ilvl w:val="0"/>
          <w:numId w:val="1015"/>
        </w:numPr>
      </w:pPr>
      <w:r>
        <w:t xml:space="preserve">dimensionally typed blocks;</w:t>
      </w:r>
    </w:p>
    <w:p>
      <w:pPr>
        <w:pStyle w:val="Compact"/>
        <w:numPr>
          <w:ilvl w:val="0"/>
          <w:numId w:val="1015"/>
        </w:numPr>
      </w:pPr>
      <w:r>
        <w:t xml:space="preserve">target-specific nonlinearities;</w:t>
      </w:r>
    </w:p>
    <w:p>
      <w:pPr>
        <w:pStyle w:val="Compact"/>
        <w:numPr>
          <w:ilvl w:val="0"/>
          <w:numId w:val="1015"/>
        </w:numPr>
      </w:pPr>
      <w:r>
        <w:t xml:space="preserve">residual maps outside the nonlinear branch;</w:t>
      </w:r>
    </w:p>
    <w:p>
      <w:pPr>
        <w:pStyle w:val="Compact"/>
        <w:numPr>
          <w:ilvl w:val="0"/>
          <w:numId w:val="1015"/>
        </w:numPr>
      </w:pPr>
      <w:r>
        <w:t xml:space="preserve">deterministic k-WTA;</w:t>
      </w:r>
    </w:p>
    <w:p>
      <w:pPr>
        <w:pStyle w:val="Compact"/>
        <w:numPr>
          <w:ilvl w:val="0"/>
          <w:numId w:val="1015"/>
        </w:numPr>
      </w:pPr>
      <w:r>
        <w:t xml:space="preserve">fail-fast shape checking;</w:t>
      </w:r>
    </w:p>
    <w:p>
      <w:pPr>
        <w:pStyle w:val="Compact"/>
        <w:numPr>
          <w:ilvl w:val="0"/>
          <w:numId w:val="1015"/>
        </w:numPr>
      </w:pPr>
      <w:r>
        <w:t xml:space="preserve">exact coordinate inversion for a bijective activation example;</w:t>
      </w:r>
    </w:p>
    <w:p>
      <w:pPr>
        <w:pStyle w:val="Compact"/>
        <w:numPr>
          <w:ilvl w:val="0"/>
          <w:numId w:val="1015"/>
        </w:numPr>
      </w:pPr>
      <w:r>
        <w:t xml:space="preserve">explicit witnesses for non-injective activations.</w:t>
      </w:r>
    </w:p>
    <w:p>
      <w:pPr>
        <w:pStyle w:val="FirstParagraph"/>
      </w:pPr>
      <w:r>
        <w:t xml:space="preserve">It does</w:t>
      </w:r>
      <w:r>
        <w:t xml:space="preserve"> </w:t>
      </w:r>
      <w:r>
        <w:rPr>
          <w:b/>
          <w:bCs/>
        </w:rPr>
        <w:t xml:space="preserve">not</w:t>
      </w:r>
      <w:r>
        <w:t xml:space="preserve"> </w:t>
      </w:r>
      <w:r>
        <w:t xml:space="preserve">claim production performance, distributed training, durable database integration, learned inversion, biological fidelity, or benchmark superiority.</w:t>
      </w:r>
    </w:p>
    <w:bookmarkEnd w:id="89"/>
    <w:bookmarkStart w:id="90" w:name="executed-reference-implementation"/>
    <w:p>
      <w:pPr>
        <w:pStyle w:val="Heading2"/>
      </w:pPr>
      <w:r>
        <w:t xml:space="preserve">10.2 Executed reference implementation</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Callable, Mapping, Optional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Array </w:t>
      </w:r>
      <w:r>
        <w:rPr>
          <w:rStyle w:val="OperatorTok"/>
        </w:rPr>
        <w:t xml:space="preserve">=</w:t>
      </w:r>
      <w:r>
        <w:rPr>
          <w:rStyle w:val="NormalTok"/>
        </w:rPr>
        <w:t xml:space="preserve"> np.ndarray</w:t>
      </w:r>
      <w:r>
        <w:br/>
      </w:r>
      <w:r>
        <w:rPr>
          <w:rStyle w:val="NormalTok"/>
        </w:rPr>
        <w:t xml:space="preserve">Activation </w:t>
      </w:r>
      <w:r>
        <w:rPr>
          <w:rStyle w:val="OperatorTok"/>
        </w:rPr>
        <w:t xml:space="preserve">=</w:t>
      </w:r>
      <w:r>
        <w:rPr>
          <w:rStyle w:val="NormalTok"/>
        </w:rPr>
        <w:t xml:space="preserve"> Callable[[Array], Array]</w:t>
      </w:r>
      <w:r>
        <w:br/>
      </w:r>
      <w:r>
        <w:br/>
      </w:r>
      <w:r>
        <w:br/>
      </w:r>
      <w:r>
        <w:rPr>
          <w:rStyle w:val="KeywordTok"/>
        </w:rPr>
        <w:t xml:space="preserve">def</w:t>
      </w:r>
      <w:r>
        <w:rPr>
          <w:rStyle w:val="NormalTok"/>
        </w:rPr>
        <w:t xml:space="preserve"> identity(x: Array) </w:t>
      </w:r>
      <w:r>
        <w:rPr>
          <w:rStyle w:val="OperatorTok"/>
        </w:rPr>
        <w:t xml:space="preserve">-&gt;</w:t>
      </w:r>
      <w:r>
        <w:rPr>
          <w:rStyle w:val="NormalTok"/>
        </w:rPr>
        <w:t xml:space="preserve"> Array:</w:t>
      </w:r>
      <w:r>
        <w:br/>
      </w:r>
      <w:r>
        <w:rPr>
          <w:rStyle w:val="NormalTok"/>
        </w:rPr>
        <w:t xml:space="preserve">    </w:t>
      </w:r>
      <w:r>
        <w:rPr>
          <w:rStyle w:val="ControlFlowTok"/>
        </w:rPr>
        <w:t xml:space="preserve">return</w:t>
      </w:r>
      <w:r>
        <w:rPr>
          <w:rStyle w:val="NormalTok"/>
        </w:rPr>
        <w:t xml:space="preserve"> np.asarray(x,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relu(x: Array) </w:t>
      </w:r>
      <w:r>
        <w:rPr>
          <w:rStyle w:val="OperatorTok"/>
        </w:rPr>
        <w:t xml:space="preserve">-&gt;</w:t>
      </w:r>
      <w:r>
        <w:rPr>
          <w:rStyle w:val="NormalTok"/>
        </w:rPr>
        <w:t xml:space="preserve"> Array:</w:t>
      </w:r>
      <w:r>
        <w:br/>
      </w:r>
      <w:r>
        <w:rPr>
          <w:rStyle w:val="NormalTok"/>
        </w:rPr>
        <w:t xml:space="preserve">    </w:t>
      </w:r>
      <w:r>
        <w:rPr>
          <w:rStyle w:val="ControlFlowTok"/>
        </w:rPr>
        <w:t xml:space="preserve">return</w:t>
      </w:r>
      <w:r>
        <w:rPr>
          <w:rStyle w:val="NormalTok"/>
        </w:rPr>
        <w:t xml:space="preserve"> np.maximum(np.asarray(x, dtype</w:t>
      </w:r>
      <w:r>
        <w:rPr>
          <w:rStyle w:val="OperatorTok"/>
        </w:rPr>
        <w:t xml:space="preserve">=</w:t>
      </w:r>
      <w:r>
        <w:rPr>
          <w:rStyle w:val="BuiltInTok"/>
        </w:rPr>
        <w:t xml:space="preserve">float</w:t>
      </w:r>
      <w:r>
        <w:rPr>
          <w:rStyle w:val="NormalTok"/>
        </w:rPr>
        <w:t xml:space="preserve">), </w:t>
      </w:r>
      <w:r>
        <w:rPr>
          <w:rStyle w:val="FloatTok"/>
        </w:rPr>
        <w:t xml:space="preserve">0.0</w:t>
      </w:r>
      <w:r>
        <w:rPr>
          <w:rStyle w:val="NormalTok"/>
        </w:rPr>
        <w:t xml:space="preserve">)</w:t>
      </w:r>
      <w:r>
        <w:br/>
      </w:r>
      <w:r>
        <w:br/>
      </w:r>
      <w:r>
        <w:br/>
      </w:r>
      <w:r>
        <w:rPr>
          <w:rStyle w:val="KeywordTok"/>
        </w:rPr>
        <w:t xml:space="preserve">def</w:t>
      </w:r>
      <w:r>
        <w:rPr>
          <w:rStyle w:val="NormalTok"/>
        </w:rPr>
        <w:t xml:space="preserve"> leaky_relu(x: Array, slope: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-&gt;</w:t>
      </w:r>
      <w:r>
        <w:rPr>
          <w:rStyle w:val="NormalTok"/>
        </w:rPr>
        <w:t xml:space="preserve"> Array: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slope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"slope must lie in (0, 1]."</w:t>
      </w:r>
      <w:r>
        <w:rPr>
          <w:rStyle w:val="NormalTok"/>
        </w:rPr>
        <w:t xml:space="preserve">)</w:t>
      </w:r>
      <w:r>
        <w:br/>
      </w:r>
      <w:r>
        <w:rPr>
          <w:rStyle w:val="NormalTok"/>
        </w:rPr>
        <w:t xml:space="preserve">    x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np.where(x </w:t>
      </w:r>
      <w:r>
        <w:rPr>
          <w:rStyle w:val="OperatorTok"/>
        </w:rPr>
        <w:t xml:space="preserve">&gt;=</w:t>
      </w:r>
      <w:r>
        <w:rPr>
          <w:rStyle w:val="NormalTok"/>
        </w:rPr>
        <w:t xml:space="preserve"> </w:t>
      </w:r>
      <w:r>
        <w:rPr>
          <w:rStyle w:val="FloatTok"/>
        </w:rPr>
        <w:t xml:space="preserve">0.0</w:t>
      </w:r>
      <w:r>
        <w:rPr>
          <w:rStyle w:val="NormalTok"/>
        </w:rPr>
        <w:t xml:space="preserve">, x, slope </w:t>
      </w:r>
      <w:r>
        <w:rPr>
          <w:rStyle w:val="OperatorTok"/>
        </w:rPr>
        <w:t xml:space="preserve">*</w:t>
      </w:r>
      <w:r>
        <w:rPr>
          <w:rStyle w:val="NormalTok"/>
        </w:rPr>
        <w:t xml:space="preserve"> x)</w:t>
      </w:r>
      <w:r>
        <w:br/>
      </w:r>
      <w:r>
        <w:br/>
      </w:r>
      <w:r>
        <w:br/>
      </w:r>
      <w:r>
        <w:rPr>
          <w:rStyle w:val="KeywordTok"/>
        </w:rPr>
        <w:t xml:space="preserve">def</w:t>
      </w:r>
      <w:r>
        <w:rPr>
          <w:rStyle w:val="NormalTok"/>
        </w:rPr>
        <w:t xml:space="preserve"> leaky_relu_inverse(y: Array, slope: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-&gt;</w:t>
      </w:r>
      <w:r>
        <w:rPr>
          <w:rStyle w:val="NormalTok"/>
        </w:rPr>
        <w:t xml:space="preserve"> Array: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slope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"slope must lie in (0, 1]."</w:t>
      </w:r>
      <w:r>
        <w:rPr>
          <w:rStyle w:val="NormalTok"/>
        </w:rPr>
        <w:t xml:space="preserve">)</w:t>
      </w:r>
      <w:r>
        <w:br/>
      </w:r>
      <w:r>
        <w:rPr>
          <w:rStyle w:val="NormalTok"/>
        </w:rPr>
        <w:t xml:space="preserve">    y </w:t>
      </w:r>
      <w:r>
        <w:rPr>
          <w:rStyle w:val="OperatorTok"/>
        </w:rPr>
        <w:t xml:space="preserve">=</w:t>
      </w:r>
      <w:r>
        <w:rPr>
          <w:rStyle w:val="NormalTok"/>
        </w:rPr>
        <w:t xml:space="preserve"> np.asarray(y,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np.where(y </w:t>
      </w:r>
      <w:r>
        <w:rPr>
          <w:rStyle w:val="OperatorTok"/>
        </w:rPr>
        <w:t xml:space="preserve">&gt;=</w:t>
      </w:r>
      <w:r>
        <w:rPr>
          <w:rStyle w:val="NormalTok"/>
        </w:rPr>
        <w:t xml:space="preserve"> </w:t>
      </w:r>
      <w:r>
        <w:rPr>
          <w:rStyle w:val="FloatTok"/>
        </w:rPr>
        <w:t xml:space="preserve">0.0</w:t>
      </w:r>
      <w:r>
        <w:rPr>
          <w:rStyle w:val="NormalTok"/>
        </w:rPr>
        <w:t xml:space="preserve">, y, y </w:t>
      </w:r>
      <w:r>
        <w:rPr>
          <w:rStyle w:val="OperatorTok"/>
        </w:rPr>
        <w:t xml:space="preserve">/</w:t>
      </w:r>
      <w:r>
        <w:rPr>
          <w:rStyle w:val="NormalTok"/>
        </w:rPr>
        <w:t xml:space="preserve"> slope)</w:t>
      </w:r>
      <w:r>
        <w:br/>
      </w:r>
      <w:r>
        <w:br/>
      </w:r>
      <w:r>
        <w:br/>
      </w:r>
      <w:r>
        <w:rPr>
          <w:rStyle w:val="KeywordTok"/>
        </w:rPr>
        <w:t xml:space="preserve">def</w:t>
      </w:r>
      <w:r>
        <w:rPr>
          <w:rStyle w:val="NormalTok"/>
        </w:rPr>
        <w:t xml:space="preserve"> k_wta(x: Array, k: </w:t>
      </w:r>
      <w:r>
        <w:rPr>
          <w:rStyle w:val="BuiltInTok"/>
        </w:rPr>
        <w:t xml:space="preserve">int</w:t>
      </w:r>
      <w:r>
        <w:rPr>
          <w:rStyle w:val="NormalTok"/>
        </w:rPr>
        <w:t xml:space="preserve">) </w:t>
      </w:r>
      <w:r>
        <w:rPr>
          <w:rStyle w:val="OperatorTok"/>
        </w:rPr>
        <w:t xml:space="preserve">-&gt;</w:t>
      </w:r>
      <w:r>
        <w:rPr>
          <w:rStyle w:val="NormalTok"/>
        </w:rPr>
        <w:t xml:space="preserve"> Array:</w:t>
      </w:r>
      <w:r>
        <w:br/>
      </w:r>
      <w:r>
        <w:rPr>
          <w:rStyle w:val="NormalTok"/>
        </w:rPr>
        <w:t xml:space="preserve">    </w:t>
      </w:r>
      <w:r>
        <w:rPr>
          <w:rStyle w:val="CommentTok"/>
        </w:rPr>
        <w:t xml:space="preserve">"""Keep exactly k entries by absolute magnitude; ties favor lower index."""</w:t>
      </w:r>
      <w:r>
        <w:br/>
      </w:r>
      <w:r>
        <w:rPr>
          <w:rStyle w:val="NormalTok"/>
        </w:rPr>
        <w:t xml:space="preserve">    x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x.ndim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"k_wta expects a 1-D vector."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k </w:t>
      </w:r>
      <w:r>
        <w:rPr>
          <w:rStyle w:val="OperatorTok"/>
        </w:rPr>
        <w:t xml:space="preserve">&lt;=</w:t>
      </w:r>
      <w:r>
        <w:rPr>
          <w:rStyle w:val="NormalTok"/>
        </w:rPr>
        <w:t xml:space="preserve"> x.size):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 must satisfy 1 &lt;= k &lt;= len(x)."</w:t>
      </w:r>
      <w:r>
        <w:rPr>
          <w:rStyle w:val="NormalTok"/>
        </w:rPr>
        <w:t xml:space="preserve">)</w:t>
      </w:r>
      <w:r>
        <w:br/>
      </w:r>
      <w:r>
        <w:br/>
      </w:r>
      <w:r>
        <w:rPr>
          <w:rStyle w:val="NormalTok"/>
        </w:rPr>
        <w:t xml:space="preserve">    order </w:t>
      </w:r>
      <w:r>
        <w:rPr>
          <w:rStyle w:val="OperatorTok"/>
        </w:rPr>
        <w:t xml:space="preserve">=</w:t>
      </w:r>
      <w:r>
        <w:rPr>
          <w:rStyle w:val="NormalTok"/>
        </w:rPr>
        <w:t xml:space="preserve"> np.lexsort((np.arange(x.size), </w:t>
      </w:r>
      <w:r>
        <w:rPr>
          <w:rStyle w:val="OperatorTok"/>
        </w:rPr>
        <w:t xml:space="preserve">-</w:t>
      </w:r>
      <w:r>
        <w:rPr>
          <w:rStyle w:val="NormalTok"/>
        </w:rPr>
        <w:t xml:space="preserve">np.</w:t>
      </w:r>
      <w:r>
        <w:rPr>
          <w:rStyle w:val="BuiltInTok"/>
        </w:rPr>
        <w:t xml:space="preserve">abs</w:t>
      </w:r>
      <w:r>
        <w:rPr>
          <w:rStyle w:val="NormalTok"/>
        </w:rPr>
        <w:t xml:space="preserve">(x)))</w:t>
      </w:r>
      <w:r>
        <w:br/>
      </w:r>
      <w:r>
        <w:rPr>
          <w:rStyle w:val="NormalTok"/>
        </w:rPr>
        <w:t xml:space="preserve">    keep </w:t>
      </w:r>
      <w:r>
        <w:rPr>
          <w:rStyle w:val="OperatorTok"/>
        </w:rPr>
        <w:t xml:space="preserve">=</w:t>
      </w:r>
      <w:r>
        <w:rPr>
          <w:rStyle w:val="NormalTok"/>
        </w:rPr>
        <w:t xml:space="preserve"> order[:k]</w:t>
      </w:r>
      <w:r>
        <w:br/>
      </w:r>
      <w:r>
        <w:rPr>
          <w:rStyle w:val="NormalTok"/>
        </w:rPr>
        <w:t xml:space="preserve">    out </w:t>
      </w:r>
      <w:r>
        <w:rPr>
          <w:rStyle w:val="OperatorTok"/>
        </w:rPr>
        <w:t xml:space="preserve">=</w:t>
      </w:r>
      <w:r>
        <w:rPr>
          <w:rStyle w:val="NormalTok"/>
        </w:rPr>
        <w:t xml:space="preserve"> np.zeros_like(x)</w:t>
      </w:r>
      <w:r>
        <w:br/>
      </w:r>
      <w:r>
        <w:rPr>
          <w:rStyle w:val="NormalTok"/>
        </w:rPr>
        <w:t xml:space="preserve">    out[keep] </w:t>
      </w:r>
      <w:r>
        <w:rPr>
          <w:rStyle w:val="OperatorTok"/>
        </w:rPr>
        <w:t xml:space="preserve">=</w:t>
      </w:r>
      <w:r>
        <w:rPr>
          <w:rStyle w:val="NormalTok"/>
        </w:rPr>
        <w:t xml:space="preserve"> x[keep]</w:t>
      </w:r>
      <w:r>
        <w:br/>
      </w:r>
      <w:r>
        <w:rPr>
          <w:rStyle w:val="NormalTok"/>
        </w:rPr>
        <w:t xml:space="preserve">    </w:t>
      </w:r>
      <w:r>
        <w:rPr>
          <w:rStyle w:val="ControlFlowTok"/>
        </w:rPr>
        <w:t xml:space="preserve">return</w:t>
      </w:r>
      <w:r>
        <w:rPr>
          <w:rStyle w:val="NormalTok"/>
        </w:rPr>
        <w:t xml:space="preserve"> out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LabeledVector:</w:t>
      </w:r>
      <w:r>
        <w:br/>
      </w:r>
      <w:r>
        <w:rPr>
          <w:rStyle w:val="NormalTok"/>
        </w:rPr>
        <w:t xml:space="preserve">    components: Mapping[</w:t>
      </w:r>
      <w:r>
        <w:rPr>
          <w:rStyle w:val="BuiltInTok"/>
        </w:rPr>
        <w:t xml:space="preserve">str</w:t>
      </w:r>
      <w:r>
        <w:rPr>
          <w:rStyle w:val="NormalTok"/>
        </w:rPr>
        <w:t xml:space="preserve">, Array]</w:t>
      </w:r>
      <w:r>
        <w:br/>
      </w:r>
      <w:r>
        <w:br/>
      </w:r>
      <w:r>
        <w:rPr>
          <w:rStyle w:val="NormalTok"/>
        </w:rPr>
        <w:t xml:space="preserve">    </w:t>
      </w:r>
      <w:r>
        <w:rPr>
          <w:rStyle w:val="KeywordTok"/>
        </w:rPr>
        <w:t xml:space="preserve">def</w:t>
      </w:r>
      <w:r>
        <w:rPr>
          <w:rStyle w:val="NormalTok"/>
        </w:rPr>
        <w:t xml:space="preserve"> checked(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"LabeledVector"</w:t>
      </w:r>
      <w:r>
        <w:rPr>
          <w:rStyle w:val="NormalTok"/>
        </w:rPr>
        <w:t xml:space="preserve">:</w:t>
      </w:r>
      <w:r>
        <w:br/>
      </w:r>
      <w:r>
        <w:rPr>
          <w:rStyle w:val="NormalTok"/>
        </w:rPr>
        <w:t xml:space="preserve">        out: </w:t>
      </w:r>
      <w:r>
        <w:rPr>
          <w:rStyle w:val="BuiltInTok"/>
        </w:rPr>
        <w:t xml:space="preserve">dict</w:t>
      </w:r>
      <w:r>
        <w:rPr>
          <w:rStyle w:val="NormalTok"/>
        </w:rPr>
        <w:t xml:space="preserve">[</w:t>
      </w:r>
      <w:r>
        <w:rPr>
          <w:rStyle w:val="BuiltInTok"/>
        </w:rPr>
        <w:t xml:space="preserve">str</w:t>
      </w:r>
      <w:r>
        <w:rPr>
          <w:rStyle w:val="NormalTok"/>
        </w:rPr>
        <w:t xml:space="preserve">, Array]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 value </w:t>
      </w:r>
      <w:r>
        <w:rPr>
          <w:rStyle w:val="KeywordTok"/>
        </w:rPr>
        <w:t xml:space="preserve">in</w:t>
      </w:r>
      <w:r>
        <w:rPr>
          <w:rStyle w:val="NormalTok"/>
        </w:rPr>
        <w:t xml:space="preserve"> </w:t>
      </w:r>
      <w:r>
        <w:rPr>
          <w:rStyle w:val="VariableTok"/>
        </w:rPr>
        <w:t xml:space="preserve">self</w:t>
      </w:r>
      <w:r>
        <w:rPr>
          <w:rStyle w:val="NormalTok"/>
        </w:rPr>
        <w:t xml:space="preserve">.components.items():</w:t>
      </w:r>
      <w:r>
        <w:br/>
      </w:r>
      <w:r>
        <w:rPr>
          <w:rStyle w:val="NormalTok"/>
        </w:rPr>
        <w:t xml:space="preserve">            arr </w:t>
      </w:r>
      <w:r>
        <w:rPr>
          <w:rStyle w:val="OperatorTok"/>
        </w:rPr>
        <w:t xml:space="preserve">=</w:t>
      </w:r>
      <w:r>
        <w:rPr>
          <w:rStyle w:val="NormalTok"/>
        </w:rPr>
        <w:t xml:space="preserve"> np.asarray(value,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arr.ndim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component must be a 1-D vector."</w:t>
      </w:r>
      <w:r>
        <w:rPr>
          <w:rStyle w:val="NormalTok"/>
        </w:rPr>
        <w:t xml:space="preserve">)</w:t>
      </w:r>
      <w:r>
        <w:br/>
      </w:r>
      <w:r>
        <w:rPr>
          <w:rStyle w:val="NormalTok"/>
        </w:rPr>
        <w:t xml:space="preserve">            out[label] </w:t>
      </w:r>
      <w:r>
        <w:rPr>
          <w:rStyle w:val="OperatorTok"/>
        </w:rPr>
        <w:t xml:space="preserve">=</w:t>
      </w:r>
      <w:r>
        <w:rPr>
          <w:rStyle w:val="NormalTok"/>
        </w:rPr>
        <w:t xml:space="preserve"> arr</w:t>
      </w:r>
      <w:r>
        <w:br/>
      </w:r>
      <w:r>
        <w:rPr>
          <w:rStyle w:val="NormalTok"/>
        </w:rPr>
        <w:t xml:space="preserve">        </w:t>
      </w:r>
      <w:r>
        <w:rPr>
          <w:rStyle w:val="ControlFlowTok"/>
        </w:rPr>
        <w:t xml:space="preserve">return</w:t>
      </w:r>
      <w:r>
        <w:rPr>
          <w:rStyle w:val="NormalTok"/>
        </w:rPr>
        <w:t xml:space="preserve"> LabeledVector(out)</w:t>
      </w:r>
      <w:r>
        <w:br/>
      </w:r>
      <w:r>
        <w:br/>
      </w:r>
      <w:r>
        <w:br/>
      </w:r>
      <w:r>
        <w:rPr>
          <w:rStyle w:val="AttributeTok"/>
        </w:rPr>
        <w:t xml:space="preserve">@dataclass</w:t>
      </w:r>
      <w:r>
        <w:br/>
      </w:r>
      <w:r>
        <w:rPr>
          <w:rStyle w:val="KeywordTok"/>
        </w:rPr>
        <w:t xml:space="preserve">class</w:t>
      </w:r>
      <w:r>
        <w:rPr>
          <w:rStyle w:val="NormalTok"/>
        </w:rPr>
        <w:t xml:space="preserve"> NonlinearBlockOperator:</w:t>
      </w:r>
      <w:r>
        <w:br/>
      </w:r>
      <w:r>
        <w:rPr>
          <w:rStyle w:val="NormalTok"/>
        </w:rPr>
        <w:t xml:space="preserve">    blocks: Mapping[</w:t>
      </w:r>
      <w:r>
        <w:rPr>
          <w:rStyle w:val="BuiltInTok"/>
        </w:rPr>
        <w:t xml:space="preserve">str</w:t>
      </w:r>
      <w:r>
        <w:rPr>
          <w:rStyle w:val="NormalTok"/>
        </w:rPr>
        <w:t xml:space="preserve">, Mapping[</w:t>
      </w:r>
      <w:r>
        <w:rPr>
          <w:rStyle w:val="BuiltInTok"/>
        </w:rPr>
        <w:t xml:space="preserve">str</w:t>
      </w:r>
      <w:r>
        <w:rPr>
          <w:rStyle w:val="NormalTok"/>
        </w:rPr>
        <w:t xml:space="preserve">, Array]]</w:t>
      </w:r>
      <w:r>
        <w:br/>
      </w:r>
      <w:r>
        <w:rPr>
          <w:rStyle w:val="NormalTok"/>
        </w:rPr>
        <w:t xml:space="preserve">    biases: Mapping[</w:t>
      </w:r>
      <w:r>
        <w:rPr>
          <w:rStyle w:val="BuiltInTok"/>
        </w:rPr>
        <w:t xml:space="preserve">str</w:t>
      </w:r>
      <w:r>
        <w:rPr>
          <w:rStyle w:val="NormalTok"/>
        </w:rPr>
        <w:t xml:space="preserve">, Array]</w:t>
      </w:r>
      <w:r>
        <w:br/>
      </w:r>
      <w:r>
        <w:rPr>
          <w:rStyle w:val="NormalTok"/>
        </w:rPr>
        <w:t xml:space="preserve">    activations: Mapping[</w:t>
      </w:r>
      <w:r>
        <w:rPr>
          <w:rStyle w:val="BuiltInTok"/>
        </w:rPr>
        <w:t xml:space="preserve">str</w:t>
      </w:r>
      <w:r>
        <w:rPr>
          <w:rStyle w:val="NormalTok"/>
        </w:rPr>
        <w:t xml:space="preserve">, Activation]</w:t>
      </w:r>
      <w:r>
        <w:br/>
      </w:r>
      <w:r>
        <w:rPr>
          <w:rStyle w:val="NormalTok"/>
        </w:rPr>
        <w:t xml:space="preserve">    residual_blocks: Optional[Mapping[</w:t>
      </w:r>
      <w:r>
        <w:rPr>
          <w:rStyle w:val="BuiltInTok"/>
        </w:rPr>
        <w:t xml:space="preserve">str</w:t>
      </w:r>
      <w:r>
        <w:rPr>
          <w:rStyle w:val="NormalTok"/>
        </w:rPr>
        <w:t xml:space="preserve">, Mapping[</w:t>
      </w:r>
      <w:r>
        <w:rPr>
          <w:rStyle w:val="BuiltInTok"/>
        </w:rPr>
        <w:t xml:space="preserve">str</w:t>
      </w:r>
      <w:r>
        <w:rPr>
          <w:rStyle w:val="NormalTok"/>
        </w:rPr>
        <w:t xml:space="preserve">, Array]]] </w:t>
      </w:r>
      <w:r>
        <w:rPr>
          <w:rStyle w:val="OperatorTok"/>
        </w:rPr>
        <w:t xml:space="preserve">=</w:t>
      </w:r>
      <w:r>
        <w:rPr>
          <w:rStyle w:val="NormalTok"/>
        </w:rPr>
        <w:t xml:space="preserve"> </w:t>
      </w:r>
      <w:r>
        <w:rPr>
          <w:rStyle w:val="VariableTok"/>
        </w:rPr>
        <w:t xml:space="preserve">None</w:t>
      </w:r>
      <w:r>
        <w:br/>
      </w:r>
      <w:r>
        <w:rPr>
          <w:rStyle w:val="NormalTok"/>
        </w:rPr>
        <w:t xml:space="preserve">    winners: Optional[Mapping[</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x: LabeledVector) </w:t>
      </w:r>
      <w:r>
        <w:rPr>
          <w:rStyle w:val="OperatorTok"/>
        </w:rPr>
        <w:t xml:space="preserve">-&gt;</w:t>
      </w:r>
      <w:r>
        <w:rPr>
          <w:rStyle w:val="NormalTok"/>
        </w:rPr>
        <w:t xml:space="preserve"> LabeledVector:</w:t>
      </w:r>
      <w:r>
        <w:br/>
      </w:r>
      <w:r>
        <w:rPr>
          <w:rStyle w:val="NormalTok"/>
        </w:rPr>
        <w:t xml:space="preserve">        x </w:t>
      </w:r>
      <w:r>
        <w:rPr>
          <w:rStyle w:val="OperatorTok"/>
        </w:rPr>
        <w:t xml:space="preserve">=</w:t>
      </w:r>
      <w:r>
        <w:rPr>
          <w:rStyle w:val="NormalTok"/>
        </w:rPr>
        <w:t xml:space="preserve"> x.checked()</w:t>
      </w:r>
      <w:r>
        <w:br/>
      </w:r>
      <w:r>
        <w:rPr>
          <w:rStyle w:val="NormalTok"/>
        </w:rPr>
        <w:t xml:space="preserve">        out: </w:t>
      </w:r>
      <w:r>
        <w:rPr>
          <w:rStyle w:val="BuiltInTok"/>
        </w:rPr>
        <w:t xml:space="preserve">dict</w:t>
      </w:r>
      <w:r>
        <w:rPr>
          <w:rStyle w:val="NormalTok"/>
        </w:rPr>
        <w:t xml:space="preserve">[</w:t>
      </w:r>
      <w:r>
        <w:rPr>
          <w:rStyle w:val="BuiltInTok"/>
        </w:rPr>
        <w:t xml:space="preserve">str</w:t>
      </w:r>
      <w:r>
        <w:rPr>
          <w:rStyle w:val="NormalTok"/>
        </w:rPr>
        <w:t xml:space="preserve">, Array]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target, by_source </w:t>
      </w:r>
      <w:r>
        <w:rPr>
          <w:rStyle w:val="KeywordTok"/>
        </w:rPr>
        <w:t xml:space="preserve">in</w:t>
      </w:r>
      <w:r>
        <w:rPr>
          <w:rStyle w:val="NormalTok"/>
        </w:rPr>
        <w:t xml:space="preserve"> </w:t>
      </w:r>
      <w:r>
        <w:rPr>
          <w:rStyle w:val="VariableTok"/>
        </w:rPr>
        <w:t xml:space="preserve">self</w:t>
      </w:r>
      <w:r>
        <w:rPr>
          <w:rStyle w:val="NormalTok"/>
        </w:rPr>
        <w:t xml:space="preserve">.blocks.items():</w:t>
      </w:r>
      <w:r>
        <w:br/>
      </w:r>
      <w:r>
        <w:rPr>
          <w:rStyle w:val="NormalTok"/>
        </w:rPr>
        <w:t xml:space="preserve">            </w:t>
      </w:r>
      <w:r>
        <w:rPr>
          <w:rStyle w:val="ControlFlowTok"/>
        </w:rPr>
        <w:t xml:space="preserve">if</w:t>
      </w:r>
      <w:r>
        <w:rPr>
          <w:rStyle w:val="NormalTok"/>
        </w:rPr>
        <w:t xml:space="preserve"> target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.biases </w:t>
      </w:r>
      <w:r>
        <w:rPr>
          <w:rStyle w:val="KeywordTok"/>
        </w:rPr>
        <w:t xml:space="preserve">or</w:t>
      </w:r>
      <w:r>
        <w:rPr>
          <w:rStyle w:val="NormalTok"/>
        </w:rPr>
        <w:t xml:space="preserve"> target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.activations: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SpecialStringTok"/>
        </w:rPr>
        <w:t xml:space="preserve">: missing bias or activation."</w:t>
      </w:r>
      <w:r>
        <w:rPr>
          <w:rStyle w:val="NormalTok"/>
        </w:rPr>
        <w:t xml:space="preserve">)</w:t>
      </w:r>
      <w:r>
        <w:br/>
      </w:r>
      <w:r>
        <w:br/>
      </w:r>
      <w:r>
        <w:rPr>
          <w:rStyle w:val="NormalTok"/>
        </w:rPr>
        <w:t xml:space="preserve">            z </w:t>
      </w:r>
      <w:r>
        <w:rPr>
          <w:rStyle w:val="OperatorTok"/>
        </w:rPr>
        <w:t xml:space="preserve">=</w:t>
      </w:r>
      <w:r>
        <w:rPr>
          <w:rStyle w:val="NormalTok"/>
        </w:rPr>
        <w:t xml:space="preserve"> np.asarray(</w:t>
      </w:r>
      <w:r>
        <w:rPr>
          <w:rStyle w:val="VariableTok"/>
        </w:rPr>
        <w:t xml:space="preserve">self</w:t>
      </w:r>
      <w:r>
        <w:rPr>
          <w:rStyle w:val="NormalTok"/>
        </w:rPr>
        <w:t xml:space="preserve">.biases[target], dtype</w:t>
      </w:r>
      <w:r>
        <w:rPr>
          <w:rStyle w:val="OperatorTok"/>
        </w:rPr>
        <w:t xml:space="preserve">=</w:t>
      </w:r>
      <w:r>
        <w:rPr>
          <w:rStyle w:val="BuiltInTok"/>
        </w:rPr>
        <w:t xml:space="preserve">float</w:t>
      </w:r>
      <w:r>
        <w:rPr>
          <w:rStyle w:val="NormalTok"/>
        </w:rPr>
        <w:t xml:space="preserve">).copy()</w:t>
      </w:r>
      <w:r>
        <w:br/>
      </w:r>
      <w:r>
        <w:rPr>
          <w:rStyle w:val="NormalTok"/>
        </w:rPr>
        <w:t xml:space="preserve">            </w:t>
      </w:r>
      <w:r>
        <w:rPr>
          <w:rStyle w:val="ControlFlowTok"/>
        </w:rPr>
        <w:t xml:space="preserve">if</w:t>
      </w:r>
      <w:r>
        <w:rPr>
          <w:rStyle w:val="NormalTok"/>
        </w:rPr>
        <w:t xml:space="preserve"> z.ndim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SpecialStringTok"/>
        </w:rPr>
        <w:t xml:space="preserve">: bias must be 1-D."</w:t>
      </w:r>
      <w:r>
        <w:rPr>
          <w:rStyle w:val="NormalTok"/>
        </w:rPr>
        <w:t xml:space="preserve">)</w:t>
      </w:r>
      <w:r>
        <w:br/>
      </w:r>
      <w:r>
        <w:br/>
      </w:r>
      <w:r>
        <w:rPr>
          <w:rStyle w:val="NormalTok"/>
        </w:rPr>
        <w:t xml:space="preserve">            target_dim </w:t>
      </w:r>
      <w:r>
        <w:rPr>
          <w:rStyle w:val="OperatorTok"/>
        </w:rPr>
        <w:t xml:space="preserve">=</w:t>
      </w:r>
      <w:r>
        <w:rPr>
          <w:rStyle w:val="NormalTok"/>
        </w:rPr>
        <w:t xml:space="preserve"> z.size</w:t>
      </w:r>
      <w:r>
        <w:br/>
      </w:r>
      <w:r>
        <w:br/>
      </w:r>
      <w:r>
        <w:rPr>
          <w:rStyle w:val="NormalTok"/>
        </w:rPr>
        <w:t xml:space="preserve">            </w:t>
      </w:r>
      <w:r>
        <w:rPr>
          <w:rStyle w:val="ControlFlowTok"/>
        </w:rPr>
        <w:t xml:space="preserve">for</w:t>
      </w:r>
      <w:r>
        <w:rPr>
          <w:rStyle w:val="NormalTok"/>
        </w:rPr>
        <w:t xml:space="preserve"> source, W </w:t>
      </w:r>
      <w:r>
        <w:rPr>
          <w:rStyle w:val="KeywordTok"/>
        </w:rPr>
        <w:t xml:space="preserve">in</w:t>
      </w:r>
      <w:r>
        <w:rPr>
          <w:rStyle w:val="NormalTok"/>
        </w:rPr>
        <w:t xml:space="preserve"> by_source.items():</w:t>
      </w:r>
      <w:r>
        <w:br/>
      </w:r>
      <w:r>
        <w:rPr>
          <w:rStyle w:val="NormalTok"/>
        </w:rPr>
        <w:t xml:space="preserve">                </w:t>
      </w:r>
      <w:r>
        <w:rPr>
          <w:rStyle w:val="ControlFlowTok"/>
        </w:rPr>
        <w:t xml:space="preserve">if</w:t>
      </w:r>
      <w:r>
        <w:rPr>
          <w:rStyle w:val="NormalTok"/>
        </w:rPr>
        <w:t xml:space="preserve"> source </w:t>
      </w:r>
      <w:r>
        <w:rPr>
          <w:rStyle w:val="KeywordTok"/>
        </w:rPr>
        <w:t xml:space="preserve">not</w:t>
      </w:r>
      <w:r>
        <w:rPr>
          <w:rStyle w:val="NormalTok"/>
        </w:rPr>
        <w:t xml:space="preserve"> </w:t>
      </w:r>
      <w:r>
        <w:rPr>
          <w:rStyle w:val="KeywordTok"/>
        </w:rPr>
        <w:t xml:space="preserve">in</w:t>
      </w:r>
      <w:r>
        <w:rPr>
          <w:rStyle w:val="NormalTok"/>
        </w:rPr>
        <w:t xml:space="preserve"> x.components: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f"missing source label </w:t>
      </w:r>
      <w:r>
        <w:rPr>
          <w:rStyle w:val="SpecialCharTok"/>
        </w:rPr>
        <w:t xml:space="preserve">{</w:t>
      </w:r>
      <w:r>
        <w:rPr>
          <w:rStyle w:val="NormalTok"/>
        </w:rPr>
        <w:t xml:space="preserve">source</w:t>
      </w:r>
      <w:r>
        <w:rPr>
          <w:rStyle w:val="SpecialCharTok"/>
        </w:rPr>
        <w:t xml:space="preserve">!r}</w:t>
      </w:r>
      <w:r>
        <w:rPr>
          <w:rStyle w:val="SpecialStringTok"/>
        </w:rPr>
        <w:t xml:space="preserve">"</w:t>
      </w:r>
      <w:r>
        <w:rPr>
          <w:rStyle w:val="NormalTok"/>
        </w:rPr>
        <w:t xml:space="preserve">)</w:t>
      </w:r>
      <w:r>
        <w:br/>
      </w:r>
      <w:r>
        <w:br/>
      </w:r>
      <w:r>
        <w:rPr>
          <w:rStyle w:val="NormalTok"/>
        </w:rPr>
        <w:t xml:space="preserve">                W </w:t>
      </w:r>
      <w:r>
        <w:rPr>
          <w:rStyle w:val="OperatorTok"/>
        </w:rPr>
        <w:t xml:space="preserve">=</w:t>
      </w:r>
      <w:r>
        <w:rPr>
          <w:rStyle w:val="NormalTok"/>
        </w:rPr>
        <w:t xml:space="preserve"> np.asarray(W, dtype</w:t>
      </w:r>
      <w:r>
        <w:rPr>
          <w:rStyle w:val="OperatorTok"/>
        </w:rPr>
        <w:t xml:space="preserve">=</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x.components[source]</w:t>
      </w:r>
      <w:r>
        <w:br/>
      </w:r>
      <w:r>
        <w:rPr>
          <w:rStyle w:val="NormalTok"/>
        </w:rPr>
        <w:t xml:space="preserve">                expected </w:t>
      </w:r>
      <w:r>
        <w:rPr>
          <w:rStyle w:val="OperatorTok"/>
        </w:rPr>
        <w:t xml:space="preserve">=</w:t>
      </w:r>
      <w:r>
        <w:rPr>
          <w:rStyle w:val="NormalTok"/>
        </w:rPr>
        <w:t xml:space="preserve"> (target_dim, xs.size)</w:t>
      </w:r>
      <w:r>
        <w:br/>
      </w:r>
      <w:r>
        <w:br/>
      </w:r>
      <w:r>
        <w:rPr>
          <w:rStyle w:val="NormalTok"/>
        </w:rPr>
        <w:t xml:space="preserve">                </w:t>
      </w:r>
      <w:r>
        <w:rPr>
          <w:rStyle w:val="ControlFlowTok"/>
        </w:rPr>
        <w:t xml:space="preserve">if</w:t>
      </w:r>
      <w:r>
        <w:rPr>
          <w:rStyle w:val="NormalTok"/>
        </w:rPr>
        <w:t xml:space="preserve"> W.shape </w:t>
      </w:r>
      <w:r>
        <w:rPr>
          <w:rStyle w:val="OperatorTok"/>
        </w:rPr>
        <w:t xml:space="preserve">!=</w:t>
      </w:r>
      <w:r>
        <w:rPr>
          <w:rStyle w:val="NormalTok"/>
        </w:rPr>
        <w:t xml:space="preserve"> expected: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f"block </w:t>
      </w:r>
      <w:r>
        <w:rPr>
          <w:rStyle w:val="SpecialCharTok"/>
        </w:rPr>
        <w:t xml:space="preserve">{</w:t>
      </w:r>
      <w:r>
        <w:rPr>
          <w:rStyle w:val="NormalTok"/>
        </w:rPr>
        <w:t xml:space="preserve">target</w:t>
      </w:r>
      <w:r>
        <w:rPr>
          <w:rStyle w:val="SpecialCharTok"/>
        </w:rPr>
        <w:t xml:space="preserve">}</w:t>
      </w:r>
      <w:r>
        <w:rPr>
          <w:rStyle w:val="SpecialStringTok"/>
        </w:rPr>
        <w:t xml:space="preserve">&lt;-</w:t>
      </w:r>
      <w:r>
        <w:rPr>
          <w:rStyle w:val="SpecialCharTok"/>
        </w:rPr>
        <w:t xml:space="preserve">{</w:t>
      </w:r>
      <w:r>
        <w:rPr>
          <w:rStyle w:val="NormalTok"/>
        </w:rPr>
        <w:t xml:space="preserve">source</w:t>
      </w:r>
      <w:r>
        <w:rPr>
          <w:rStyle w:val="SpecialCharTok"/>
        </w:rPr>
        <w:t xml:space="preserve">}</w:t>
      </w:r>
      <w:r>
        <w:rPr>
          <w:rStyle w:val="SpecialStringTok"/>
        </w:rPr>
        <w:t xml:space="preserve"> has shape </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SpecialCharTok"/>
        </w:rPr>
        <w:t xml:space="preserve">}</w:t>
      </w:r>
      <w:r>
        <w:rPr>
          <w:rStyle w:val="SpecialStringTok"/>
        </w:rPr>
        <w:t xml:space="preserve">, "</w:t>
      </w:r>
      <w:r>
        <w:br/>
      </w:r>
      <w:r>
        <w:rPr>
          <w:rStyle w:val="NormalTok"/>
        </w:rPr>
        <w:t xml:space="preserve">                        </w:t>
      </w:r>
      <w:r>
        <w:rPr>
          <w:rStyle w:val="SpecialStringTok"/>
        </w:rPr>
        <w:t xml:space="preserve">f"expected </w:t>
      </w:r>
      <w:r>
        <w:rPr>
          <w:rStyle w:val="SpecialCharTok"/>
        </w:rPr>
        <w:t xml:space="preserve">{</w:t>
      </w:r>
      <w:r>
        <w:rPr>
          <w:rStyle w:val="NormalTok"/>
        </w:rPr>
        <w:t xml:space="preserve">expected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z </w:t>
      </w:r>
      <w:r>
        <w:rPr>
          <w:rStyle w:val="OperatorTok"/>
        </w:rPr>
        <w:t xml:space="preserve">+=</w:t>
      </w:r>
      <w:r>
        <w:rPr>
          <w:rStyle w:val="NormalTok"/>
        </w:rPr>
        <w:t xml:space="preserve"> W </w:t>
      </w:r>
      <w:r>
        <w:rPr>
          <w:rStyle w:val="OperatorTok"/>
        </w:rPr>
        <w:t xml:space="preserve">@</w:t>
      </w:r>
      <w:r>
        <w:rPr>
          <w:rStyle w:val="NormalTok"/>
        </w:rPr>
        <w:t xml:space="preserve"> xs</w:t>
      </w:r>
      <w:r>
        <w:br/>
      </w:r>
      <w:r>
        <w:br/>
      </w:r>
      <w:r>
        <w:rPr>
          <w:rStyle w:val="NormalTok"/>
        </w:rPr>
        <w:t xml:space="preserve">            y </w:t>
      </w:r>
      <w:r>
        <w:rPr>
          <w:rStyle w:val="OperatorTok"/>
        </w:rPr>
        <w:t xml:space="preserve">=</w:t>
      </w:r>
      <w:r>
        <w:rPr>
          <w:rStyle w:val="NormalTok"/>
        </w:rPr>
        <w:t xml:space="preserve"> np.asarray(</w:t>
      </w:r>
      <w:r>
        <w:rPr>
          <w:rStyle w:val="VariableTok"/>
        </w:rPr>
        <w:t xml:space="preserve">self</w:t>
      </w:r>
      <w:r>
        <w:rPr>
          <w:rStyle w:val="NormalTok"/>
        </w:rPr>
        <w:t xml:space="preserve">.activations[target](z),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y.shape </w:t>
      </w:r>
      <w:r>
        <w:rPr>
          <w:rStyle w:val="OperatorTok"/>
        </w:rPr>
        <w:t xml:space="preserve">!=</w:t>
      </w:r>
      <w:r>
        <w:rPr>
          <w:rStyle w:val="NormalTok"/>
        </w:rPr>
        <w:t xml:space="preserve"> (target_dim,):</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SpecialStringTok"/>
        </w:rPr>
        <w:t xml:space="preserve">: activation changed target-vector shape"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.residual_blocks </w:t>
      </w:r>
      <w:r>
        <w:rPr>
          <w:rStyle w:val="KeywordTok"/>
        </w:rPr>
        <w:t xml:space="preserve">and</w:t>
      </w:r>
      <w:r>
        <w:rPr>
          <w:rStyle w:val="NormalTok"/>
        </w:rPr>
        <w:t xml:space="preserve"> target </w:t>
      </w:r>
      <w:r>
        <w:rPr>
          <w:rStyle w:val="KeywordTok"/>
        </w:rPr>
        <w:t xml:space="preserve">in</w:t>
      </w:r>
      <w:r>
        <w:rPr>
          <w:rStyle w:val="NormalTok"/>
        </w:rPr>
        <w:t xml:space="preserve"> </w:t>
      </w:r>
      <w:r>
        <w:rPr>
          <w:rStyle w:val="VariableTok"/>
        </w:rPr>
        <w:t xml:space="preserve">self</w:t>
      </w:r>
      <w:r>
        <w:rPr>
          <w:rStyle w:val="NormalTok"/>
        </w:rPr>
        <w:t xml:space="preserve">.residual_blocks:</w:t>
      </w:r>
      <w:r>
        <w:br/>
      </w:r>
      <w:r>
        <w:rPr>
          <w:rStyle w:val="NormalTok"/>
        </w:rPr>
        <w:t xml:space="preserve">                r </w:t>
      </w:r>
      <w:r>
        <w:rPr>
          <w:rStyle w:val="OperatorTok"/>
        </w:rPr>
        <w:t xml:space="preserve">=</w:t>
      </w:r>
      <w:r>
        <w:rPr>
          <w:rStyle w:val="NormalTok"/>
        </w:rPr>
        <w:t xml:space="preserve"> np.zeros(target_dim,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source, R </w:t>
      </w:r>
      <w:r>
        <w:rPr>
          <w:rStyle w:val="KeywordTok"/>
        </w:rPr>
        <w:t xml:space="preserve">in</w:t>
      </w:r>
      <w:r>
        <w:rPr>
          <w:rStyle w:val="NormalTok"/>
        </w:rPr>
        <w:t xml:space="preserve"> </w:t>
      </w:r>
      <w:r>
        <w:rPr>
          <w:rStyle w:val="VariableTok"/>
        </w:rPr>
        <w:t xml:space="preserve">self</w:t>
      </w:r>
      <w:r>
        <w:rPr>
          <w:rStyle w:val="NormalTok"/>
        </w:rPr>
        <w:t xml:space="preserve">.residual_blocks[target].items():</w:t>
      </w:r>
      <w:r>
        <w:br/>
      </w:r>
      <w:r>
        <w:rPr>
          <w:rStyle w:val="NormalTok"/>
        </w:rPr>
        <w:t xml:space="preserve">                    </w:t>
      </w:r>
      <w:r>
        <w:rPr>
          <w:rStyle w:val="ControlFlowTok"/>
        </w:rPr>
        <w:t xml:space="preserve">if</w:t>
      </w:r>
      <w:r>
        <w:rPr>
          <w:rStyle w:val="NormalTok"/>
        </w:rPr>
        <w:t xml:space="preserve"> source </w:t>
      </w:r>
      <w:r>
        <w:rPr>
          <w:rStyle w:val="KeywordTok"/>
        </w:rPr>
        <w:t xml:space="preserve">not</w:t>
      </w:r>
      <w:r>
        <w:rPr>
          <w:rStyle w:val="NormalTok"/>
        </w:rPr>
        <w:t xml:space="preserve"> </w:t>
      </w:r>
      <w:r>
        <w:rPr>
          <w:rStyle w:val="KeywordTok"/>
        </w:rPr>
        <w:t xml:space="preserve">in</w:t>
      </w:r>
      <w:r>
        <w:rPr>
          <w:rStyle w:val="NormalTok"/>
        </w:rPr>
        <w:t xml:space="preserve"> x.components: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SpecialStringTok"/>
        </w:rPr>
        <w:t xml:space="preserve">f"missing residual source label </w:t>
      </w:r>
      <w:r>
        <w:rPr>
          <w:rStyle w:val="SpecialCharTok"/>
        </w:rPr>
        <w:t xml:space="preserve">{</w:t>
      </w:r>
      <w:r>
        <w:rPr>
          <w:rStyle w:val="NormalTok"/>
        </w:rPr>
        <w:t xml:space="preserve">source</w:t>
      </w:r>
      <w:r>
        <w:rPr>
          <w:rStyle w:val="SpecialCharTok"/>
        </w:rPr>
        <w:t xml:space="preserve">!r}</w:t>
      </w:r>
      <w:r>
        <w:rPr>
          <w:rStyle w:val="SpecialStringTok"/>
        </w:rPr>
        <w:t xml:space="preserve">"</w:t>
      </w:r>
      <w:r>
        <w:br/>
      </w:r>
      <w:r>
        <w:rPr>
          <w:rStyle w:val="NormalTok"/>
        </w:rPr>
        <w:t xml:space="preserve">                        )</w:t>
      </w:r>
      <w:r>
        <w:br/>
      </w:r>
      <w:r>
        <w:br/>
      </w:r>
      <w:r>
        <w:rPr>
          <w:rStyle w:val="NormalTok"/>
        </w:rPr>
        <w:t xml:space="preserve">                    R </w:t>
      </w:r>
      <w:r>
        <w:rPr>
          <w:rStyle w:val="OperatorTok"/>
        </w:rPr>
        <w:t xml:space="preserve">=</w:t>
      </w:r>
      <w:r>
        <w:rPr>
          <w:rStyle w:val="NormalTok"/>
        </w:rPr>
        <w:t xml:space="preserve"> np.asarray(R, dtype</w:t>
      </w:r>
      <w:r>
        <w:rPr>
          <w:rStyle w:val="OperatorTok"/>
        </w:rPr>
        <w:t xml:space="preserve">=</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x.components[source]</w:t>
      </w:r>
      <w:r>
        <w:br/>
      </w:r>
      <w:r>
        <w:rPr>
          <w:rStyle w:val="NormalTok"/>
        </w:rPr>
        <w:t xml:space="preserve">                    expected </w:t>
      </w:r>
      <w:r>
        <w:rPr>
          <w:rStyle w:val="OperatorTok"/>
        </w:rPr>
        <w:t xml:space="preserve">=</w:t>
      </w:r>
      <w:r>
        <w:rPr>
          <w:rStyle w:val="NormalTok"/>
        </w:rPr>
        <w:t xml:space="preserve"> (target_dim, xs.size)</w:t>
      </w:r>
      <w:r>
        <w:br/>
      </w:r>
      <w:r>
        <w:br/>
      </w:r>
      <w:r>
        <w:rPr>
          <w:rStyle w:val="NormalTok"/>
        </w:rPr>
        <w:t xml:space="preserve">                    </w:t>
      </w:r>
      <w:r>
        <w:rPr>
          <w:rStyle w:val="ControlFlowTok"/>
        </w:rPr>
        <w:t xml:space="preserve">if</w:t>
      </w:r>
      <w:r>
        <w:rPr>
          <w:rStyle w:val="NormalTok"/>
        </w:rPr>
        <w:t xml:space="preserve"> R.shape </w:t>
      </w:r>
      <w:r>
        <w:rPr>
          <w:rStyle w:val="OperatorTok"/>
        </w:rPr>
        <w:t xml:space="preserve">!=</w:t>
      </w:r>
      <w:r>
        <w:rPr>
          <w:rStyle w:val="NormalTok"/>
        </w:rPr>
        <w:t xml:space="preserve"> expected: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f"residual block </w:t>
      </w:r>
      <w:r>
        <w:rPr>
          <w:rStyle w:val="SpecialCharTok"/>
        </w:rPr>
        <w:t xml:space="preserve">{</w:t>
      </w:r>
      <w:r>
        <w:rPr>
          <w:rStyle w:val="NormalTok"/>
        </w:rPr>
        <w:t xml:space="preserve">target</w:t>
      </w:r>
      <w:r>
        <w:rPr>
          <w:rStyle w:val="SpecialCharTok"/>
        </w:rPr>
        <w:t xml:space="preserve">}</w:t>
      </w:r>
      <w:r>
        <w:rPr>
          <w:rStyle w:val="SpecialStringTok"/>
        </w:rPr>
        <w:t xml:space="preserve">&lt;-</w:t>
      </w:r>
      <w:r>
        <w:rPr>
          <w:rStyle w:val="SpecialCharTok"/>
        </w:rPr>
        <w:t xml:space="preserve">{</w:t>
      </w:r>
      <w:r>
        <w:rPr>
          <w:rStyle w:val="NormalTok"/>
        </w:rPr>
        <w:t xml:space="preserve">source</w:t>
      </w:r>
      <w:r>
        <w:rPr>
          <w:rStyle w:val="SpecialCharTok"/>
        </w:rPr>
        <w:t xml:space="preserve">}</w:t>
      </w:r>
      <w:r>
        <w:rPr>
          <w:rStyle w:val="SpecialStringTok"/>
        </w:rPr>
        <w:t xml:space="preserve"> "</w:t>
      </w:r>
      <w:r>
        <w:br/>
      </w:r>
      <w:r>
        <w:rPr>
          <w:rStyle w:val="NormalTok"/>
        </w:rPr>
        <w:t xml:space="preserve">                            </w:t>
      </w:r>
      <w:r>
        <w:rPr>
          <w:rStyle w:val="SpecialStringTok"/>
        </w:rPr>
        <w:t xml:space="preserve">f"has shape </w:t>
      </w:r>
      <w:r>
        <w:rPr>
          <w:rStyle w:val="SpecialCharTok"/>
        </w:rPr>
        <w:t xml:space="preserve">{</w:t>
      </w:r>
      <w:r>
        <w:rPr>
          <w:rStyle w:val="NormalTok"/>
        </w:rPr>
        <w:t xml:space="preserve">R</w:t>
      </w:r>
      <w:r>
        <w:rPr>
          <w:rStyle w:val="SpecialCharTok"/>
        </w:rPr>
        <w:t xml:space="preserve">.</w:t>
      </w:r>
      <w:r>
        <w:rPr>
          <w:rStyle w:val="NormalTok"/>
        </w:rPr>
        <w:t xml:space="preserve">shape</w:t>
      </w:r>
      <w:r>
        <w:rPr>
          <w:rStyle w:val="SpecialCharTok"/>
        </w:rPr>
        <w:t xml:space="preserve">}</w:t>
      </w:r>
      <w:r>
        <w:rPr>
          <w:rStyle w:val="SpecialStringTok"/>
        </w:rPr>
        <w:t xml:space="preserve">, expected </w:t>
      </w:r>
      <w:r>
        <w:rPr>
          <w:rStyle w:val="SpecialCharTok"/>
        </w:rPr>
        <w:t xml:space="preserve">{</w:t>
      </w:r>
      <w:r>
        <w:rPr>
          <w:rStyle w:val="NormalTok"/>
        </w:rPr>
        <w:t xml:space="preserve">expected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xs</w:t>
      </w:r>
      <w:r>
        <w:br/>
      </w:r>
      <w:r>
        <w:br/>
      </w:r>
      <w:r>
        <w:rPr>
          <w:rStyle w:val="NormalTok"/>
        </w:rPr>
        <w:t xml:space="preserve">                y </w:t>
      </w:r>
      <w:r>
        <w:rPr>
          <w:rStyle w:val="OperatorTok"/>
        </w:rPr>
        <w:t xml:space="preserve">=</w:t>
      </w:r>
      <w:r>
        <w:rPr>
          <w:rStyle w:val="NormalTok"/>
        </w:rPr>
        <w:t xml:space="preserve"> r </w:t>
      </w:r>
      <w:r>
        <w:rPr>
          <w:rStyle w:val="OperatorTok"/>
        </w:rPr>
        <w:t xml:space="preserve">+</w:t>
      </w:r>
      <w:r>
        <w:rPr>
          <w:rStyle w:val="NormalTok"/>
        </w:rPr>
        <w:t xml:space="preserve"> y</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.winners </w:t>
      </w:r>
      <w:r>
        <w:rPr>
          <w:rStyle w:val="KeywordTok"/>
        </w:rPr>
        <w:t xml:space="preserve">and</w:t>
      </w:r>
      <w:r>
        <w:rPr>
          <w:rStyle w:val="NormalTok"/>
        </w:rPr>
        <w:t xml:space="preserve"> target </w:t>
      </w:r>
      <w:r>
        <w:rPr>
          <w:rStyle w:val="KeywordTok"/>
        </w:rPr>
        <w:t xml:space="preserve">in</w:t>
      </w:r>
      <w:r>
        <w:rPr>
          <w:rStyle w:val="NormalTok"/>
        </w:rPr>
        <w:t xml:space="preserve"> </w:t>
      </w:r>
      <w:r>
        <w:rPr>
          <w:rStyle w:val="VariableTok"/>
        </w:rPr>
        <w:t xml:space="preserve">self</w:t>
      </w:r>
      <w:r>
        <w:rPr>
          <w:rStyle w:val="NormalTok"/>
        </w:rPr>
        <w:t xml:space="preserve">.winners:</w:t>
      </w:r>
      <w:r>
        <w:br/>
      </w:r>
      <w:r>
        <w:rPr>
          <w:rStyle w:val="NormalTok"/>
        </w:rPr>
        <w:t xml:space="preserve">                y </w:t>
      </w:r>
      <w:r>
        <w:rPr>
          <w:rStyle w:val="OperatorTok"/>
        </w:rPr>
        <w:t xml:space="preserve">=</w:t>
      </w:r>
      <w:r>
        <w:rPr>
          <w:rStyle w:val="NormalTok"/>
        </w:rPr>
        <w:t xml:space="preserve"> k_wta(y, </w:t>
      </w:r>
      <w:r>
        <w:rPr>
          <w:rStyle w:val="VariableTok"/>
        </w:rPr>
        <w:t xml:space="preserve">self</w:t>
      </w:r>
      <w:r>
        <w:rPr>
          <w:rStyle w:val="NormalTok"/>
        </w:rPr>
        <w:t xml:space="preserve">.winners[target])</w:t>
      </w:r>
      <w:r>
        <w:br/>
      </w:r>
      <w:r>
        <w:br/>
      </w:r>
      <w:r>
        <w:rPr>
          <w:rStyle w:val="NormalTok"/>
        </w:rPr>
        <w:t xml:space="preserve">            out[target] </w:t>
      </w:r>
      <w:r>
        <w:rPr>
          <w:rStyle w:val="OperatorTok"/>
        </w:rPr>
        <w:t xml:space="preserve">=</w:t>
      </w:r>
      <w:r>
        <w:rPr>
          <w:rStyle w:val="NormalTok"/>
        </w:rPr>
        <w:t xml:space="preserve"> y</w:t>
      </w:r>
      <w:r>
        <w:br/>
      </w:r>
      <w:r>
        <w:br/>
      </w:r>
      <w:r>
        <w:rPr>
          <w:rStyle w:val="NormalTok"/>
        </w:rPr>
        <w:t xml:space="preserve">        </w:t>
      </w:r>
      <w:r>
        <w:rPr>
          <w:rStyle w:val="ControlFlowTok"/>
        </w:rPr>
        <w:t xml:space="preserve">return</w:t>
      </w:r>
      <w:r>
        <w:rPr>
          <w:rStyle w:val="NormalTok"/>
        </w:rPr>
        <w:t xml:space="preserve"> LabeledVector(out)</w:t>
      </w:r>
    </w:p>
    <w:bookmarkEnd w:id="90"/>
    <w:bookmarkStart w:id="91" w:name="heterogeneous-dimension-fixture"/>
    <w:p>
      <w:pPr>
        <w:pStyle w:val="Heading2"/>
      </w:pPr>
      <w:r>
        <w:t xml:space="preserve">10.3 Heterogeneous-dimension fixture</w:t>
      </w:r>
    </w:p>
    <w:p>
      <w:pPr>
        <w:pStyle w:val="FirstParagraph"/>
      </w:pPr>
      <w:r>
        <w:t xml:space="preserve">The executed fixture uses:</w:t>
      </w:r>
    </w:p>
    <w:p>
      <w:pPr>
        <w:pStyle w:val="SourceCode"/>
      </w:pPr>
      <w:r>
        <w:rPr>
          <w:rStyle w:val="VerbatimChar"/>
        </w:rPr>
        <w:t xml:space="preserve">source:</w:t>
      </w:r>
      <w:r>
        <w:br/>
      </w:r>
      <w:r>
        <w:rPr>
          <w:rStyle w:val="VerbatimChar"/>
        </w:rPr>
        <w:t xml:space="preserve">    text   : R^3</w:t>
      </w:r>
      <w:r>
        <w:br/>
      </w:r>
      <w:r>
        <w:rPr>
          <w:rStyle w:val="VerbatimChar"/>
        </w:rPr>
        <w:t xml:space="preserve">    vision : R^5</w:t>
      </w:r>
      <w:r>
        <w:br/>
      </w:r>
      <w:r>
        <w:br/>
      </w:r>
      <w:r>
        <w:rPr>
          <w:rStyle w:val="VerbatimChar"/>
        </w:rPr>
        <w:t xml:space="preserve">target:</w:t>
      </w:r>
      <w:r>
        <w:br/>
      </w:r>
      <w:r>
        <w:rPr>
          <w:rStyle w:val="VerbatimChar"/>
        </w:rPr>
        <w:t xml:space="preserve">    semantic : R^4</w:t>
      </w:r>
      <w:r>
        <w:br/>
      </w:r>
      <w:r>
        <w:rPr>
          <w:rStyle w:val="VerbatimChar"/>
        </w:rPr>
        <w:t xml:space="preserve">    control  : R^2</w:t>
      </w:r>
    </w:p>
    <w:p>
      <w:pPr>
        <w:pStyle w:val="FirstParagraph"/>
      </w:pPr>
      <w:r>
        <w:t xml:space="preserve">with a residual map from</w:t>
      </w:r>
      <w:r>
        <w:t xml:space="preserve"> </w:t>
      </w:r>
      <w:r>
        <w:rPr>
          <w:rStyle w:val="VerbatimChar"/>
        </w:rPr>
        <w:t xml:space="preserve">text -&gt; semantic</w:t>
      </w:r>
      <w:r>
        <w:t xml:space="preserve"> </w:t>
      </w:r>
      <w:r>
        <w:t xml:space="preserve">and top-2 k-WTA on</w:t>
      </w:r>
      <w:r>
        <w:t xml:space="preserve"> </w:t>
      </w:r>
      <w:r>
        <w:rPr>
          <w:rStyle w:val="VerbatimChar"/>
        </w:rPr>
        <w:t xml:space="preserve">semantic</w:t>
      </w:r>
      <w:r>
        <w:t xml:space="preserve">.</w:t>
      </w:r>
    </w:p>
    <w:p>
      <w:pPr>
        <w:pStyle w:val="BodyText"/>
      </w:pPr>
      <w:r>
        <w:t xml:space="preserve">Executed output:</w:t>
      </w:r>
    </w:p>
    <w:p>
      <w:pPr>
        <w:pStyle w:val="SourceCode"/>
      </w:pPr>
      <w:r>
        <w:rPr>
          <w:rStyle w:val="VerbatimChar"/>
        </w:rPr>
        <w:t xml:space="preserve">HETEROGENEOUS FORWARD CHECK</w:t>
      </w:r>
      <w:r>
        <w:br/>
      </w:r>
      <w:r>
        <w:rPr>
          <w:rStyle w:val="VerbatimChar"/>
        </w:rPr>
        <w:t xml:space="preserve">{'semantic': (4,), 'control': (2,)}</w:t>
      </w:r>
      <w:r>
        <w:br/>
      </w:r>
      <w:r>
        <w:rPr>
          <w:rStyle w:val="VerbatimChar"/>
        </w:rPr>
        <w:t xml:space="preserve">semantic_nonzero = 2</w:t>
      </w:r>
      <w:r>
        <w:br/>
      </w:r>
      <w:r>
        <w:rPr>
          <w:rStyle w:val="VerbatimChar"/>
        </w:rPr>
        <w:t xml:space="preserve">semantic = [3.47728498 0.         4.37847313 0.        ]</w:t>
      </w:r>
      <w:r>
        <w:br/>
      </w:r>
      <w:r>
        <w:rPr>
          <w:rStyle w:val="VerbatimChar"/>
        </w:rPr>
        <w:t xml:space="preserve">control = [0.99143319 0.99954503]</w:t>
      </w:r>
    </w:p>
    <w:p>
      <w:pPr>
        <w:pStyle w:val="FirstParagraph"/>
      </w:pPr>
      <w:r>
        <w:t xml:space="preserve">This verifies the intended heterogeneous label contract for the tested fixture.</w:t>
      </w:r>
    </w:p>
    <w:bookmarkEnd w:id="91"/>
    <w:bookmarkStart w:id="92" w:name="malformed-block-rejection"/>
    <w:p>
      <w:pPr>
        <w:pStyle w:val="Heading2"/>
      </w:pPr>
      <w:r>
        <w:t xml:space="preserve">10.4 Malformed block rejection</w:t>
      </w:r>
    </w:p>
    <w:p>
      <w:pPr>
        <w:pStyle w:val="FirstParagraph"/>
      </w:pPr>
      <w:r>
        <w:t xml:space="preserve">A deliberately malformed block of shape</w:t>
      </w:r>
      <w:r>
        <w:t xml:space="preserve"> </w:t>
      </w:r>
      <w:r>
        <w:rPr>
          <w:rStyle w:val="VerbatimChar"/>
        </w:rPr>
        <w:t xml:space="preserve">(4,4)</w:t>
      </w:r>
      <w:r>
        <w:t xml:space="preserve"> </w:t>
      </w:r>
      <w:r>
        <w:t xml:space="preserve">was supplied for a source label of dimension</w:t>
      </w:r>
      <w:r>
        <w:t xml:space="preserve"> </w:t>
      </w:r>
      <w:r>
        <w:rPr>
          <w:rStyle w:val="VerbatimChar"/>
        </w:rPr>
        <w:t xml:space="preserve">3</w:t>
      </w:r>
      <w:r>
        <w:t xml:space="preserve">.</w:t>
      </w:r>
    </w:p>
    <w:p>
      <w:pPr>
        <w:pStyle w:val="BodyText"/>
      </w:pPr>
      <w:r>
        <w:t xml:space="preserve">Executed result:</w:t>
      </w:r>
    </w:p>
    <w:p>
      <w:pPr>
        <w:pStyle w:val="SourceCode"/>
      </w:pPr>
      <w:r>
        <w:rPr>
          <w:rStyle w:val="VerbatimChar"/>
        </w:rPr>
        <w:t xml:space="preserve">MALFORMED SHAPE CHECK</w:t>
      </w:r>
      <w:r>
        <w:br/>
      </w:r>
      <w:r>
        <w:rPr>
          <w:rStyle w:val="VerbatimChar"/>
        </w:rPr>
        <w:t xml:space="preserve">ValueError: block semantic&lt;-text has shape (4, 4), expected (4, 3)</w:t>
      </w:r>
    </w:p>
    <w:p>
      <w:pPr>
        <w:pStyle w:val="FirstParagraph"/>
      </w:pPr>
      <w:r>
        <w:t xml:space="preserve">The implementation therefore fails closed on that dimensional mismatch.</w:t>
      </w:r>
    </w:p>
    <w:bookmarkEnd w:id="92"/>
    <w:bookmarkStart w:id="93" w:name="exact-activation-inverse-example"/>
    <w:p>
      <w:pPr>
        <w:pStyle w:val="Heading2"/>
      </w:pPr>
      <w:r>
        <w:t xml:space="preserve">10.5 Exact activation inverse example</w:t>
      </w:r>
    </w:p>
    <w:p>
      <w:pPr>
        <w:pStyle w:val="FirstParagraph"/>
      </w:pPr>
      <w:r>
        <w:t xml:space="preserve">For leaky ReLU with positive slope</w:t>
      </w:r>
      <w:r>
        <w:t xml:space="preserve"> </w:t>
      </w:r>
      <m:oMath>
        <m:r>
          <m:t>0.1</m:t>
        </m:r>
      </m:oMath>
      <w:r>
        <w:t xml:space="preserve">, the coordinatewise inverse was executed on</w:t>
      </w:r>
    </w:p>
    <w:p>
      <w:pPr>
        <w:pStyle w:val="SourceCode"/>
      </w:pPr>
      <w:r>
        <w:rPr>
          <w:rStyle w:val="VerbatimChar"/>
        </w:rPr>
        <w:t xml:space="preserve">[-2.0, -0.25, 0.0, 0.5, 3.0]</w:t>
      </w:r>
    </w:p>
    <w:p>
      <w:pPr>
        <w:pStyle w:val="FirstParagraph"/>
      </w:pPr>
      <w:r>
        <w:t xml:space="preserve">and returned:</w:t>
      </w:r>
    </w:p>
    <w:p>
      <w:pPr>
        <w:pStyle w:val="SourceCode"/>
      </w:pPr>
      <w:r>
        <w:rPr>
          <w:rStyle w:val="VerbatimChar"/>
        </w:rPr>
        <w:t xml:space="preserve">LEAKY-RELU INVERSE CHECK</w:t>
      </w:r>
      <w:r>
        <w:br/>
      </w:r>
      <w:r>
        <w:rPr>
          <w:rStyle w:val="VerbatimChar"/>
        </w:rPr>
        <w:t xml:space="preserve">max_abs_error = 0.0</w:t>
      </w:r>
    </w:p>
    <w:p>
      <w:pPr>
        <w:pStyle w:val="FirstParagraph"/>
      </w:pPr>
      <w:r>
        <w:t xml:space="preserve">This verifies the activation’s exact inverse for the tested floating-point values. It does not prove that an arbitrary full HTNLA layer containing that activation is globally invertible.</w:t>
      </w:r>
    </w:p>
    <w:bookmarkEnd w:id="93"/>
    <w:bookmarkStart w:id="94" w:name="relu-non-injectivity"/>
    <w:p>
      <w:pPr>
        <w:pStyle w:val="Heading2"/>
      </w:pPr>
      <w:r>
        <w:t xml:space="preserve">10.6 ReLU non-injectivity</w:t>
      </w:r>
    </w:p>
    <w:p>
      <w:pPr>
        <w:pStyle w:val="FirstParagraph"/>
      </w:pPr>
      <w:r>
        <w:t xml:space="preserve">Executed result:</w:t>
      </w:r>
    </w:p>
    <w:p>
      <w:pPr>
        <w:pStyle w:val="SourceCode"/>
      </w:pPr>
      <w:r>
        <w:rPr>
          <w:rStyle w:val="VerbatimChar"/>
        </w:rPr>
        <w:t xml:space="preserve">RELU NON-INJECTIVITY WITNESS</w:t>
      </w:r>
      <w:r>
        <w:br/>
      </w:r>
      <w:r>
        <w:rPr>
          <w:rStyle w:val="VerbatimChar"/>
        </w:rPr>
        <w:t xml:space="preserve">outputs_equal = True</w:t>
      </w:r>
      <w:r>
        <w:br/>
      </w:r>
      <w:r>
        <w:rPr>
          <w:rStyle w:val="VerbatimChar"/>
        </w:rPr>
        <w:t xml:space="preserve">output = [0.0, 2.0]</w:t>
      </w:r>
    </w:p>
    <w:p>
      <w:pPr>
        <w:pStyle w:val="FirstParagraph"/>
      </w:pPr>
      <w:r>
        <w:t xml:space="preserve">Distinct source vectors therefore produced the same output.</w:t>
      </w:r>
    </w:p>
    <w:bookmarkEnd w:id="94"/>
    <w:bookmarkStart w:id="95" w:name="k-wta-non-injectivity"/>
    <w:p>
      <w:pPr>
        <w:pStyle w:val="Heading2"/>
      </w:pPr>
      <w:r>
        <w:t xml:space="preserve">10.7 k-WTA non-injectivity</w:t>
      </w:r>
    </w:p>
    <w:p>
      <w:pPr>
        <w:pStyle w:val="FirstParagraph"/>
      </w:pPr>
      <w:r>
        <w:t xml:space="preserve">Executed result:</w:t>
      </w:r>
    </w:p>
    <w:p>
      <w:pPr>
        <w:pStyle w:val="SourceCode"/>
      </w:pPr>
      <w:r>
        <w:rPr>
          <w:rStyle w:val="VerbatimChar"/>
        </w:rPr>
        <w:t xml:space="preserve">KWTA NON-INJECTIVITY WITNESS</w:t>
      </w:r>
      <w:r>
        <w:br/>
      </w:r>
      <w:r>
        <w:rPr>
          <w:rStyle w:val="VerbatimChar"/>
        </w:rPr>
        <w:t xml:space="preserve">outputs_equal = True</w:t>
      </w:r>
      <w:r>
        <w:br/>
      </w:r>
      <w:r>
        <w:rPr>
          <w:rStyle w:val="VerbatimChar"/>
        </w:rPr>
        <w:t xml:space="preserve">output = [10.0, 9.0, 0.0, 0.0]</w:t>
      </w:r>
    </w:p>
    <w:p>
      <w:pPr>
        <w:pStyle w:val="FirstParagraph"/>
      </w:pPr>
      <w:r>
        <w:t xml:space="preserve">Again, distinct inputs produced the same sparse output.</w:t>
      </w:r>
    </w:p>
    <w:bookmarkEnd w:id="95"/>
    <w:bookmarkStart w:id="96" w:name="deterministic-tie-rule"/>
    <w:p>
      <w:pPr>
        <w:pStyle w:val="Heading2"/>
      </w:pPr>
      <w:r>
        <w:t xml:space="preserve">10.8 Deterministic tie rule</w:t>
      </w:r>
    </w:p>
    <w:p>
      <w:pPr>
        <w:pStyle w:val="FirstParagraph"/>
      </w:pPr>
      <w:r>
        <w:t xml:space="preserve">For</w:t>
      </w:r>
    </w:p>
    <w:p>
      <w:pPr>
        <w:pStyle w:val="SourceCode"/>
      </w:pPr>
      <w:r>
        <w:rPr>
          <w:rStyle w:val="VerbatimChar"/>
        </w:rPr>
        <w:t xml:space="preserve">[5.0, -5.0, 1.0, 0.0]</w:t>
      </w:r>
    </w:p>
    <w:p>
      <w:pPr>
        <w:pStyle w:val="FirstParagraph"/>
      </w:pPr>
      <w:r>
        <w:t xml:space="preserve">with</w:t>
      </w:r>
      <w:r>
        <w:t xml:space="preserve"> </w:t>
      </w:r>
      <w:r>
        <w:rPr>
          <w:rStyle w:val="VerbatimChar"/>
        </w:rPr>
        <w:t xml:space="preserve">k=1</w:t>
      </w:r>
      <w:r>
        <w:t xml:space="preserve">, equal absolute magnitude occurs at indices 0 and 1. The reference rule chooses the lower coordinate index:</w:t>
      </w:r>
    </w:p>
    <w:p>
      <w:pPr>
        <w:pStyle w:val="SourceCode"/>
      </w:pPr>
      <w:r>
        <w:rPr>
          <w:rStyle w:val="VerbatimChar"/>
        </w:rPr>
        <w:t xml:space="preserve">KWTA TIE CHECK</w:t>
      </w:r>
      <w:r>
        <w:br/>
      </w:r>
      <w:r>
        <w:rPr>
          <w:rStyle w:val="VerbatimChar"/>
        </w:rPr>
        <w:t xml:space="preserve">k=1 output = [5.0, 0.0, 0.0, 0.0]</w:t>
      </w:r>
    </w:p>
    <w:p>
      <w:pPr>
        <w:pStyle w:val="FirstParagraph"/>
      </w:pPr>
      <w:r>
        <w:t xml:space="preserve">Deterministic tie handling is therefore part of the executable reference contract.</w:t>
      </w:r>
    </w:p>
    <w:p>
      <w:r>
        <w:pict>
          <v:rect style="width:0;height:1.5pt" o:hralign="center" o:hrstd="t" o:hr="t"/>
        </w:pict>
      </w:r>
    </w:p>
    <w:bookmarkEnd w:id="96"/>
    <w:bookmarkEnd w:id="97"/>
    <w:bookmarkStart w:id="103" w:name="validation-and-falsification-program"/>
    <w:p>
      <w:pPr>
        <w:pStyle w:val="Heading1"/>
      </w:pPr>
      <w:r>
        <w:t xml:space="preserve">11. Validation and Falsification Program</w:t>
      </w:r>
    </w:p>
    <w:p>
      <w:pPr>
        <w:pStyle w:val="FirstParagraph"/>
      </w:pPr>
      <w:r>
        <w:t xml:space="preserve">HTNLA should be evaluated by decomposing its claims rather than asking whether</w:t>
      </w:r>
      <w:r>
        <w:t xml:space="preserve"> </w:t>
      </w:r>
      <w:r>
        <w:t xml:space="preserve">“</w:t>
      </w:r>
      <w:r>
        <w:t xml:space="preserve">nonlinearity works</w:t>
      </w:r>
      <w:r>
        <w:t xml:space="preserve">”</w:t>
      </w:r>
      <w:r>
        <w:t xml:space="preserve"> </w:t>
      </w:r>
      <w:r>
        <w:t xml:space="preserve">in the abstract.</w:t>
      </w:r>
    </w:p>
    <w:bookmarkStart w:id="98" w:name="primary-empirical-hypothesis"/>
    <w:p>
      <w:pPr>
        <w:pStyle w:val="Heading2"/>
      </w:pPr>
      <w:r>
        <w:t xml:space="preserve">11.1 Primary empirical hypothesis</w:t>
      </w:r>
    </w:p>
    <w:p>
      <w:pPr>
        <w:pStyle w:val="FirstParagraph"/>
      </w:pPr>
      <w:r>
        <w:t xml:space="preserve">A properly scoped empirical hypothesis is:</w:t>
      </w:r>
    </w:p>
    <w:p>
      <w:pPr>
        <w:pStyle w:val="BlockText"/>
      </w:pPr>
      <w:r>
        <w:rPr>
          <w:b/>
          <w:bCs/>
        </w:rPr>
        <w:t xml:space="preserve">RESEARCH HYPOTHESIS:</w:t>
      </w:r>
      <w:r>
        <w:t xml:space="preserve"> </w:t>
      </w:r>
      <w:r>
        <w:t xml:space="preserve">For tasks whose relevant decision or retrieval geometry is not adequately represented by a matched linear HTLA baseline, a trained HTNLA configuration can improve at least one preregistered task metric under a controlled accuracy-efficiency trade-off.</w:t>
      </w:r>
    </w:p>
    <w:p>
      <w:pPr>
        <w:pStyle w:val="FirstParagraph"/>
      </w:pPr>
      <w:r>
        <w:t xml:space="preserve">No percentage is attached until measured.</w:t>
      </w:r>
    </w:p>
    <w:bookmarkEnd w:id="98"/>
    <w:bookmarkStart w:id="99" w:name="required-baselines"/>
    <w:p>
      <w:pPr>
        <w:pStyle w:val="Heading2"/>
      </w:pPr>
      <w:r>
        <w:t xml:space="preserve">11.2 Required baselines</w:t>
      </w:r>
    </w:p>
    <w:p>
      <w:pPr>
        <w:pStyle w:val="FirstParagraph"/>
      </w:pPr>
      <w:r>
        <w:t xml:space="preserve">At minimum, compare:</w:t>
      </w:r>
    </w:p>
    <w:p>
      <w:pPr>
        <w:pStyle w:val="Compact"/>
        <w:numPr>
          <w:ilvl w:val="0"/>
          <w:numId w:val="1016"/>
        </w:numPr>
      </w:pPr>
      <w:r>
        <w:t xml:space="preserve">matched linear HTLA block model;</w:t>
      </w:r>
    </w:p>
    <w:p>
      <w:pPr>
        <w:pStyle w:val="Compact"/>
        <w:numPr>
          <w:ilvl w:val="0"/>
          <w:numId w:val="1016"/>
        </w:numPr>
      </w:pPr>
      <w:r>
        <w:t xml:space="preserve">HTNLA without k-WTA;</w:t>
      </w:r>
    </w:p>
    <w:p>
      <w:pPr>
        <w:pStyle w:val="Compact"/>
        <w:numPr>
          <w:ilvl w:val="0"/>
          <w:numId w:val="1016"/>
        </w:numPr>
      </w:pPr>
      <w:r>
        <w:t xml:space="preserve">HTNLA with k-WTA;</w:t>
      </w:r>
    </w:p>
    <w:p>
      <w:pPr>
        <w:pStyle w:val="Compact"/>
        <w:numPr>
          <w:ilvl w:val="0"/>
          <w:numId w:val="1016"/>
        </w:numPr>
      </w:pPr>
      <w:r>
        <w:t xml:space="preserve">structurally block-sparse HTNLA;</w:t>
      </w:r>
    </w:p>
    <w:p>
      <w:pPr>
        <w:pStyle w:val="Compact"/>
        <w:numPr>
          <w:ilvl w:val="0"/>
          <w:numId w:val="1016"/>
        </w:numPr>
      </w:pPr>
      <w:r>
        <w:t xml:space="preserve">optional invertible-profile HTNLA;</w:t>
      </w:r>
    </w:p>
    <w:p>
      <w:pPr>
        <w:pStyle w:val="Compact"/>
        <w:numPr>
          <w:ilvl w:val="0"/>
          <w:numId w:val="1016"/>
        </w:numPr>
      </w:pPr>
      <w:r>
        <w:t xml:space="preserve">parameter- or compute-matched conventional nonlinear network;</w:t>
      </w:r>
    </w:p>
    <w:p>
      <w:pPr>
        <w:pStyle w:val="Compact"/>
        <w:numPr>
          <w:ilvl w:val="0"/>
          <w:numId w:val="1016"/>
        </w:numPr>
      </w:pPr>
      <w:r>
        <w:t xml:space="preserve">graph-typed or MoE baseline when those analogies are actually relevant.</w:t>
      </w:r>
    </w:p>
    <w:bookmarkEnd w:id="99"/>
    <w:bookmarkStart w:id="100" w:name="required-ablations"/>
    <w:p>
      <w:pPr>
        <w:pStyle w:val="Heading2"/>
      </w:pPr>
      <w:r>
        <w:t xml:space="preserve">11.3 Required ablations</w:t>
      </w:r>
    </w:p>
    <w:p>
      <w:pPr>
        <w:pStyle w:val="FirstParagraph"/>
      </w:pPr>
      <w:r>
        <w:t xml:space="preserve">Required ablations are:</w:t>
      </w:r>
    </w:p>
    <w:p>
      <w:pPr>
        <w:pStyle w:val="Compact"/>
        <w:numPr>
          <w:ilvl w:val="0"/>
          <w:numId w:val="1017"/>
        </w:numPr>
      </w:pPr>
      <w:r>
        <w:rPr>
          <w:b/>
          <w:bCs/>
        </w:rPr>
        <w:t xml:space="preserve">Linear vs nonlinear.</w:t>
      </w:r>
      <w:r>
        <w:t xml:space="preserve"> </w:t>
      </w:r>
      <w:r>
        <w:t xml:space="preserve">Ask whether nonlinearity itself helps. Report task metric, seeds, dataset split, and uncertainty.</w:t>
      </w:r>
    </w:p>
    <w:p>
      <w:pPr>
        <w:pStyle w:val="Compact"/>
        <w:numPr>
          <w:ilvl w:val="0"/>
          <w:numId w:val="1017"/>
        </w:numPr>
      </w:pPr>
      <w:r>
        <w:rPr>
          <w:b/>
          <w:bCs/>
        </w:rPr>
        <w:t xml:space="preserve">Activation family.</w:t>
      </w:r>
      <w:r>
        <w:t xml:space="preserve"> </w:t>
      </w:r>
      <w:r>
        <w:t xml:space="preserve">Ask whether benefit is activation-specific. Compare ReLU, leaky ReLU, smooth alternatives, and an invertible profile where relevant.</w:t>
      </w:r>
    </w:p>
    <w:p>
      <w:pPr>
        <w:pStyle w:val="Compact"/>
        <w:numPr>
          <w:ilvl w:val="0"/>
          <w:numId w:val="1017"/>
        </w:numPr>
      </w:pPr>
      <w:r>
        <w:rPr>
          <w:b/>
          <w:bCs/>
        </w:rPr>
        <w:t xml:space="preserve">k-WTA on/off.</w:t>
      </w:r>
      <w:r>
        <w:t xml:space="preserve"> </w:t>
      </w:r>
      <w:r>
        <w:t xml:space="preserve">Ask whether hard sparsity helps. Report task result, reconstruction-status distribution, and actual sparse-kernel utilization.</w:t>
      </w:r>
    </w:p>
    <w:p>
      <w:pPr>
        <w:pStyle w:val="Compact"/>
        <w:numPr>
          <w:ilvl w:val="0"/>
          <w:numId w:val="1017"/>
        </w:numPr>
      </w:pPr>
      <w:r>
        <w:rPr>
          <w:b/>
          <w:bCs/>
        </w:rPr>
        <w:t xml:space="preserve">k sweep.</w:t>
      </w:r>
      <w:r>
        <w:t xml:space="preserve"> </w:t>
      </w:r>
      <w:r>
        <w:t xml:space="preserve">Measure the full quality/sparsity frontier rather than one selected point.</w:t>
      </w:r>
    </w:p>
    <w:p>
      <w:pPr>
        <w:pStyle w:val="Compact"/>
        <w:numPr>
          <w:ilvl w:val="0"/>
          <w:numId w:val="1017"/>
        </w:numPr>
      </w:pPr>
      <w:r>
        <w:rPr>
          <w:b/>
          <w:bCs/>
        </w:rPr>
        <w:t xml:space="preserve">Block topology.</w:t>
      </w:r>
      <w:r>
        <w:t xml:space="preserve"> </w:t>
      </w:r>
      <w:r>
        <w:t xml:space="preserve">Ask whether speedup is caused by structural sparsity. Report</w:t>
      </w:r>
      <w:r>
        <w:t xml:space="preserve"> </w:t>
      </w:r>
      <m:oMath>
        <m:d>
          <m:dPr>
            <m:begChr m:val="|"/>
            <m:endChr m:val="|"/>
            <m:sepChr m:val=""/>
            <m:grow/>
          </m:dPr>
          <m:e>
            <m:r>
              <m:t>E</m:t>
            </m:r>
          </m:e>
        </m:d>
      </m:oMath>
      <w:r>
        <w:t xml:space="preserve">, block dimensions, FLOPs, and wall time.</w:t>
      </w:r>
    </w:p>
    <w:p>
      <w:pPr>
        <w:pStyle w:val="Compact"/>
        <w:numPr>
          <w:ilvl w:val="0"/>
          <w:numId w:val="1017"/>
        </w:numPr>
      </w:pPr>
      <w:r>
        <w:rPr>
          <w:b/>
          <w:bCs/>
        </w:rPr>
        <w:t xml:space="preserve">Residual map.</w:t>
      </w:r>
      <w:r>
        <w:t xml:space="preserve"> </w:t>
      </w:r>
      <w:r>
        <w:t xml:space="preserve">Ask whether residual geometry improves optimization. Report training curves, conditioning, and final task metric.</w:t>
      </w:r>
    </w:p>
    <w:p>
      <w:pPr>
        <w:pStyle w:val="Compact"/>
        <w:numPr>
          <w:ilvl w:val="0"/>
          <w:numId w:val="1017"/>
        </w:numPr>
      </w:pPr>
      <w:r>
        <w:rPr>
          <w:b/>
          <w:bCs/>
        </w:rPr>
        <w:t xml:space="preserve">Inversion class.</w:t>
      </w:r>
      <w:r>
        <w:t xml:space="preserve"> </w:t>
      </w:r>
      <w:r>
        <w:t xml:space="preserve">Test whether returned</w:t>
      </w:r>
      <w:r>
        <w:t xml:space="preserve"> </w:t>
      </w:r>
      <w:r>
        <w:rPr>
          <w:rStyle w:val="VerbatimChar"/>
        </w:rPr>
        <w:t xml:space="preserve">EXACT/AMBIGUOUS/UNKNOWN/IMPOSSIBLE</w:t>
      </w:r>
      <w:r>
        <w:t xml:space="preserve"> </w:t>
      </w:r>
      <w:r>
        <w:t xml:space="preserve">status matches inverse ground truth.</w:t>
      </w:r>
    </w:p>
    <w:p>
      <w:pPr>
        <w:pStyle w:val="Compact"/>
        <w:numPr>
          <w:ilvl w:val="0"/>
          <w:numId w:val="1017"/>
        </w:numPr>
      </w:pPr>
      <w:r>
        <w:rPr>
          <w:b/>
          <w:bCs/>
        </w:rPr>
        <w:t xml:space="preserve">Model-generation change.</w:t>
      </w:r>
      <w:r>
        <w:t xml:space="preserve"> </w:t>
      </w:r>
      <w:r>
        <w:t xml:space="preserve">Test whether index/query consistency survives migration, dual-generation serving, or rebuild.</w:t>
      </w:r>
    </w:p>
    <w:p>
      <w:pPr>
        <w:pStyle w:val="Compact"/>
        <w:numPr>
          <w:ilvl w:val="0"/>
          <w:numId w:val="1017"/>
        </w:numPr>
      </w:pPr>
      <w:r>
        <w:rPr>
          <w:b/>
          <w:bCs/>
        </w:rPr>
        <w:t xml:space="preserve">Surrogate binding.</w:t>
      </w:r>
      <w:r>
        <w:t xml:space="preserve"> </w:t>
      </w:r>
      <w:r>
        <w:t xml:space="preserve">Test whether a differentiable surrogate preserves deterministic reference behavior; report the quinary agreement distribution.</w:t>
      </w:r>
    </w:p>
    <w:bookmarkEnd w:id="100"/>
    <w:bookmarkStart w:id="101" w:name="metrics"/>
    <w:p>
      <w:pPr>
        <w:pStyle w:val="Heading2"/>
      </w:pPr>
      <w:r>
        <w:t xml:space="preserve">11.4 Metrics</w:t>
      </w:r>
    </w:p>
    <w:p>
      <w:pPr>
        <w:pStyle w:val="FirstParagraph"/>
      </w:pPr>
      <w:r>
        <w:t xml:space="preserve">Permissible metrics include:</w:t>
      </w:r>
    </w:p>
    <w:p>
      <w:pPr>
        <w:pStyle w:val="Compact"/>
        <w:numPr>
          <w:ilvl w:val="0"/>
          <w:numId w:val="1018"/>
        </w:numPr>
      </w:pPr>
      <w:r>
        <w:t xml:space="preserve">Recall@K, MRR, NDCG, classification accuracy, F-score, MSE, NLL, or another task-defined metric;</w:t>
      </w:r>
    </w:p>
    <w:p>
      <w:pPr>
        <w:pStyle w:val="Compact"/>
        <w:numPr>
          <w:ilvl w:val="0"/>
          <w:numId w:val="1018"/>
        </w:numPr>
      </w:pPr>
      <w:r>
        <w:t xml:space="preserve">p50/p95/p99 latency under specified hardware and batch conditions;</w:t>
      </w:r>
    </w:p>
    <w:p>
      <w:pPr>
        <w:pStyle w:val="Compact"/>
        <w:numPr>
          <w:ilvl w:val="0"/>
          <w:numId w:val="1018"/>
        </w:numPr>
      </w:pPr>
      <w:r>
        <w:t xml:space="preserve">throughput;</w:t>
      </w:r>
    </w:p>
    <w:p>
      <w:pPr>
        <w:pStyle w:val="Compact"/>
        <w:numPr>
          <w:ilvl w:val="0"/>
          <w:numId w:val="1018"/>
        </w:numPr>
      </w:pPr>
      <w:r>
        <w:t xml:space="preserve">peak memory and parameter bytes;</w:t>
      </w:r>
    </w:p>
    <w:p>
      <w:pPr>
        <w:pStyle w:val="Compact"/>
        <w:numPr>
          <w:ilvl w:val="0"/>
          <w:numId w:val="1018"/>
        </w:numPr>
      </w:pPr>
      <w:r>
        <w:t xml:space="preserve">measured sparse-kernel utilization;</w:t>
      </w:r>
    </w:p>
    <w:p>
      <w:pPr>
        <w:pStyle w:val="Compact"/>
        <w:numPr>
          <w:ilvl w:val="0"/>
          <w:numId w:val="1018"/>
        </w:numPr>
      </w:pPr>
      <w:r>
        <w:t xml:space="preserve">fraction of active coordinates and blocks;</w:t>
      </w:r>
    </w:p>
    <w:p>
      <w:pPr>
        <w:pStyle w:val="Compact"/>
        <w:numPr>
          <w:ilvl w:val="0"/>
          <w:numId w:val="1018"/>
        </w:numPr>
      </w:pPr>
      <w:r>
        <w:t xml:space="preserve">reconstruction error under a declared reconstruction method;</w:t>
      </w:r>
    </w:p>
    <w:p>
      <w:pPr>
        <w:pStyle w:val="Compact"/>
        <w:numPr>
          <w:ilvl w:val="0"/>
          <w:numId w:val="1018"/>
        </w:numPr>
      </w:pPr>
      <w:r>
        <w:t xml:space="preserve">calibration of epistemic recovery state against known inverse ground truth;</w:t>
      </w:r>
    </w:p>
    <w:p>
      <w:pPr>
        <w:pStyle w:val="Compact"/>
        <w:numPr>
          <w:ilvl w:val="0"/>
          <w:numId w:val="1018"/>
        </w:numPr>
      </w:pPr>
      <w:r>
        <w:t xml:space="preserve">joules/query or joules/training step from actual telemetry.</w:t>
      </w:r>
    </w:p>
    <w:p>
      <w:pPr>
        <w:pStyle w:val="FirstParagraph"/>
      </w:pPr>
      <w:r>
        <w:t xml:space="preserve">Undefined metrics such as</w:t>
      </w:r>
      <w:r>
        <w:t xml:space="preserve"> </w:t>
      </w:r>
      <w:r>
        <w:t xml:space="preserve">“</w:t>
      </w:r>
      <w:r>
        <w:t xml:space="preserve">cognitive fidelity,</w:t>
      </w:r>
      <w:r>
        <w:t xml:space="preserve">”</w:t>
      </w:r>
      <w:r>
        <w:t xml:space="preserve"> </w:t>
      </w:r>
      <w:r>
        <w:t xml:space="preserve">“</w:t>
      </w:r>
      <w:r>
        <w:t xml:space="preserve">Binding Score,</w:t>
      </w:r>
      <w:r>
        <w:t xml:space="preserve">”</w:t>
      </w:r>
      <w:r>
        <w:t xml:space="preserve"> </w:t>
      </w:r>
      <w:r>
        <w:t xml:space="preserve">“</w:t>
      </w:r>
      <w:r>
        <w:t xml:space="preserve">Neural Dynamics Fidelity,</w:t>
      </w:r>
      <w:r>
        <w:t xml:space="preserve">”</w:t>
      </w:r>
      <w:r>
        <w:t xml:space="preserve"> </w:t>
      </w:r>
      <w:r>
        <w:t xml:space="preserve">or</w:t>
      </w:r>
      <w:r>
        <w:t xml:space="preserve"> </w:t>
      </w:r>
      <m:oMath>
        <m:r>
          <m:t>Φ</m:t>
        </m:r>
      </m:oMath>
      <w:r>
        <w:t xml:space="preserve"> </w:t>
      </w:r>
      <w:r>
        <w:t xml:space="preserve">are not admissible merely because they appeared in historical drafts.</w:t>
      </w:r>
    </w:p>
    <w:bookmarkEnd w:id="101"/>
    <w:bookmarkStart w:id="102" w:name="falsification-examples"/>
    <w:p>
      <w:pPr>
        <w:pStyle w:val="Heading2"/>
      </w:pPr>
      <w:r>
        <w:t xml:space="preserve">11.5 Falsification examples</w:t>
      </w:r>
    </w:p>
    <w:p>
      <w:pPr>
        <w:pStyle w:val="FirstParagraph"/>
      </w:pPr>
      <w:r>
        <w:t xml:space="preserve">The following observations would falsify common HTNLA claims:</w:t>
      </w:r>
    </w:p>
    <w:p>
      <w:pPr>
        <w:pStyle w:val="Compact"/>
        <w:numPr>
          <w:ilvl w:val="0"/>
          <w:numId w:val="1019"/>
        </w:numPr>
      </w:pPr>
      <w:r>
        <w:t xml:space="preserve">If matched HTLA performs equally well or better across preregistered nonlinear tasks, the claimed task advantage is not supported.</w:t>
      </w:r>
    </w:p>
    <w:p>
      <w:pPr>
        <w:pStyle w:val="Compact"/>
        <w:numPr>
          <w:ilvl w:val="0"/>
          <w:numId w:val="1019"/>
        </w:numPr>
      </w:pPr>
      <w:r>
        <w:t xml:space="preserve">If k-WTA produces zeros but dense kernels still dominate runtime, a compute-efficiency claim based on sparsity is falsified.</w:t>
      </w:r>
    </w:p>
    <w:p>
      <w:pPr>
        <w:pStyle w:val="Compact"/>
        <w:numPr>
          <w:ilvl w:val="0"/>
          <w:numId w:val="1019"/>
        </w:numPr>
      </w:pPr>
      <w:r>
        <w:t xml:space="preserve">If reconstruction is labeled</w:t>
      </w:r>
      <w:r>
        <w:t xml:space="preserve"> </w:t>
      </w:r>
      <w:r>
        <w:rPr>
          <w:rStyle w:val="VerbatimChar"/>
        </w:rPr>
        <w:t xml:space="preserve">EXACT</w:t>
      </w:r>
      <w:r>
        <w:t xml:space="preserve"> </w:t>
      </w:r>
      <w:r>
        <w:t xml:space="preserve">for known many-to-one maps, the epistemic contract is violated.</w:t>
      </w:r>
    </w:p>
    <w:p>
      <w:pPr>
        <w:pStyle w:val="Compact"/>
        <w:numPr>
          <w:ilvl w:val="0"/>
          <w:numId w:val="1019"/>
        </w:numPr>
      </w:pPr>
      <w:r>
        <w:t xml:space="preserve">If a model generation changes while the ANN index remains stale and retrieval degrades, generation-independent index semantics are falsified.</w:t>
      </w:r>
    </w:p>
    <w:p>
      <w:pPr>
        <w:pStyle w:val="Compact"/>
        <w:numPr>
          <w:ilvl w:val="0"/>
          <w:numId w:val="1019"/>
        </w:numPr>
      </w:pPr>
      <w:r>
        <w:t xml:space="preserve">If a</w:t>
      </w:r>
      <w:r>
        <w:t xml:space="preserve"> </w:t>
      </w:r>
      <w:r>
        <w:t xml:space="preserve">“</w:t>
      </w:r>
      <w:r>
        <w:t xml:space="preserve">dopamine</w:t>
      </w:r>
      <w:r>
        <w:t xml:space="preserve">”</w:t>
      </w:r>
      <w:r>
        <w:t xml:space="preserve"> </w:t>
      </w:r>
      <w:r>
        <w:t xml:space="preserve">scalar uses no temporally valid reward prediction error but is described as such, the causal interpretation is invalid even if training numerically improves.</w:t>
      </w:r>
    </w:p>
    <w:p>
      <w:r>
        <w:pict>
          <v:rect style="width:0;height:1.5pt" o:hralign="center" o:hrstd="t" o:hr="t"/>
        </w:pict>
      </w:r>
    </w:p>
    <w:bookmarkEnd w:id="102"/>
    <w:bookmarkEnd w:id="103"/>
    <w:bookmarkStart w:id="112" w:name="failure-modes-and-adversarial-cases"/>
    <w:p>
      <w:pPr>
        <w:pStyle w:val="Heading1"/>
      </w:pPr>
      <w:r>
        <w:t xml:space="preserve">12. Failure Modes and Adversarial Cases</w:t>
      </w:r>
    </w:p>
    <w:bookmarkStart w:id="104" w:name="silent-dimension-coercion"/>
    <w:p>
      <w:pPr>
        <w:pStyle w:val="Heading2"/>
      </w:pPr>
      <w:r>
        <w:t xml:space="preserve">12.1 Silent dimension coercion</w:t>
      </w:r>
    </w:p>
    <w:p>
      <w:pPr>
        <w:pStyle w:val="FirstParagraph"/>
      </w:pPr>
      <w:r>
        <w:rPr>
          <w:b/>
          <w:bCs/>
        </w:rPr>
        <w:t xml:space="preserve">Failure:</w:t>
      </w:r>
      <w:r>
        <w:t xml:space="preserve"> </w:t>
      </w:r>
      <w:r>
        <w:t xml:space="preserve">pad or truncate components implicitly so matrix multiplication succeeds.</w:t>
      </w:r>
    </w:p>
    <w:p>
      <w:pPr>
        <w:pStyle w:val="BodyText"/>
      </w:pPr>
      <w:r>
        <w:rPr>
          <w:b/>
          <w:bCs/>
        </w:rPr>
        <w:t xml:space="preserve">Risk:</w:t>
      </w:r>
      <w:r>
        <w:t xml:space="preserve"> </w:t>
      </w:r>
      <w:r>
        <w:t xml:space="preserve">a type error becomes a numeric value.</w:t>
      </w:r>
    </w:p>
    <w:p>
      <w:pPr>
        <w:pStyle w:val="BodyText"/>
      </w:pPr>
      <w:r>
        <w:rPr>
          <w:b/>
          <w:bCs/>
        </w:rPr>
        <w:t xml:space="preserve">Rule:</w:t>
      </w:r>
      <w:r>
        <w:t xml:space="preserve"> </w:t>
      </w:r>
      <w:r>
        <w:t xml:space="preserve">all dimension changes require explicit named transforms.</w:t>
      </w:r>
    </w:p>
    <w:bookmarkEnd w:id="104"/>
    <w:bookmarkStart w:id="105" w:name="hidden-model-drift"/>
    <w:p>
      <w:pPr>
        <w:pStyle w:val="Heading2"/>
      </w:pPr>
      <w:r>
        <w:t xml:space="preserve">12.2 Hidden model drift</w:t>
      </w:r>
    </w:p>
    <w:p>
      <w:pPr>
        <w:pStyle w:val="FirstParagraph"/>
      </w:pPr>
      <w:r>
        <w:rPr>
          <w:b/>
          <w:bCs/>
        </w:rPr>
        <w:t xml:space="preserve">Failure:</w:t>
      </w:r>
      <w:r>
        <w:t xml:space="preserve"> </w:t>
      </w:r>
      <w:r>
        <w:t xml:space="preserve">transform queries with a new model against an old transformed index.</w:t>
      </w:r>
    </w:p>
    <w:p>
      <w:pPr>
        <w:pStyle w:val="BodyText"/>
      </w:pPr>
      <w:r>
        <w:rPr>
          <w:b/>
          <w:bCs/>
        </w:rPr>
        <w:t xml:space="preserve">Risk:</w:t>
      </w:r>
      <w:r>
        <w:t xml:space="preserve"> </w:t>
      </w:r>
      <w:r>
        <w:t xml:space="preserve">retrieval geometry changes without version awareness.</w:t>
      </w:r>
    </w:p>
    <w:p>
      <w:pPr>
        <w:pStyle w:val="BodyText"/>
      </w:pPr>
      <w:r>
        <w:rPr>
          <w:b/>
          <w:bCs/>
        </w:rPr>
        <w:t xml:space="preserve">Rule:</w:t>
      </w:r>
      <w:r>
        <w:t xml:space="preserve"> </w:t>
      </w:r>
      <w:r>
        <w:t xml:space="preserve">model generation and representation generation are coupled metadata.</w:t>
      </w:r>
    </w:p>
    <w:bookmarkEnd w:id="105"/>
    <w:bookmarkStart w:id="106" w:name="sparsity-theater"/>
    <w:p>
      <w:pPr>
        <w:pStyle w:val="Heading2"/>
      </w:pPr>
      <w:r>
        <w:t xml:space="preserve">12.3 Sparsity theater</w:t>
      </w:r>
    </w:p>
    <w:p>
      <w:pPr>
        <w:pStyle w:val="FirstParagraph"/>
      </w:pPr>
      <w:r>
        <w:rPr>
          <w:b/>
          <w:bCs/>
        </w:rPr>
        <w:t xml:space="preserve">Failure:</w:t>
      </w:r>
      <w:r>
        <w:t xml:space="preserve"> </w:t>
      </w:r>
      <w:r>
        <w:t xml:space="preserve">report 70% zeros while performing dense matrix multiplication, dense memory transfer, and dense communication.</w:t>
      </w:r>
    </w:p>
    <w:p>
      <w:pPr>
        <w:pStyle w:val="BodyText"/>
      </w:pPr>
      <w:r>
        <w:rPr>
          <w:b/>
          <w:bCs/>
        </w:rPr>
        <w:t xml:space="preserve">Risk:</w:t>
      </w:r>
      <w:r>
        <w:t xml:space="preserve"> </w:t>
      </w:r>
      <w:r>
        <w:t xml:space="preserve">representation sparsity is mistaken for realized compute savings.</w:t>
      </w:r>
    </w:p>
    <w:p>
      <w:pPr>
        <w:pStyle w:val="BodyText"/>
      </w:pPr>
      <w:r>
        <w:rPr>
          <w:b/>
          <w:bCs/>
        </w:rPr>
        <w:t xml:space="preserve">Rule:</w:t>
      </w:r>
      <w:r>
        <w:t xml:space="preserve"> </w:t>
      </w:r>
      <w:r>
        <w:t xml:space="preserve">measure executed sparse kernels and end-to-end cost.</w:t>
      </w:r>
    </w:p>
    <w:bookmarkEnd w:id="106"/>
    <w:bookmarkStart w:id="107" w:name="false-inversion"/>
    <w:p>
      <w:pPr>
        <w:pStyle w:val="Heading2"/>
      </w:pPr>
      <w:r>
        <w:t xml:space="preserve">12.4 False inversion</w:t>
      </w:r>
    </w:p>
    <w:p>
      <w:pPr>
        <w:pStyle w:val="FirstParagraph"/>
      </w:pPr>
      <w:r>
        <w:rPr>
          <w:b/>
          <w:bCs/>
        </w:rPr>
        <w:t xml:space="preserve">Failure:</w:t>
      </w:r>
      <w:r>
        <w:t xml:space="preserve"> </w:t>
      </w:r>
      <w:r>
        <w:t xml:space="preserve">an optimizer returns one candidate and code labels it the recovered original.</w:t>
      </w:r>
    </w:p>
    <w:p>
      <w:pPr>
        <w:pStyle w:val="BodyText"/>
      </w:pPr>
      <w:r>
        <w:rPr>
          <w:b/>
          <w:bCs/>
        </w:rPr>
        <w:t xml:space="preserve">Risk:</w:t>
      </w:r>
      <w:r>
        <w:t xml:space="preserve"> </w:t>
      </w:r>
      <w:r>
        <w:t xml:space="preserve">ambiguity is erased.</w:t>
      </w:r>
    </w:p>
    <w:p>
      <w:pPr>
        <w:pStyle w:val="BodyText"/>
      </w:pPr>
      <w:r>
        <w:rPr>
          <w:b/>
          <w:bCs/>
        </w:rPr>
        <w:t xml:space="preserve">Rule:</w:t>
      </w:r>
      <w:r>
        <w:t xml:space="preserve"> </w:t>
      </w:r>
      <w:r>
        <w:t xml:space="preserve">a candidate reconstruction remains</w:t>
      </w:r>
      <w:r>
        <w:t xml:space="preserve"> </w:t>
      </w:r>
      <w:r>
        <w:rPr>
          <w:rStyle w:val="VerbatimChar"/>
        </w:rPr>
        <w:t xml:space="preserve">AMBIGUOUS</w:t>
      </w:r>
      <w:r>
        <w:t xml:space="preserve"> </w:t>
      </w:r>
      <w:r>
        <w:t xml:space="preserve">unless uniqueness is independently established.</w:t>
      </w:r>
    </w:p>
    <w:bookmarkEnd w:id="107"/>
    <w:bookmarkStart w:id="108" w:name="k-wta-ties"/>
    <w:p>
      <w:pPr>
        <w:pStyle w:val="Heading2"/>
      </w:pPr>
      <w:r>
        <w:t xml:space="preserve">12.5 k-WTA ties</w:t>
      </w:r>
    </w:p>
    <w:p>
      <w:pPr>
        <w:pStyle w:val="FirstParagraph"/>
      </w:pPr>
      <w:r>
        <w:rPr>
          <w:b/>
          <w:bCs/>
        </w:rPr>
        <w:t xml:space="preserve">Failure:</w:t>
      </w:r>
      <w:r>
        <w:t xml:space="preserve"> </w:t>
      </w:r>
      <w:r>
        <w:t xml:space="preserve">top-k uses nondeterministic tie behavior.</w:t>
      </w:r>
    </w:p>
    <w:p>
      <w:pPr>
        <w:pStyle w:val="BodyText"/>
      </w:pPr>
      <w:r>
        <w:rPr>
          <w:b/>
          <w:bCs/>
        </w:rPr>
        <w:t xml:space="preserve">Risk:</w:t>
      </w:r>
      <w:r>
        <w:t xml:space="preserve"> </w:t>
      </w:r>
      <w:r>
        <w:t xml:space="preserve">replay diverges across platforms or runs.</w:t>
      </w:r>
    </w:p>
    <w:p>
      <w:pPr>
        <w:pStyle w:val="BodyText"/>
      </w:pPr>
      <w:r>
        <w:rPr>
          <w:b/>
          <w:bCs/>
        </w:rPr>
        <w:t xml:space="preserve">Rule:</w:t>
      </w:r>
      <w:r>
        <w:t xml:space="preserve"> </w:t>
      </w:r>
      <w:r>
        <w:t xml:space="preserve">tie-breaking must be deterministic if deterministic replay is a requirement.</w:t>
      </w:r>
    </w:p>
    <w:bookmarkEnd w:id="108"/>
    <w:bookmarkStart w:id="109" w:name="missingness-collapsed-into-zero"/>
    <w:p>
      <w:pPr>
        <w:pStyle w:val="Heading2"/>
      </w:pPr>
      <w:r>
        <w:t xml:space="preserve">12.6 Missingness collapsed into zero</w:t>
      </w:r>
    </w:p>
    <w:p>
      <w:pPr>
        <w:pStyle w:val="FirstParagraph"/>
      </w:pPr>
      <w:r>
        <w:rPr>
          <w:b/>
          <w:bCs/>
        </w:rPr>
        <w:t xml:space="preserve">Failure:</w:t>
      </w:r>
      <w:r>
        <w:t xml:space="preserve"> </w:t>
      </w:r>
      <w:r>
        <w:t xml:space="preserve">coordinates pruned or made unrecoverable are returned as observed zero.</w:t>
      </w:r>
    </w:p>
    <w:p>
      <w:pPr>
        <w:pStyle w:val="BodyText"/>
      </w:pPr>
      <w:r>
        <w:rPr>
          <w:b/>
          <w:bCs/>
        </w:rPr>
        <w:t xml:space="preserve">Risk:</w:t>
      </w:r>
      <w:r>
        <w:t xml:space="preserve"> </w:t>
      </w:r>
      <w:r>
        <w:t xml:space="preserve">epistemic loss masquerades as data.</w:t>
      </w:r>
    </w:p>
    <w:p>
      <w:pPr>
        <w:pStyle w:val="BodyText"/>
      </w:pPr>
      <w:r>
        <w:rPr>
          <w:b/>
          <w:bCs/>
        </w:rPr>
        <w:t xml:space="preserve">Rule:</w:t>
      </w:r>
      <w:r>
        <w:t xml:space="preserve"> </w:t>
      </w:r>
      <w:r>
        <w:t xml:space="preserve">recovery status travels alongside any candidate value.</w:t>
      </w:r>
    </w:p>
    <w:bookmarkEnd w:id="109"/>
    <w:bookmarkStart w:id="110" w:name="Xb5d944d3bb0757809944c77ef0a33763de13bbd"/>
    <w:p>
      <w:pPr>
        <w:pStyle w:val="Heading2"/>
      </w:pPr>
      <w:r>
        <w:t xml:space="preserve">12.7 Biologically named variables gain undeserved authority</w:t>
      </w:r>
    </w:p>
    <w:p>
      <w:pPr>
        <w:pStyle w:val="FirstParagraph"/>
      </w:pPr>
      <w:r>
        <w:rPr>
          <w:b/>
          <w:bCs/>
        </w:rPr>
        <w:t xml:space="preserve">Failure:</w:t>
      </w:r>
      <w:r>
        <w:t xml:space="preserve"> </w:t>
      </w:r>
      <w:r>
        <w:t xml:space="preserve">scalar software variables are described as literal dopamine, serotonin, GABA, or conscious state.</w:t>
      </w:r>
    </w:p>
    <w:p>
      <w:pPr>
        <w:pStyle w:val="BodyText"/>
      </w:pPr>
      <w:r>
        <w:rPr>
          <w:b/>
          <w:bCs/>
        </w:rPr>
        <w:t xml:space="preserve">Risk:</w:t>
      </w:r>
      <w:r>
        <w:t xml:space="preserve"> </w:t>
      </w:r>
      <w:r>
        <w:t xml:space="preserve">functional analogy becomes biological or phenomenological claim.</w:t>
      </w:r>
    </w:p>
    <w:p>
      <w:pPr>
        <w:pStyle w:val="BodyText"/>
      </w:pPr>
      <w:r>
        <w:rPr>
          <w:b/>
          <w:bCs/>
        </w:rPr>
        <w:t xml:space="preserve">Rule:</w:t>
      </w:r>
      <w:r>
        <w:t xml:space="preserve"> </w:t>
      </w:r>
      <w:r>
        <w:t xml:space="preserve">apply the Nexus three-level distinction.</w:t>
      </w:r>
    </w:p>
    <w:bookmarkEnd w:id="110"/>
    <w:bookmarkStart w:id="111" w:name="counterfactual-model-self-promotion"/>
    <w:p>
      <w:pPr>
        <w:pStyle w:val="Heading2"/>
      </w:pPr>
      <w:r>
        <w:t xml:space="preserve">12.8 Counterfactual model self-promotion</w:t>
      </w:r>
    </w:p>
    <w:p>
      <w:pPr>
        <w:pStyle w:val="FirstParagraph"/>
      </w:pPr>
      <w:r>
        <w:rPr>
          <w:b/>
          <w:bCs/>
        </w:rPr>
        <w:t xml:space="preserve">Failure:</w:t>
      </w:r>
      <w:r>
        <w:t xml:space="preserve"> </w:t>
      </w:r>
      <w:r>
        <w:t xml:space="preserve">an ephemeral HVD candidate model selects itself as authoritative because its score improved.</w:t>
      </w:r>
    </w:p>
    <w:p>
      <w:pPr>
        <w:pStyle w:val="BodyText"/>
      </w:pPr>
      <w:r>
        <w:rPr>
          <w:b/>
          <w:bCs/>
        </w:rPr>
        <w:t xml:space="preserve">Risk:</w:t>
      </w:r>
      <w:r>
        <w:t xml:space="preserve"> </w:t>
      </w:r>
      <w:r>
        <w:t xml:space="preserve">planning becomes unauthorized history.</w:t>
      </w:r>
    </w:p>
    <w:p>
      <w:pPr>
        <w:pStyle w:val="BodyText"/>
      </w:pPr>
      <w:r>
        <w:rPr>
          <w:b/>
          <w:bCs/>
        </w:rPr>
        <w:t xml:space="preserve">Rule:</w:t>
      </w:r>
      <w:r>
        <w:t xml:space="preserve"> </w:t>
      </w:r>
      <w:r>
        <w:t xml:space="preserve">external promotion authority remains mandatory.</w:t>
      </w:r>
    </w:p>
    <w:p>
      <w:r>
        <w:pict>
          <v:rect style="width:0;height:1.5pt" o:hralign="center" o:hrstd="t" o:hr="t"/>
        </w:pict>
      </w:r>
    </w:p>
    <w:bookmarkEnd w:id="111"/>
    <w:bookmarkEnd w:id="112"/>
    <w:bookmarkStart w:id="121" w:name="research-extensions"/>
    <w:p>
      <w:pPr>
        <w:pStyle w:val="Heading1"/>
      </w:pPr>
      <w:r>
        <w:t xml:space="preserve">13. Research Extensions</w:t>
      </w:r>
    </w:p>
    <w:p>
      <w:pPr>
        <w:pStyle w:val="FirstParagraph"/>
      </w:pPr>
      <w:r>
        <w:t xml:space="preserve">Everything in this section is non-load-bearing unless promoted by separate evidence.</w:t>
      </w:r>
    </w:p>
    <w:bookmarkStart w:id="113" w:name="explicit-invertible-profile"/>
    <w:p>
      <w:pPr>
        <w:pStyle w:val="Heading2"/>
      </w:pPr>
      <w:r>
        <w:t xml:space="preserve">13.1 Explicit invertible profile</w:t>
      </w:r>
    </w:p>
    <w:p>
      <w:pPr>
        <w:pStyle w:val="FirstParagraph"/>
      </w:pPr>
      <w:r>
        <w:rPr>
          <w:b/>
          <w:bCs/>
        </w:rPr>
        <w:t xml:space="preserve">Status: PROPOSED / ACTIVE DEVELOPMENT</w:t>
      </w:r>
    </w:p>
    <w:p>
      <w:pPr>
        <w:pStyle w:val="BodyText"/>
      </w:pPr>
      <w:r>
        <w:t xml:space="preserve">A restricted HTNLA profile could require:</w:t>
      </w:r>
    </w:p>
    <w:p>
      <w:pPr>
        <w:pStyle w:val="Compact"/>
        <w:numPr>
          <w:ilvl w:val="0"/>
          <w:numId w:val="1020"/>
        </w:numPr>
      </w:pPr>
      <w:r>
        <w:t xml:space="preserve">equal total source and target dimension where exact global bijection is needed;</w:t>
      </w:r>
    </w:p>
    <w:p>
      <w:pPr>
        <w:pStyle w:val="Compact"/>
        <w:numPr>
          <w:ilvl w:val="0"/>
          <w:numId w:val="1020"/>
        </w:numPr>
      </w:pPr>
      <w:r>
        <w:t xml:space="preserve">invertible affine/block transforms;</w:t>
      </w:r>
    </w:p>
    <w:p>
      <w:pPr>
        <w:pStyle w:val="Compact"/>
        <w:numPr>
          <w:ilvl w:val="0"/>
          <w:numId w:val="1020"/>
        </w:numPr>
      </w:pPr>
      <w:r>
        <w:t xml:space="preserve">bijective activations;</w:t>
      </w:r>
    </w:p>
    <w:p>
      <w:pPr>
        <w:pStyle w:val="Compact"/>
        <w:numPr>
          <w:ilvl w:val="0"/>
          <w:numId w:val="1020"/>
        </w:numPr>
      </w:pPr>
      <w:r>
        <w:t xml:space="preserve">no hard information-destroying k-WTA;</w:t>
      </w:r>
    </w:p>
    <w:p>
      <w:pPr>
        <w:pStyle w:val="Compact"/>
        <w:numPr>
          <w:ilvl w:val="0"/>
          <w:numId w:val="1020"/>
        </w:numPr>
      </w:pPr>
      <w:r>
        <w:t xml:space="preserve">explicit log-determinant/Jacobian tracking where density modeling is relevant.</w:t>
      </w:r>
    </w:p>
    <w:p>
      <w:pPr>
        <w:pStyle w:val="FirstParagraph"/>
      </w:pPr>
      <w:r>
        <w:t xml:space="preserve">This would make exact inversion an architectural mode rather than a post-hoc hope.</w:t>
      </w:r>
    </w:p>
    <w:bookmarkEnd w:id="113"/>
    <w:bookmarkStart w:id="114" w:name="sparse-conditional-routing"/>
    <w:p>
      <w:pPr>
        <w:pStyle w:val="Heading2"/>
      </w:pPr>
      <w:r>
        <w:t xml:space="preserve">13.2 Sparse conditional routing</w:t>
      </w:r>
    </w:p>
    <w:p>
      <w:pPr>
        <w:pStyle w:val="FirstParagraph"/>
      </w:pPr>
      <w:r>
        <w:rPr>
          <w:b/>
          <w:bCs/>
        </w:rPr>
        <w:t xml:space="preserve">Status: RESEARCH HYPOTHESIS</w:t>
      </w:r>
    </w:p>
    <w:p>
      <w:pPr>
        <w:pStyle w:val="BodyText"/>
      </w:pPr>
      <w:r>
        <w:t xml:space="preserve">Instead of applying dense blocks and sparsifying afterward, a router could activate only a bounded set of source-target blocks per input. This may create genuine compute savings if routing cost, communication, and sparse kernels are accounted for.</w:t>
      </w:r>
    </w:p>
    <w:p>
      <w:pPr>
        <w:pStyle w:val="BodyText"/>
      </w:pPr>
      <w:r>
        <w:t xml:space="preserve">The relevant metric is active computation, not logical sparsity alone.</w:t>
      </w:r>
    </w:p>
    <w:bookmarkEnd w:id="114"/>
    <w:bookmarkStart w:id="115" w:name="nonlinear-retrieval-geometry"/>
    <w:p>
      <w:pPr>
        <w:pStyle w:val="Heading2"/>
      </w:pPr>
      <w:r>
        <w:t xml:space="preserve">13.3 Nonlinear retrieval geometry</w:t>
      </w:r>
    </w:p>
    <w:p>
      <w:pPr>
        <w:pStyle w:val="FirstParagraph"/>
      </w:pPr>
      <w:r>
        <w:rPr>
          <w:b/>
          <w:bCs/>
        </w:rPr>
        <w:t xml:space="preserve">Status: RESEARCH HYPOTHESIS</w:t>
      </w:r>
    </w:p>
    <w:p>
      <w:pPr>
        <w:pStyle w:val="BodyText"/>
      </w:pPr>
      <w:r>
        <w:t xml:space="preserve">A trained HTNLA transform may improve retrieval for a specific task by reshaping representation geometry. This does not imply that HNSW becomes</w:t>
      </w:r>
      <w:r>
        <w:t xml:space="preserve"> </w:t>
      </w:r>
      <w:r>
        <w:t xml:space="preserve">“</w:t>
      </w:r>
      <w:r>
        <w:t xml:space="preserve">manifold aware</w:t>
      </w:r>
      <w:r>
        <w:t xml:space="preserve">”</w:t>
      </w:r>
      <w:r>
        <w:t xml:space="preserve"> </w:t>
      </w:r>
      <w:r>
        <w:t xml:space="preserve">automatically.</w:t>
      </w:r>
    </w:p>
    <w:p>
      <w:pPr>
        <w:pStyle w:val="BodyText"/>
      </w:pPr>
      <w:r>
        <w:t xml:space="preserve">Any claim must compare:</w:t>
      </w:r>
    </w:p>
    <w:p>
      <w:pPr>
        <w:pStyle w:val="SourceCode"/>
      </w:pPr>
      <w:r>
        <w:rPr>
          <w:rStyle w:val="VerbatimChar"/>
        </w:rPr>
        <w:t xml:space="preserve">raw-space index</w:t>
      </w:r>
      <w:r>
        <w:br/>
      </w:r>
      <w:r>
        <w:rPr>
          <w:rStyle w:val="VerbatimChar"/>
        </w:rPr>
        <w:t xml:space="preserve">transformed-space index</w:t>
      </w:r>
      <w:r>
        <w:br/>
      </w:r>
      <w:r>
        <w:rPr>
          <w:rStyle w:val="VerbatimChar"/>
        </w:rPr>
        <w:t xml:space="preserve">query transform generation</w:t>
      </w:r>
      <w:r>
        <w:br/>
      </w:r>
      <w:r>
        <w:rPr>
          <w:rStyle w:val="VerbatimChar"/>
        </w:rPr>
        <w:t xml:space="preserve">index generation</w:t>
      </w:r>
      <w:r>
        <w:br/>
      </w:r>
      <w:r>
        <w:rPr>
          <w:rStyle w:val="VerbatimChar"/>
        </w:rPr>
        <w:t xml:space="preserve">recall / latency / memory</w:t>
      </w:r>
    </w:p>
    <w:p>
      <w:pPr>
        <w:pStyle w:val="FirstParagraph"/>
      </w:pPr>
      <w:r>
        <w:t xml:space="preserve">and both indexed items and queries must be transformed consistently.</w:t>
      </w:r>
    </w:p>
    <w:bookmarkEnd w:id="115"/>
    <w:bookmarkStart w:id="116" w:name="equivariant-target-maps"/>
    <w:p>
      <w:pPr>
        <w:pStyle w:val="Heading2"/>
      </w:pPr>
      <w:r>
        <w:t xml:space="preserve">13.4 Equivariant target maps</w:t>
      </w:r>
    </w:p>
    <w:p>
      <w:pPr>
        <w:pStyle w:val="FirstParagraph"/>
      </w:pPr>
      <w:r>
        <w:rPr>
          <w:b/>
          <w:bCs/>
        </w:rPr>
        <w:t xml:space="preserve">Status: RESEARCH HYPOTHESIS</w:t>
      </w:r>
    </w:p>
    <w:p>
      <w:pPr>
        <w:pStyle w:val="BodyText"/>
      </w:pPr>
      <w:r>
        <w:t xml:space="preserve">If a label carries a known group action, one may constrain blocks and nonlinearities to preserve equivariance. Labels alone do not define a gauge group or representation; those structures must be declared separately.</w:t>
      </w:r>
    </w:p>
    <w:bookmarkEnd w:id="116"/>
    <w:bookmarkStart w:id="117" w:name="continuous-depth-htnla"/>
    <w:p>
      <w:pPr>
        <w:pStyle w:val="Heading2"/>
      </w:pPr>
      <w:r>
        <w:t xml:space="preserve">13.5 Continuous-depth HTNLA</w:t>
      </w:r>
    </w:p>
    <w:p>
      <w:pPr>
        <w:pStyle w:val="FirstParagraph"/>
      </w:pPr>
      <w:r>
        <w:rPr>
          <w:b/>
          <w:bCs/>
        </w:rPr>
        <w:t xml:space="preserve">Status: RESEARCH HYPOTHESIS</w:t>
      </w:r>
    </w:p>
    <w:p>
      <w:pPr>
        <w:pStyle w:val="BodyText"/>
      </w:pPr>
      <w:r>
        <w:t xml:space="preserve">A time-dependent nonlinear labeled state may be modeled by</w:t>
      </w:r>
    </w:p>
    <w:p>
      <w:pPr>
        <w:pStyle w:val="BodyText"/>
      </w:pPr>
      <m:oMathPara>
        <m:oMathParaPr>
          <m:jc m:val="center"/>
        </m:oMathParaPr>
        <m:oMath>
          <m:f>
            <m:fPr>
              <m:type m:val="bar"/>
            </m:fPr>
            <m:num>
              <m:r>
                <m:t>d</m:t>
              </m:r>
              <m:r>
                <m:t>H</m:t>
              </m:r>
            </m:num>
            <m:den>
              <m:r>
                <m:t>d</m:t>
              </m:r>
              <m:r>
                <m:t>t</m:t>
              </m:r>
            </m:den>
          </m:f>
          <m:r>
            <m:rPr>
              <m:sty m:val="p"/>
            </m:rPr>
            <m:t>=</m:t>
          </m:r>
          <m:sSub>
            <m:e>
              <m:r>
                <m:t>f</m:t>
              </m:r>
            </m:e>
            <m:sub>
              <m:r>
                <m:t>θ</m:t>
              </m:r>
            </m:sub>
          </m:sSub>
          <m:d>
            <m:dPr>
              <m:begChr m:val="("/>
              <m:endChr m:val=")"/>
              <m:sepChr m:val=""/>
              <m:grow/>
            </m:dPr>
            <m:e>
              <m:r>
                <m:t>H</m:t>
              </m:r>
              <m:r>
                <m:rPr>
                  <m:sty m:val="p"/>
                </m:rPr>
                <m:t>,</m:t>
              </m:r>
              <m:r>
                <m:t>t</m:t>
              </m:r>
            </m:e>
          </m:d>
        </m:oMath>
      </m:oMathPara>
    </w:p>
    <w:p>
      <w:pPr>
        <w:pStyle w:val="FirstParagraph"/>
      </w:pPr>
      <w:r>
        <w:t xml:space="preserve">with an HTLA/HTNLA-compatible labeled vector field. This requires explicit regularity conditions, numerical integration semantics, and a reason continuous depth is useful for the target workload.</w:t>
      </w:r>
    </w:p>
    <w:bookmarkEnd w:id="117"/>
    <w:bookmarkStart w:id="118" w:name="reward-modulated-adaptation"/>
    <w:p>
      <w:pPr>
        <w:pStyle w:val="Heading2"/>
      </w:pPr>
      <w:r>
        <w:t xml:space="preserve">13.6 Reward-modulated adaptation</w:t>
      </w:r>
    </w:p>
    <w:p>
      <w:pPr>
        <w:pStyle w:val="FirstParagraph"/>
      </w:pPr>
      <w:r>
        <w:rPr>
          <w:b/>
          <w:bCs/>
        </w:rPr>
        <w:t xml:space="preserve">Status: APPLICATION-SPECIFIC / RESEARCH HYPOTHESIS</w:t>
      </w:r>
    </w:p>
    <w:p>
      <w:pPr>
        <w:pStyle w:val="BodyText"/>
      </w:pPr>
      <w:r>
        <w:t xml:space="preserve">Eligibility traces and external modulatory signals may be useful for some adaptive systems. The biological names remain analogy only, and any remediation-RPE interpretation requires the temporal-causality contract described elsewhere in Nexus.</w:t>
      </w:r>
    </w:p>
    <w:bookmarkEnd w:id="118"/>
    <w:bookmarkStart w:id="119" w:name="quantum-assisted-nonlinear-processing"/>
    <w:p>
      <w:pPr>
        <w:pStyle w:val="Heading2"/>
      </w:pPr>
      <w:r>
        <w:t xml:space="preserve">13.7 Quantum-assisted nonlinear processing</w:t>
      </w:r>
    </w:p>
    <w:p>
      <w:pPr>
        <w:pStyle w:val="FirstParagraph"/>
      </w:pPr>
      <w:r>
        <w:rPr>
          <w:b/>
          <w:bCs/>
        </w:rPr>
        <w:t xml:space="preserve">Status: RESEARCH HYPOTHESIS</w:t>
      </w:r>
    </w:p>
    <w:p>
      <w:pPr>
        <w:pStyle w:val="BodyText"/>
      </w:pPr>
      <w:r>
        <w:t xml:space="preserve">Closed-system quantum evolution is linear and unitary. Generic ReLU, sigmoid, top-k, or k-WTA on amplitudes cannot simply be inserted as deterministic unitary gates.</w:t>
      </w:r>
    </w:p>
    <w:p>
      <w:pPr>
        <w:pStyle w:val="BodyText"/>
      </w:pPr>
      <w:r>
        <w:t xml:space="preserve">Potential research mechanisms include:</w:t>
      </w:r>
    </w:p>
    <w:p>
      <w:pPr>
        <w:pStyle w:val="Compact"/>
        <w:numPr>
          <w:ilvl w:val="0"/>
          <w:numId w:val="1021"/>
        </w:numPr>
      </w:pPr>
      <w:r>
        <w:t xml:space="preserve">measurement back-action;</w:t>
      </w:r>
    </w:p>
    <w:p>
      <w:pPr>
        <w:pStyle w:val="Compact"/>
        <w:numPr>
          <w:ilvl w:val="0"/>
          <w:numId w:val="1021"/>
        </w:numPr>
      </w:pPr>
      <w:r>
        <w:t xml:space="preserve">ancilla-mediated nonlinear effective maps;</w:t>
      </w:r>
    </w:p>
    <w:p>
      <w:pPr>
        <w:pStyle w:val="Compact"/>
        <w:numPr>
          <w:ilvl w:val="0"/>
          <w:numId w:val="1021"/>
        </w:numPr>
      </w:pPr>
      <w:r>
        <w:t xml:space="preserve">postselection;</w:t>
      </w:r>
    </w:p>
    <w:p>
      <w:pPr>
        <w:pStyle w:val="Compact"/>
        <w:numPr>
          <w:ilvl w:val="0"/>
          <w:numId w:val="1021"/>
        </w:numPr>
      </w:pPr>
      <w:r>
        <w:t xml:space="preserve">repeat-until-success constructions;</w:t>
      </w:r>
    </w:p>
    <w:p>
      <w:pPr>
        <w:pStyle w:val="Compact"/>
        <w:numPr>
          <w:ilvl w:val="0"/>
          <w:numId w:val="1021"/>
        </w:numPr>
      </w:pPr>
      <w:r>
        <w:t xml:space="preserve">multi-copy estimation of nonlinear state functions;</w:t>
      </w:r>
    </w:p>
    <w:p>
      <w:pPr>
        <w:pStyle w:val="Compact"/>
        <w:numPr>
          <w:ilvl w:val="0"/>
          <w:numId w:val="1021"/>
        </w:numPr>
      </w:pPr>
      <w:r>
        <w:t xml:space="preserve">hybrid quantum-classical pipelines.</w:t>
      </w:r>
    </w:p>
    <w:p>
      <w:pPr>
        <w:pStyle w:val="FirstParagraph"/>
      </w:pPr>
      <w:r>
        <w:t xml:space="preserve">QSVT remains a powerful linear-operator singular-value transformation framework; it does not establish an HTNLA-specific nonlinear quantum primitive or speedup.</w:t>
      </w:r>
    </w:p>
    <w:bookmarkEnd w:id="119"/>
    <w:bookmarkStart w:id="120" w:name="dynamic-label-birth-and-retirement"/>
    <w:p>
      <w:pPr>
        <w:pStyle w:val="Heading2"/>
      </w:pPr>
      <w:r>
        <w:t xml:space="preserve">13.8 Dynamic label birth and retirement</w:t>
      </w:r>
    </w:p>
    <w:p>
      <w:pPr>
        <w:pStyle w:val="FirstParagraph"/>
      </w:pPr>
      <w:r>
        <w:rPr>
          <w:b/>
          <w:bCs/>
        </w:rPr>
        <w:t xml:space="preserve">Status: RESEARCH HYPOTHESIS</w:t>
      </w:r>
    </w:p>
    <w:p>
      <w:pPr>
        <w:pStyle w:val="BodyText"/>
      </w:pPr>
      <w:r>
        <w:t xml:space="preserve">A time-varying label set</w:t>
      </w:r>
    </w:p>
    <w:p>
      <w:pPr>
        <w:pStyle w:val="BodyText"/>
      </w:pPr>
      <m:oMathPara>
        <m:oMathParaPr>
          <m:jc m:val="center"/>
        </m:oMathParaPr>
        <m:oMath>
          <m:r>
            <m:t>L</m:t>
          </m:r>
          <m:d>
            <m:dPr>
              <m:begChr m:val="("/>
              <m:endChr m:val=")"/>
              <m:sepChr m:val=""/>
              <m:grow/>
            </m:dPr>
            <m:e>
              <m:r>
                <m:t>t</m:t>
              </m:r>
            </m:e>
          </m:d>
        </m:oMath>
      </m:oMathPara>
    </w:p>
    <w:p>
      <w:pPr>
        <w:pStyle w:val="FirstParagraph"/>
      </w:pPr>
      <w:r>
        <w:t xml:space="preserve">may be useful for adaptive systems, but label birth is a schema/identity event, not merely a tensor resize. Any implementation must define namespace ownership, migration, model generation, and durable provenance.</w:t>
      </w:r>
    </w:p>
    <w:p>
      <w:r>
        <w:pict>
          <v:rect style="width:0;height:1.5pt" o:hralign="center" o:hrstd="t" o:hr="t"/>
        </w:pict>
      </w:r>
    </w:p>
    <w:bookmarkEnd w:id="120"/>
    <w:bookmarkEnd w:id="121"/>
    <w:bookmarkStart w:id="123" w:name="claim-status-audit"/>
    <w:p>
      <w:pPr>
        <w:pStyle w:val="Heading1"/>
      </w:pPr>
      <w:r>
        <w:t xml:space="preserve">14. Claim-Status Audit</w:t>
      </w:r>
    </w:p>
    <w:p>
      <w:pPr>
        <w:pStyle w:val="FirstParagraph"/>
      </w:pPr>
      <w:r>
        <w:t xml:space="preserve">The audit is intentionally written as a claim ledger rather than a compact table so that long mathematical statements remain readable in ordinary document layouts.</w:t>
      </w:r>
    </w:p>
    <w:p>
      <w:pPr>
        <w:pStyle w:val="Compact"/>
        <w:numPr>
          <w:ilvl w:val="0"/>
          <w:numId w:val="1022"/>
        </w:numPr>
      </w:pPr>
      <w:r>
        <w:rPr>
          <w:b/>
          <w:bCs/>
        </w:rPr>
        <w:t xml:space="preserve">HTLA direct-sum substrate</w:t>
      </w:r>
      <w:r>
        <w:t xml:space="preserve"> </w:t>
      </w:r>
      <w:r>
        <w:t xml:space="preserve">-</w:t>
      </w:r>
      <w:r>
        <w:t xml:space="preserve"> </w:t>
      </w:r>
      <w:r>
        <w:rPr>
          <w:rStyle w:val="VerbatimChar"/>
        </w:rPr>
        <w:t xml:space="preserve">CANONICAL</w:t>
      </w:r>
      <w:r>
        <w:t xml:space="preserve">. Established by current Nexus/HTLA architecture</w:t>
      </w:r>
    </w:p>
    <w:p>
      <w:pPr>
        <w:pStyle w:val="Compact"/>
        <w:numPr>
          <w:ilvl w:val="0"/>
          <w:numId w:val="1022"/>
        </w:numPr>
      </w:pPr>
      <w:r>
        <w:rPr>
          <w:b/>
          <w:bCs/>
        </w:rPr>
        <w:t xml:space="preserve">Canonical target preactivation</w:t>
      </w:r>
      <w:r>
        <w:rPr>
          <w:b/>
          <w:bCs/>
        </w:rPr>
        <w:t xml:space="preserve"> </w:t>
      </w:r>
      <m:oMath>
        <m:sSub>
          <m:e>
            <m:r>
              <m:t>z</m:t>
            </m:r>
          </m:e>
          <m:sub>
            <m:r>
              <m:t>t</m:t>
            </m:r>
          </m:sub>
        </m:sSub>
        <m:r>
          <m:rPr>
            <m:sty m:val="p"/>
          </m:rPr>
          <m:t>=</m:t>
        </m:r>
        <m:sSub>
          <m:e>
            <m:r>
              <m:t>b</m:t>
            </m:r>
          </m:e>
          <m:sub>
            <m:r>
              <m:t>t</m:t>
            </m:r>
          </m:sub>
        </m:sSub>
        <m:r>
          <m:rPr>
            <m:sty m:val="p"/>
          </m:rPr>
          <m:t>+</m:t>
        </m:r>
        <m:nary>
          <m:naryPr>
            <m:chr m:val="∑"/>
            <m:limLoc m:val="undOvr"/>
            <m:subHide m:val="off"/>
            <m:supHide m:val="on"/>
          </m:naryPr>
          <m:sub>
            <m:r>
              <m:t>s</m:t>
            </m:r>
          </m:sub>
          <m:sup>
            <m:r>
              <m:t>​</m:t>
            </m:r>
          </m:sup>
          <m:e>
            <m:sSub>
              <m:e>
                <m:r>
                  <m:t>W</m:t>
                </m:r>
              </m:e>
              <m:sub>
                <m:r>
                  <m:t>t</m:t>
                </m:r>
                <m:r>
                  <m:rPr>
                    <m:sty m:val="p"/>
                  </m:rPr>
                  <m:t>,</m:t>
                </m:r>
                <m:r>
                  <m:t>s</m:t>
                </m:r>
              </m:sub>
            </m:sSub>
          </m:e>
        </m:nary>
        <m:sSub>
          <m:e>
            <m:r>
              <m:t>x</m:t>
            </m:r>
          </m:e>
          <m:sub>
            <m:r>
              <m:t>s</m:t>
            </m:r>
          </m:sub>
        </m:sSub>
        <m:r>
          <m:rPr>
            <m:sty m:val="p"/>
          </m:rPr>
          <m:t>+</m:t>
        </m:r>
        <m:sSub>
          <m:e>
            <m:r>
              <m:t>r</m:t>
            </m:r>
          </m:e>
          <m:sub>
            <m:r>
              <m:t>t</m:t>
            </m:r>
          </m:sub>
        </m:sSub>
      </m:oMath>
      <w:r>
        <w:t xml:space="preserve"> </w:t>
      </w:r>
      <w:r>
        <w:t xml:space="preserve">-</w:t>
      </w:r>
      <w:r>
        <w:t xml:space="preserve"> </w:t>
      </w:r>
      <w:r>
        <w:rPr>
          <w:rStyle w:val="VerbatimChar"/>
        </w:rPr>
        <w:t xml:space="preserve">CANONICAL</w:t>
      </w:r>
      <w:r>
        <w:t xml:space="preserve">. Nexus monograph §6</w:t>
      </w:r>
    </w:p>
    <w:p>
      <w:pPr>
        <w:pStyle w:val="Compact"/>
        <w:numPr>
          <w:ilvl w:val="0"/>
          <w:numId w:val="1022"/>
        </w:numPr>
      </w:pPr>
      <w:r>
        <w:rPr>
          <w:b/>
          <w:bCs/>
        </w:rPr>
        <w:t xml:space="preserve">Target nonlinearity</w:t>
      </w:r>
      <w:r>
        <w:rPr>
          <w:b/>
          <w:bCs/>
        </w:rPr>
        <w:t xml:space="preserve"> </w:t>
      </w:r>
      <m:oMath>
        <m:sSub>
          <m:e>
            <m:r>
              <m:t>y</m:t>
            </m:r>
          </m:e>
          <m:sub>
            <m:r>
              <m:t>t</m:t>
            </m:r>
          </m:sub>
        </m:sSub>
        <m:r>
          <m:rPr>
            <m:sty m:val="p"/>
          </m:rPr>
          <m:t>=</m:t>
        </m:r>
        <m:sSub>
          <m:e>
            <m:r>
              <m:t>ϕ</m:t>
            </m:r>
          </m:e>
          <m:sub>
            <m:r>
              <m:t>t</m:t>
            </m:r>
          </m:sub>
        </m:sSub>
        <m:d>
          <m:dPr>
            <m:begChr m:val="("/>
            <m:endChr m:val=")"/>
            <m:sepChr m:val=""/>
            <m:grow/>
          </m:dPr>
          <m:e>
            <m:sSub>
              <m:e>
                <m:r>
                  <m:t>z</m:t>
                </m:r>
              </m:e>
              <m:sub>
                <m:r>
                  <m:t>t</m:t>
                </m:r>
              </m:sub>
            </m:sSub>
          </m:e>
        </m:d>
      </m:oMath>
      <w:r>
        <w:t xml:space="preserve"> </w:t>
      </w:r>
      <w:r>
        <w:t xml:space="preserve">-</w:t>
      </w:r>
      <w:r>
        <w:t xml:space="preserve"> </w:t>
      </w:r>
      <w:r>
        <w:rPr>
          <w:rStyle w:val="VerbatimChar"/>
        </w:rPr>
        <w:t xml:space="preserve">CANONICAL</w:t>
      </w:r>
      <w:r>
        <w:t xml:space="preserve">. Nexus monograph §6</w:t>
      </w:r>
    </w:p>
    <w:p>
      <w:pPr>
        <w:pStyle w:val="Compact"/>
        <w:numPr>
          <w:ilvl w:val="0"/>
          <w:numId w:val="1022"/>
        </w:numPr>
      </w:pPr>
      <w:r>
        <w:rPr>
          <w:b/>
          <w:bCs/>
        </w:rPr>
        <w:t xml:space="preserve">Optional k-WTA</w:t>
      </w:r>
      <w:r>
        <w:t xml:space="preserve"> </w:t>
      </w:r>
      <w:r>
        <w:t xml:space="preserve">-</w:t>
      </w:r>
      <w:r>
        <w:t xml:space="preserve"> </w:t>
      </w:r>
      <w:r>
        <w:rPr>
          <w:rStyle w:val="VerbatimChar"/>
        </w:rPr>
        <w:t xml:space="preserve">CANONICAL as supported operator form; use is configuration-specific</w:t>
      </w:r>
      <w:r>
        <w:t xml:space="preserve">. Nexus monograph/reference geometry</w:t>
      </w:r>
    </w:p>
    <w:p>
      <w:pPr>
        <w:pStyle w:val="Compact"/>
        <w:numPr>
          <w:ilvl w:val="0"/>
          <w:numId w:val="1022"/>
        </w:numPr>
      </w:pPr>
      <w:r>
        <w:rPr>
          <w:b/>
          <w:bCs/>
        </w:rPr>
        <w:t xml:space="preserve">Multilayer form</w:t>
      </w:r>
      <w:r>
        <w:rPr>
          <w:b/>
          <w:bCs/>
        </w:rPr>
        <w:t xml:space="preserve"> </w:t>
      </w:r>
      <m:oMath>
        <m:sSup>
          <m:e>
            <m:r>
              <m:t>H</m:t>
            </m:r>
          </m:e>
          <m:sup>
            <m:d>
              <m:dPr>
                <m:begChr m:val="("/>
                <m:endChr m:val=")"/>
                <m:sepChr m:val=""/>
                <m:grow/>
              </m:dPr>
              <m:e>
                <m:r>
                  <m:t>k</m:t>
                </m:r>
                <m:r>
                  <m:rPr>
                    <m:sty m:val="p"/>
                  </m:rPr>
                  <m:t>+</m:t>
                </m:r>
                <m:r>
                  <m:t>1</m:t>
                </m:r>
              </m:e>
            </m:d>
          </m:sup>
        </m:sSup>
        <m:r>
          <m:rPr>
            <m:sty m:val="p"/>
          </m:rPr>
          <m:t>=</m:t>
        </m:r>
        <m:sSup>
          <m:e>
            <m:r>
              <m:t>σ</m:t>
            </m:r>
          </m:e>
          <m:sup>
            <m:d>
              <m:dPr>
                <m:begChr m:val="("/>
                <m:endChr m:val=")"/>
                <m:sepChr m:val=""/>
                <m:grow/>
              </m:dPr>
              <m:e>
                <m:r>
                  <m:t>k</m:t>
                </m:r>
              </m:e>
            </m:d>
          </m:sup>
        </m:sSup>
        <m:d>
          <m:dPr>
            <m:begChr m:val="("/>
            <m:endChr m:val=")"/>
            <m:sepChr m:val=""/>
            <m:grow/>
          </m:dPr>
          <m:e>
            <m:sSup>
              <m:e>
                <m:r>
                  <m:t>M</m:t>
                </m:r>
              </m:e>
              <m:sup>
                <m:d>
                  <m:dPr>
                    <m:begChr m:val="("/>
                    <m:endChr m:val=")"/>
                    <m:sepChr m:val=""/>
                    <m:grow/>
                  </m:dPr>
                  <m:e>
                    <m:r>
                      <m:t>k</m:t>
                    </m:r>
                  </m:e>
                </m:d>
              </m:sup>
            </m:sSup>
            <m:sSup>
              <m:e>
                <m:r>
                  <m:t>H</m:t>
                </m:r>
              </m:e>
              <m:sup>
                <m:d>
                  <m:dPr>
                    <m:begChr m:val="("/>
                    <m:endChr m:val=")"/>
                    <m:sepChr m:val=""/>
                    <m:grow/>
                  </m:dPr>
                  <m:e>
                    <m:r>
                      <m:t>k</m:t>
                    </m:r>
                  </m:e>
                </m:d>
              </m:sup>
            </m:sSup>
            <m:r>
              <m:rPr>
                <m:sty m:val="p"/>
              </m:rPr>
              <m:t>+</m:t>
            </m:r>
            <m:sSup>
              <m:e>
                <m:r>
                  <m:t>b</m:t>
                </m:r>
              </m:e>
              <m:sup>
                <m:d>
                  <m:dPr>
                    <m:begChr m:val="("/>
                    <m:endChr m:val=")"/>
                    <m:sepChr m:val=""/>
                    <m:grow/>
                  </m:dPr>
                  <m:e>
                    <m:r>
                      <m:t>k</m:t>
                    </m:r>
                  </m:e>
                </m:d>
              </m:sup>
            </m:sSup>
          </m:e>
        </m:d>
      </m:oMath>
      <w:r>
        <w:t xml:space="preserve"> </w:t>
      </w:r>
      <w:r>
        <w:t xml:space="preserve">-</w:t>
      </w:r>
      <w:r>
        <w:t xml:space="preserve"> </w:t>
      </w:r>
      <w:r>
        <w:rPr>
          <w:rStyle w:val="VerbatimChar"/>
        </w:rPr>
        <w:t xml:space="preserve">CANONICAL</w:t>
      </w:r>
      <w:r>
        <w:t xml:space="preserve">. Nexus monograph §6</w:t>
      </w:r>
    </w:p>
    <w:p>
      <w:pPr>
        <w:pStyle w:val="Compact"/>
        <w:numPr>
          <w:ilvl w:val="0"/>
          <w:numId w:val="1022"/>
        </w:numPr>
      </w:pPr>
      <w:r>
        <w:rPr>
          <w:b/>
          <w:bCs/>
        </w:rPr>
        <w:t xml:space="preserve">Residual form with explicit</w:t>
      </w:r>
      <w:r>
        <w:rPr>
          <w:b/>
          <w:bCs/>
        </w:rPr>
        <w:t xml:space="preserve"> </w:t>
      </w:r>
      <m:oMath>
        <m:sSup>
          <m:e>
            <m:r>
              <m:t>R</m:t>
            </m:r>
          </m:e>
          <m:sup>
            <m:d>
              <m:dPr>
                <m:begChr m:val="("/>
                <m:endChr m:val=")"/>
                <m:sepChr m:val=""/>
                <m:grow/>
              </m:dPr>
              <m:e>
                <m:r>
                  <m:t>k</m:t>
                </m:r>
              </m:e>
            </m:d>
          </m:sup>
        </m:sSup>
      </m:oMath>
      <w:r>
        <w:t xml:space="preserve"> </w:t>
      </w:r>
      <w:r>
        <w:t xml:space="preserve">-</w:t>
      </w:r>
      <w:r>
        <w:t xml:space="preserve"> </w:t>
      </w:r>
      <w:r>
        <w:rPr>
          <w:rStyle w:val="VerbatimChar"/>
        </w:rPr>
        <w:t xml:space="preserve">CANONICAL</w:t>
      </w:r>
      <w:r>
        <w:t xml:space="preserve">. Nexus monograph §6</w:t>
      </w:r>
    </w:p>
    <w:p>
      <w:pPr>
        <w:pStyle w:val="Compact"/>
        <w:numPr>
          <w:ilvl w:val="0"/>
          <w:numId w:val="1022"/>
        </w:numPr>
      </w:pPr>
      <w:r>
        <w:rPr>
          <w:b/>
          <w:bCs/>
        </w:rPr>
        <w:t xml:space="preserve">HTNLA is a graded nonlinear algebra</w:t>
      </w:r>
      <w:r>
        <w:t xml:space="preserve"> </w:t>
      </w:r>
      <w:r>
        <w:t xml:space="preserve">-</w:t>
      </w:r>
      <w:r>
        <w:t xml:space="preserve"> </w:t>
      </w:r>
      <w:r>
        <w:rPr>
          <w:rStyle w:val="VerbatimChar"/>
        </w:rPr>
        <w:t xml:space="preserve">HISTORICAL/SUPERSEDED</w:t>
      </w:r>
      <w:r>
        <w:t xml:space="preserve">. Ordinary closure under operator addition does not hold</w:t>
      </w:r>
    </w:p>
    <w:p>
      <w:pPr>
        <w:pStyle w:val="Compact"/>
        <w:numPr>
          <w:ilvl w:val="0"/>
          <w:numId w:val="1022"/>
        </w:numPr>
      </w:pPr>
      <w:r>
        <w:rPr>
          <w:b/>
          <w:bCs/>
        </w:rPr>
        <w:t xml:space="preserve">HTNLA as family/category of typed nonlinear maps</w:t>
      </w:r>
      <w:r>
        <w:t xml:space="preserve"> </w:t>
      </w:r>
      <w:r>
        <w:t xml:space="preserve">-</w:t>
      </w:r>
      <w:r>
        <w:t xml:space="preserve"> </w:t>
      </w:r>
      <w:r>
        <w:rPr>
          <w:rStyle w:val="VerbatimChar"/>
        </w:rPr>
        <w:t xml:space="preserve">PROPOSED / mathematically coherent</w:t>
      </w:r>
      <w:r>
        <w:t xml:space="preserve">. Direct structural formulation</w:t>
      </w:r>
    </w:p>
    <w:p>
      <w:pPr>
        <w:pStyle w:val="Compact"/>
        <w:numPr>
          <w:ilvl w:val="0"/>
          <w:numId w:val="1022"/>
        </w:numPr>
      </w:pPr>
      <w:r>
        <w:rPr>
          <w:b/>
          <w:bCs/>
        </w:rPr>
        <w:t xml:space="preserve">Block Jacobian</w:t>
      </w:r>
      <w:r>
        <w:rPr>
          <w:b/>
          <w:bCs/>
        </w:rPr>
        <w:t xml:space="preserve"> </w:t>
      </w:r>
      <m:oMath>
        <m:sSub>
          <m:e>
            <m:r>
              <m:t>J</m:t>
            </m:r>
          </m:e>
          <m:sub>
            <m:r>
              <m:t>t</m:t>
            </m:r>
            <m:r>
              <m:rPr>
                <m:sty m:val="p"/>
              </m:rPr>
              <m:t>,</m:t>
            </m:r>
            <m:r>
              <m:t>s</m:t>
            </m:r>
          </m:sub>
        </m:sSub>
        <m:r>
          <m:rPr>
            <m:sty m:val="p"/>
          </m:rPr>
          <m:t>=</m:t>
        </m:r>
        <m:r>
          <m:t>D</m:t>
        </m:r>
        <m:sSub>
          <m:e>
            <m:r>
              <m:t>ϕ</m:t>
            </m:r>
          </m:e>
          <m:sub>
            <m:r>
              <m:t>t</m:t>
            </m:r>
          </m:sub>
        </m:sSub>
        <m:sSub>
          <m:e>
            <m:r>
              <m:t>W</m:t>
            </m:r>
          </m:e>
          <m:sub>
            <m:r>
              <m:t>t</m:t>
            </m:r>
            <m:r>
              <m:rPr>
                <m:sty m:val="p"/>
              </m:rPr>
              <m:t>,</m:t>
            </m:r>
            <m:r>
              <m:t>s</m:t>
            </m:r>
          </m:sub>
        </m:sSub>
      </m:oMath>
      <w:r>
        <w:t xml:space="preserve"> </w:t>
      </w:r>
      <w:r>
        <w:t xml:space="preserve">-</w:t>
      </w:r>
      <w:r>
        <w:t xml:space="preserve"> </w:t>
      </w:r>
      <w:r>
        <w:rPr>
          <w:rStyle w:val="VerbatimChar"/>
        </w:rPr>
        <w:t xml:space="preserve">VERIFIED</w:t>
      </w:r>
      <w:r>
        <w:t xml:space="preserve">. Direct chain-rule derivation before hard selection</w:t>
      </w:r>
    </w:p>
    <w:p>
      <w:pPr>
        <w:pStyle w:val="Compact"/>
        <w:numPr>
          <w:ilvl w:val="0"/>
          <w:numId w:val="1022"/>
        </w:numPr>
      </w:pPr>
      <w:r>
        <w:rPr>
          <w:b/>
          <w:bCs/>
        </w:rPr>
        <w:t xml:space="preserve">Lipschitz sensitivity bound</w:t>
      </w:r>
      <w:r>
        <w:t xml:space="preserve"> </w:t>
      </w:r>
      <w:r>
        <w:t xml:space="preserve">-</w:t>
      </w:r>
      <w:r>
        <w:t xml:space="preserve"> </w:t>
      </w:r>
      <w:r>
        <w:rPr>
          <w:rStyle w:val="VerbatimChar"/>
        </w:rPr>
        <w:t xml:space="preserve">VERIFIED</w:t>
      </w:r>
      <w:r>
        <w:t xml:space="preserve">. Direct norm inequality under stated assumptions</w:t>
      </w:r>
    </w:p>
    <w:p>
      <w:pPr>
        <w:pStyle w:val="Compact"/>
        <w:numPr>
          <w:ilvl w:val="0"/>
          <w:numId w:val="1022"/>
        </w:numPr>
      </w:pPr>
      <w:r>
        <w:rPr>
          <w:b/>
          <w:bCs/>
        </w:rPr>
        <w:t xml:space="preserve">Leaky ReLU with positive slope is coordinatewise bijective</w:t>
      </w:r>
      <w:r>
        <w:t xml:space="preserve"> </w:t>
      </w:r>
      <w:r>
        <w:t xml:space="preserve">-</w:t>
      </w:r>
      <w:r>
        <w:t xml:space="preserve"> </w:t>
      </w:r>
      <w:r>
        <w:rPr>
          <w:rStyle w:val="VerbatimChar"/>
        </w:rPr>
        <w:t xml:space="preserve">VERIFIED</w:t>
      </w:r>
      <w:r>
        <w:t xml:space="preserve">. Direct inverse formula; executed test</w:t>
      </w:r>
    </w:p>
    <w:p>
      <w:pPr>
        <w:pStyle w:val="Compact"/>
        <w:numPr>
          <w:ilvl w:val="0"/>
          <w:numId w:val="1022"/>
        </w:numPr>
      </w:pPr>
      <w:r>
        <w:rPr>
          <w:b/>
          <w:bCs/>
        </w:rPr>
        <w:t xml:space="preserve">tanh is bijective</w:t>
      </w:r>
      <w:r>
        <w:rPr>
          <w:b/>
          <w:bCs/>
        </w:rPr>
        <w:t xml:space="preserve"> </w:t>
      </w:r>
      <m:oMath>
        <m:r>
          <m:rPr>
            <m:sty m:val="p"/>
            <m:scr m:val="double-struck"/>
          </m:rPr>
          <m:t>R</m:t>
        </m:r>
        <m:r>
          <m:rPr>
            <m:sty m:val="p"/>
          </m:rPr>
          <m:t>→</m:t>
        </m:r>
        <m:d>
          <m:dPr>
            <m:begChr m:val="("/>
            <m:endChr m:val=")"/>
            <m:sepChr m:val=""/>
            <m:grow/>
          </m:dPr>
          <m:e>
            <m:r>
              <m:rPr>
                <m:sty m:val="p"/>
              </m:rPr>
              <m:t>−</m:t>
            </m:r>
            <m:r>
              <m:t>1</m:t>
            </m:r>
            <m:r>
              <m:rPr>
                <m:sty m:val="p"/>
              </m:rPr>
              <m:t>,</m:t>
            </m:r>
            <m:r>
              <m:t>1</m:t>
            </m:r>
          </m:e>
        </m:d>
      </m:oMath>
      <w:r>
        <w:t xml:space="preserve"> </w:t>
      </w:r>
      <w:r>
        <w:t xml:space="preserve">-</w:t>
      </w:r>
      <w:r>
        <w:t xml:space="preserve"> </w:t>
      </w:r>
      <w:r>
        <w:rPr>
          <w:rStyle w:val="VerbatimChar"/>
        </w:rPr>
        <w:t xml:space="preserve">VERIFIED</w:t>
      </w:r>
      <w:r>
        <w:t xml:space="preserve">. Standard analysis</w:t>
      </w:r>
    </w:p>
    <w:p>
      <w:pPr>
        <w:pStyle w:val="Compact"/>
        <w:numPr>
          <w:ilvl w:val="0"/>
          <w:numId w:val="1022"/>
        </w:numPr>
      </w:pPr>
      <w:r>
        <w:rPr>
          <w:b/>
          <w:bCs/>
        </w:rPr>
        <w:t xml:space="preserve">ReLU is non-injective</w:t>
      </w:r>
      <w:r>
        <w:t xml:space="preserve"> </w:t>
      </w:r>
      <w:r>
        <w:t xml:space="preserve">-</w:t>
      </w:r>
      <w:r>
        <w:t xml:space="preserve"> </w:t>
      </w:r>
      <w:r>
        <w:rPr>
          <w:rStyle w:val="VerbatimChar"/>
        </w:rPr>
        <w:t xml:space="preserve">VERIFIED</w:t>
      </w:r>
      <w:r>
        <w:t xml:space="preserve">. Direct counterexample; executed witness</w:t>
      </w:r>
    </w:p>
    <w:p>
      <w:pPr>
        <w:pStyle w:val="Compact"/>
        <w:numPr>
          <w:ilvl w:val="0"/>
          <w:numId w:val="1022"/>
        </w:numPr>
      </w:pPr>
      <w:r>
        <w:rPr>
          <w:b/>
          <w:bCs/>
        </w:rPr>
        <w:t xml:space="preserve">Hard k-WTA is non-injective</w:t>
      </w:r>
      <w:r>
        <w:t xml:space="preserve"> </w:t>
      </w:r>
      <w:r>
        <w:t xml:space="preserve">-</w:t>
      </w:r>
      <w:r>
        <w:t xml:space="preserve"> </w:t>
      </w:r>
      <w:r>
        <w:rPr>
          <w:rStyle w:val="VerbatimChar"/>
        </w:rPr>
        <w:t xml:space="preserve">VERIFIED</w:t>
      </w:r>
      <w:r>
        <w:t xml:space="preserve">. Direct counterexample; executed witness</w:t>
      </w:r>
    </w:p>
    <w:p>
      <w:pPr>
        <w:pStyle w:val="Compact"/>
        <w:numPr>
          <w:ilvl w:val="0"/>
          <w:numId w:val="1022"/>
        </w:numPr>
      </w:pPr>
      <w:r>
        <w:rPr>
          <w:b/>
          <w:bCs/>
        </w:rPr>
        <w:t xml:space="preserve">Five reconstruction classes</w:t>
      </w:r>
      <w:r>
        <w:t xml:space="preserve"> </w:t>
      </w:r>
      <w:r>
        <w:t xml:space="preserve">-</w:t>
      </w:r>
      <w:r>
        <w:t xml:space="preserve"> </w:t>
      </w:r>
      <w:r>
        <w:rPr>
          <w:rStyle w:val="VerbatimChar"/>
        </w:rPr>
        <w:t xml:space="preserve">CANONICAL</w:t>
      </w:r>
      <w:r>
        <w:t xml:space="preserve">. Current Nexus §6 semantics</w:t>
      </w:r>
    </w:p>
    <w:p>
      <w:pPr>
        <w:pStyle w:val="Compact"/>
        <w:numPr>
          <w:ilvl w:val="0"/>
          <w:numId w:val="1022"/>
        </w:numPr>
      </w:pPr>
      <w:r>
        <w:rPr>
          <w:rStyle w:val="VerbatimChar"/>
          <w:b/>
          <w:bCs/>
        </w:rPr>
        <w:t xml:space="preserve">EXACT/AMBIGUOUS/UNKNOWN/IMPOSSIBLE</w:t>
      </w:r>
      <w:r>
        <w:rPr>
          <w:b/>
          <w:bCs/>
        </w:rPr>
        <w:t xml:space="preserve"> </w:t>
      </w:r>
      <w:r>
        <w:rPr>
          <w:b/>
          <w:bCs/>
        </w:rPr>
        <w:t xml:space="preserve">as authoritative recovery outcomes</w:t>
      </w:r>
      <w:r>
        <w:t xml:space="preserve"> </w:t>
      </w:r>
      <w:r>
        <w:t xml:space="preserve">-</w:t>
      </w:r>
      <w:r>
        <w:t xml:space="preserve"> </w:t>
      </w:r>
      <w:r>
        <w:rPr>
          <w:rStyle w:val="VerbatimChar"/>
        </w:rPr>
        <w:t xml:space="preserve">CANONICAL</w:t>
      </w:r>
      <w:r>
        <w:t xml:space="preserve">. Current quinary reference contract</w:t>
      </w:r>
    </w:p>
    <w:p>
      <w:pPr>
        <w:pStyle w:val="Compact"/>
        <w:numPr>
          <w:ilvl w:val="0"/>
          <w:numId w:val="1022"/>
        </w:numPr>
      </w:pPr>
      <w:r>
        <w:rPr>
          <w:b/>
          <w:bCs/>
        </w:rPr>
        <w:t xml:space="preserve">Pseudoinverse output proves original state</w:t>
      </w:r>
      <w:r>
        <w:t xml:space="preserve"> </w:t>
      </w:r>
      <w:r>
        <w:t xml:space="preserve">-</w:t>
      </w:r>
      <w:r>
        <w:t xml:space="preserve"> </w:t>
      </w:r>
      <w:r>
        <w:rPr>
          <w:rStyle w:val="VerbatimChar"/>
        </w:rPr>
        <w:t xml:space="preserve">HISTORICAL/SUPERSEDED if implied</w:t>
      </w:r>
      <w:r>
        <w:t xml:space="preserve">. Least-squares/minimum-norm solution need not equal origin</w:t>
      </w:r>
    </w:p>
    <w:p>
      <w:pPr>
        <w:pStyle w:val="Compact"/>
        <w:numPr>
          <w:ilvl w:val="0"/>
          <w:numId w:val="1022"/>
        </w:numPr>
      </w:pPr>
      <w:r>
        <w:rPr>
          <w:b/>
          <w:bCs/>
        </w:rPr>
        <w:t xml:space="preserve">Iterative reconstruction can always produce exact inverse</w:t>
      </w:r>
      <w:r>
        <w:t xml:space="preserve"> </w:t>
      </w:r>
      <w:r>
        <w:t xml:space="preserve">-</w:t>
      </w:r>
      <w:r>
        <w:t xml:space="preserve"> </w:t>
      </w:r>
      <w:r>
        <w:rPr>
          <w:rStyle w:val="VerbatimChar"/>
        </w:rPr>
        <w:t xml:space="preserve">HISTORICAL/SUPERSEDED</w:t>
      </w:r>
      <w:r>
        <w:t xml:space="preserve">. Optimization does not guarantee uniqueness</w:t>
      </w:r>
    </w:p>
    <w:p>
      <w:pPr>
        <w:pStyle w:val="Compact"/>
        <w:numPr>
          <w:ilvl w:val="0"/>
          <w:numId w:val="1022"/>
        </w:numPr>
      </w:pPr>
      <w:r>
        <w:rPr>
          <w:b/>
          <w:bCs/>
        </w:rPr>
        <w:t xml:space="preserve">Deterministic quinary binding is authoritative reference</w:t>
      </w:r>
      <w:r>
        <w:t xml:space="preserve"> </w:t>
      </w:r>
      <w:r>
        <w:t xml:space="preserve">-</w:t>
      </w:r>
      <w:r>
        <w:t xml:space="preserve"> </w:t>
      </w:r>
      <w:r>
        <w:rPr>
          <w:rStyle w:val="VerbatimChar"/>
        </w:rPr>
        <w:t xml:space="preserve">CANONICAL</w:t>
      </w:r>
      <w:r>
        <w:t xml:space="preserve">. Current Nexus reference geometry</w:t>
      </w:r>
    </w:p>
    <w:p>
      <w:pPr>
        <w:pStyle w:val="Compact"/>
        <w:numPr>
          <w:ilvl w:val="0"/>
          <w:numId w:val="1022"/>
        </w:numPr>
      </w:pPr>
      <w:r>
        <w:rPr>
          <w:b/>
          <w:bCs/>
        </w:rPr>
        <w:t xml:space="preserve">Circular-convolution-plus-tanh as canonical binding</w:t>
      </w:r>
      <w:r>
        <w:t xml:space="preserve"> </w:t>
      </w:r>
      <w:r>
        <w:t xml:space="preserve">-</w:t>
      </w:r>
      <w:r>
        <w:t xml:space="preserve"> </w:t>
      </w:r>
      <w:r>
        <w:rPr>
          <w:rStyle w:val="VerbatimChar"/>
        </w:rPr>
        <w:t xml:space="preserve">HISTORICAL/SUPERSEDED</w:t>
      </w:r>
      <w:r>
        <w:t xml:space="preserve">. Replaced by quinary reference contract</w:t>
      </w:r>
    </w:p>
    <w:p>
      <w:pPr>
        <w:pStyle w:val="Compact"/>
        <w:numPr>
          <w:ilvl w:val="0"/>
          <w:numId w:val="1022"/>
        </w:numPr>
      </w:pPr>
      <w:r>
        <w:rPr>
          <w:b/>
          <w:bCs/>
        </w:rPr>
        <w:t xml:space="preserve">Fixed 70% k-WTA changes dense</w:t>
      </w:r>
      <w:r>
        <w:rPr>
          <w:b/>
          <w:bCs/>
        </w:rPr>
        <w:t xml:space="preserve"> </w:t>
      </w:r>
      <m:oMath>
        <m:r>
          <m:t>O</m:t>
        </m:r>
        <m:d>
          <m:dPr>
            <m:begChr m:val="("/>
            <m:endChr m:val=")"/>
            <m:sepChr m:val=""/>
            <m:grow/>
          </m:dPr>
          <m:e>
            <m:sSup>
              <m:e>
                <m:r>
                  <m:t>D</m:t>
                </m:r>
              </m:e>
              <m:sup>
                <m:r>
                  <m:t>2</m:t>
                </m:r>
              </m:sup>
            </m:sSup>
          </m:e>
        </m:d>
      </m:oMath>
      <w:r>
        <w:rPr>
          <w:b/>
          <w:bCs/>
        </w:rPr>
        <w:t xml:space="preserve"> </w:t>
      </w:r>
      <w:r>
        <w:rPr>
          <w:b/>
          <w:bCs/>
        </w:rPr>
        <w:t xml:space="preserve">to</w:t>
      </w:r>
      <w:r>
        <w:rPr>
          <w:b/>
          <w:bCs/>
        </w:rPr>
        <w:t xml:space="preserve"> </w:t>
      </w:r>
      <m:oMath>
        <m:r>
          <m:t>O</m:t>
        </m:r>
        <m:d>
          <m:dPr>
            <m:begChr m:val="("/>
            <m:endChr m:val=")"/>
            <m:sepChr m:val=""/>
            <m:grow/>
          </m:dPr>
          <m:e>
            <m:r>
              <m:t>D</m:t>
            </m:r>
            <m:r>
              <m:rPr>
                <m:sty m:val="p"/>
              </m:rPr>
              <m:t>log</m:t>
            </m:r>
            <m:r>
              <m:t>D</m:t>
            </m:r>
          </m:e>
        </m:d>
      </m:oMath>
      <w:r>
        <w:t xml:space="preserve"> </w:t>
      </w:r>
      <w:r>
        <w:t xml:space="preserve">-</w:t>
      </w:r>
      <w:r>
        <w:t xml:space="preserve"> </w:t>
      </w:r>
      <w:r>
        <w:rPr>
          <w:rStyle w:val="VerbatimChar"/>
        </w:rPr>
        <w:t xml:space="preserve">HISTORICAL/SUPERSEDED</w:t>
      </w:r>
      <w:r>
        <w:t xml:space="preserve">. Fixed fractional sparsity changes constants only unless realization changes</w:t>
      </w:r>
    </w:p>
    <w:p>
      <w:pPr>
        <w:pStyle w:val="Compact"/>
        <w:numPr>
          <w:ilvl w:val="0"/>
          <w:numId w:val="1022"/>
        </w:numPr>
      </w:pPr>
      <w:r>
        <w:rPr>
          <w:b/>
          <w:bCs/>
        </w:rPr>
        <w:t xml:space="preserve">Bounded-degree block topology can reduce asymptotic block cost</w:t>
      </w:r>
      <w:r>
        <w:t xml:space="preserve"> </w:t>
      </w:r>
      <w:r>
        <w:t xml:space="preserve">-</w:t>
      </w:r>
      <w:r>
        <w:t xml:space="preserve"> </w:t>
      </w:r>
      <w:r>
        <w:rPr>
          <w:rStyle w:val="VerbatimChar"/>
        </w:rPr>
        <w:t xml:space="preserve">VERIFIED under stated assumptions</w:t>
      </w:r>
      <w:r>
        <w:t xml:space="preserve">. Direct operation-count derivation</w:t>
      </w:r>
    </w:p>
    <w:p>
      <w:pPr>
        <w:pStyle w:val="Compact"/>
        <w:numPr>
          <w:ilvl w:val="0"/>
          <w:numId w:val="1022"/>
        </w:numPr>
      </w:pPr>
      <w:r>
        <w:rPr>
          <w:b/>
          <w:bCs/>
        </w:rPr>
        <w:t xml:space="preserve">k-WTA preserves concentration for arbitrary HTNLA</w:t>
      </w:r>
      <w:r>
        <w:t xml:space="preserve"> </w:t>
      </w:r>
      <w:r>
        <w:t xml:space="preserve">-</w:t>
      </w:r>
      <w:r>
        <w:t xml:space="preserve"> </w:t>
      </w:r>
      <w:r>
        <w:rPr>
          <w:rStyle w:val="VerbatimChar"/>
        </w:rPr>
        <w:t xml:space="preserve">RESEARCH HYPOTHESIS</w:t>
      </w:r>
      <w:r>
        <w:t xml:space="preserve">. No general theorem supplied</w:t>
      </w:r>
    </w:p>
    <w:p>
      <w:pPr>
        <w:pStyle w:val="Compact"/>
        <w:numPr>
          <w:ilvl w:val="0"/>
          <w:numId w:val="1022"/>
        </w:numPr>
      </w:pPr>
      <w:r>
        <w:rPr>
          <w:b/>
          <w:bCs/>
        </w:rPr>
        <w:t xml:space="preserve">k-WTA improves retrieval or stability</w:t>
      </w:r>
      <w:r>
        <w:t xml:space="preserve"> </w:t>
      </w:r>
      <w:r>
        <w:t xml:space="preserve">-</w:t>
      </w:r>
      <w:r>
        <w:t xml:space="preserve"> </w:t>
      </w:r>
      <w:r>
        <w:rPr>
          <w:rStyle w:val="VerbatimChar"/>
        </w:rPr>
        <w:t xml:space="preserve">RESEARCH HYPOTHESIS</w:t>
      </w:r>
      <w:r>
        <w:t xml:space="preserve">. Requires matched ablation</w:t>
      </w:r>
    </w:p>
    <w:p>
      <w:pPr>
        <w:pStyle w:val="Compact"/>
        <w:numPr>
          <w:ilvl w:val="0"/>
          <w:numId w:val="1022"/>
        </w:numPr>
      </w:pPr>
      <w:r>
        <w:rPr>
          <w:b/>
          <w:bCs/>
        </w:rPr>
        <w:t xml:space="preserve">20-50% recall improvement</w:t>
      </w:r>
      <w:r>
        <w:t xml:space="preserve"> </w:t>
      </w:r>
      <w:r>
        <w:t xml:space="preserve">-</w:t>
      </w:r>
      <w:r>
        <w:t xml:space="preserve"> </w:t>
      </w:r>
      <w:r>
        <w:rPr>
          <w:rStyle w:val="VerbatimChar"/>
        </w:rPr>
        <w:t xml:space="preserve">HISTORICAL/SUPERSEDED</w:t>
      </w:r>
      <w:r>
        <w:t xml:space="preserve">. No supporting experiment in source corpus</w:t>
      </w:r>
    </w:p>
    <w:p>
      <w:pPr>
        <w:pStyle w:val="Compact"/>
        <w:numPr>
          <w:ilvl w:val="0"/>
          <w:numId w:val="1022"/>
        </w:numPr>
      </w:pPr>
      <w:r>
        <w:rPr>
          <w:b/>
          <w:bCs/>
        </w:rPr>
        <w:t xml:space="preserve">Fixed energy-conservation percentage</w:t>
      </w:r>
      <w:r>
        <w:t xml:space="preserve"> </w:t>
      </w:r>
      <w:r>
        <w:t xml:space="preserve">-</w:t>
      </w:r>
      <w:r>
        <w:t xml:space="preserve"> </w:t>
      </w:r>
      <w:r>
        <w:rPr>
          <w:rStyle w:val="VerbatimChar"/>
        </w:rPr>
        <w:t xml:space="preserve">HISTORICAL/SUPERSEDED</w:t>
      </w:r>
      <w:r>
        <w:t xml:space="preserve">. Requires hardware telemetry; old value is a design motif only</w:t>
      </w:r>
    </w:p>
    <w:p>
      <w:pPr>
        <w:pStyle w:val="Compact"/>
        <w:numPr>
          <w:ilvl w:val="0"/>
          <w:numId w:val="1022"/>
        </w:numPr>
      </w:pPr>
      <w:r>
        <w:rPr>
          <w:b/>
          <w:bCs/>
        </w:rPr>
        <w:t xml:space="preserve">HTNLA universal approximation for every fixed configuration</w:t>
      </w:r>
      <w:r>
        <w:t xml:space="preserve"> </w:t>
      </w:r>
      <w:r>
        <w:t xml:space="preserve">-</w:t>
      </w:r>
      <w:r>
        <w:t xml:space="preserve"> </w:t>
      </w:r>
      <w:r>
        <w:rPr>
          <w:rStyle w:val="VerbatimChar"/>
        </w:rPr>
        <w:t xml:space="preserve">HISTORICAL/SUPERSEDED</w:t>
      </w:r>
      <w:r>
        <w:t xml:space="preserve">. UAT hypotheses are architecture-specific</w:t>
      </w:r>
    </w:p>
    <w:p>
      <w:pPr>
        <w:pStyle w:val="Compact"/>
        <w:numPr>
          <w:ilvl w:val="0"/>
          <w:numId w:val="1022"/>
        </w:numPr>
      </w:pPr>
      <w:r>
        <w:rPr>
          <w:b/>
          <w:bCs/>
        </w:rPr>
        <w:t xml:space="preserve">Some HTNLA subclasses can instantiate theorem-covered feed-forward families</w:t>
      </w:r>
      <w:r>
        <w:t xml:space="preserve"> </w:t>
      </w:r>
      <w:r>
        <w:t xml:space="preserve">-</w:t>
      </w:r>
      <w:r>
        <w:t xml:space="preserve"> </w:t>
      </w:r>
      <w:r>
        <w:rPr>
          <w:rStyle w:val="VerbatimChar"/>
        </w:rPr>
        <w:t xml:space="preserve">INFERRED</w:t>
      </w:r>
      <w:r>
        <w:t xml:space="preserve">. Follows when configuration satisfies theorem assumptions</w:t>
      </w:r>
    </w:p>
    <w:p>
      <w:pPr>
        <w:pStyle w:val="Compact"/>
        <w:numPr>
          <w:ilvl w:val="0"/>
          <w:numId w:val="1022"/>
        </w:numPr>
      </w:pPr>
      <w:r>
        <w:rPr>
          <w:b/>
          <w:bCs/>
        </w:rPr>
        <w:t xml:space="preserve">Reward-modulated eligibility rule as computational mechanism</w:t>
      </w:r>
      <w:r>
        <w:t xml:space="preserve"> </w:t>
      </w:r>
      <w:r>
        <w:t xml:space="preserve">-</w:t>
      </w:r>
      <w:r>
        <w:t xml:space="preserve"> </w:t>
      </w:r>
      <w:r>
        <w:rPr>
          <w:rStyle w:val="VerbatimChar"/>
        </w:rPr>
        <w:t xml:space="preserve">APPLICATION-SPECIFIC</w:t>
      </w:r>
      <w:r>
        <w:t xml:space="preserve">. Valid software pattern; biology only functional analogy</w:t>
      </w:r>
    </w:p>
    <w:p>
      <w:pPr>
        <w:pStyle w:val="Compact"/>
        <w:numPr>
          <w:ilvl w:val="0"/>
          <w:numId w:val="1022"/>
        </w:numPr>
      </w:pPr>
      <w:r>
        <w:rPr>
          <w:b/>
          <w:bCs/>
        </w:rPr>
        <w:t xml:space="preserve">HTNLA itself produces causally valid remediation RPE</w:t>
      </w:r>
      <w:r>
        <w:t xml:space="preserve"> </w:t>
      </w:r>
      <w:r>
        <w:t xml:space="preserve">-</w:t>
      </w:r>
      <w:r>
        <w:t xml:space="preserve"> </w:t>
      </w:r>
      <w:r>
        <w:rPr>
          <w:rStyle w:val="VerbatimChar"/>
        </w:rPr>
        <w:t xml:space="preserve">NOT CLAIMED</w:t>
      </w:r>
      <w:r>
        <w:t xml:space="preserve">. Causal RPE belongs to temporal/provenance subsystem</w:t>
      </w:r>
    </w:p>
    <w:p>
      <w:pPr>
        <w:pStyle w:val="Compact"/>
        <w:numPr>
          <w:ilvl w:val="0"/>
          <w:numId w:val="1022"/>
        </w:numPr>
      </w:pPr>
      <w:r>
        <w:rPr>
          <w:b/>
          <w:bCs/>
        </w:rPr>
        <w:t xml:space="preserve">HNSW after nonlinear transform automatically improves recall</w:t>
      </w:r>
      <w:r>
        <w:t xml:space="preserve"> </w:t>
      </w:r>
      <w:r>
        <w:t xml:space="preserve">-</w:t>
      </w:r>
      <w:r>
        <w:t xml:space="preserve"> </w:t>
      </w:r>
      <w:r>
        <w:rPr>
          <w:rStyle w:val="VerbatimChar"/>
        </w:rPr>
        <w:t xml:space="preserve">RESEARCH HYPOTHESIS</w:t>
      </w:r>
      <w:r>
        <w:t xml:space="preserve">. Requires consistent index/query generations and benchmark</w:t>
      </w:r>
    </w:p>
    <w:p>
      <w:pPr>
        <w:pStyle w:val="Compact"/>
        <w:numPr>
          <w:ilvl w:val="0"/>
          <w:numId w:val="1022"/>
        </w:numPr>
      </w:pPr>
      <w:r>
        <w:rPr>
          <w:b/>
          <w:bCs/>
        </w:rPr>
        <w:t xml:space="preserve">ANN/HNSW establishes identity/truth</w:t>
      </w:r>
      <w:r>
        <w:t xml:space="preserve"> </w:t>
      </w:r>
      <w:r>
        <w:t xml:space="preserve">-</w:t>
      </w:r>
      <w:r>
        <w:t xml:space="preserve"> </w:t>
      </w:r>
      <w:r>
        <w:rPr>
          <w:rStyle w:val="VerbatimChar"/>
        </w:rPr>
        <w:t xml:space="preserve">HISTORICAL/SUPERSEDED if implied</w:t>
      </w:r>
      <w:r>
        <w:t xml:space="preserve">. Derived acceleration only</w:t>
      </w:r>
    </w:p>
    <w:p>
      <w:pPr>
        <w:pStyle w:val="Compact"/>
        <w:numPr>
          <w:ilvl w:val="0"/>
          <w:numId w:val="1022"/>
        </w:numPr>
      </w:pPr>
      <w:r>
        <w:rPr>
          <w:b/>
          <w:bCs/>
        </w:rPr>
        <w:t xml:space="preserve">Compaction must train/reconsolidate HTNLA models</w:t>
      </w:r>
      <w:r>
        <w:t xml:space="preserve"> </w:t>
      </w:r>
      <w:r>
        <w:t xml:space="preserve">-</w:t>
      </w:r>
      <w:r>
        <w:t xml:space="preserve"> </w:t>
      </w:r>
      <w:r>
        <w:rPr>
          <w:rStyle w:val="VerbatimChar"/>
        </w:rPr>
        <w:t xml:space="preserve">PROPOSED only</w:t>
      </w:r>
      <w:r>
        <w:t xml:space="preserve">. Not a canonical database obligation</w:t>
      </w:r>
    </w:p>
    <w:p>
      <w:pPr>
        <w:pStyle w:val="Compact"/>
        <w:numPr>
          <w:ilvl w:val="0"/>
          <w:numId w:val="1022"/>
        </w:numPr>
      </w:pPr>
      <w:r>
        <w:rPr>
          <w:b/>
          <w:bCs/>
        </w:rPr>
        <w:t xml:space="preserve">HDF5 is durable long-term persistence</w:t>
      </w:r>
      <w:r>
        <w:t xml:space="preserve"> </w:t>
      </w:r>
      <w:r>
        <w:t xml:space="preserve">-</w:t>
      </w:r>
      <w:r>
        <w:t xml:space="preserve"> </w:t>
      </w:r>
      <w:r>
        <w:rPr>
          <w:rStyle w:val="VerbatimChar"/>
        </w:rPr>
        <w:t xml:space="preserve">CANONICAL</w:t>
      </w:r>
      <w:r>
        <w:t xml:space="preserve">. Current Nexus architecture</w:t>
      </w:r>
    </w:p>
    <w:p>
      <w:pPr>
        <w:pStyle w:val="Compact"/>
        <w:numPr>
          <w:ilvl w:val="0"/>
          <w:numId w:val="1022"/>
        </w:numPr>
      </w:pPr>
      <w:r>
        <w:rPr>
          <w:b/>
          <w:bCs/>
        </w:rPr>
        <w:t xml:space="preserve">Executed heterogeneous-dimension forward fixture</w:t>
      </w:r>
      <w:r>
        <w:t xml:space="preserve"> </w:t>
      </w:r>
      <w:r>
        <w:t xml:space="preserve">-</w:t>
      </w:r>
      <w:r>
        <w:t xml:space="preserve"> </w:t>
      </w:r>
      <w:r>
        <w:rPr>
          <w:rStyle w:val="VerbatimChar"/>
        </w:rPr>
        <w:t xml:space="preserve">VERIFIED</w:t>
      </w:r>
      <w:r>
        <w:t xml:space="preserve">. This paper’s deterministic NumPy run</w:t>
      </w:r>
    </w:p>
    <w:p>
      <w:pPr>
        <w:pStyle w:val="Compact"/>
        <w:numPr>
          <w:ilvl w:val="0"/>
          <w:numId w:val="1022"/>
        </w:numPr>
      </w:pPr>
      <w:r>
        <w:rPr>
          <w:b/>
          <w:bCs/>
        </w:rPr>
        <w:t xml:space="preserve">Executed malformed-shape rejection</w:t>
      </w:r>
      <w:r>
        <w:t xml:space="preserve"> </w:t>
      </w:r>
      <w:r>
        <w:t xml:space="preserve">-</w:t>
      </w:r>
      <w:r>
        <w:t xml:space="preserve"> </w:t>
      </w:r>
      <w:r>
        <w:rPr>
          <w:rStyle w:val="VerbatimChar"/>
        </w:rPr>
        <w:t xml:space="preserve">VERIFIED</w:t>
      </w:r>
      <w:r>
        <w:t xml:space="preserve">. This paper’s negative test</w:t>
      </w:r>
    </w:p>
    <w:p>
      <w:pPr>
        <w:pStyle w:val="Compact"/>
        <w:numPr>
          <w:ilvl w:val="0"/>
          <w:numId w:val="1022"/>
        </w:numPr>
      </w:pPr>
      <w:r>
        <w:rPr>
          <w:b/>
          <w:bCs/>
        </w:rPr>
        <w:t xml:space="preserve">Executed deterministic k-WTA tie rule</w:t>
      </w:r>
      <w:r>
        <w:t xml:space="preserve"> </w:t>
      </w:r>
      <w:r>
        <w:t xml:space="preserve">-</w:t>
      </w:r>
      <w:r>
        <w:t xml:space="preserve"> </w:t>
      </w:r>
      <w:r>
        <w:rPr>
          <w:rStyle w:val="VerbatimChar"/>
        </w:rPr>
        <w:t xml:space="preserve">VERIFIED</w:t>
      </w:r>
      <w:r>
        <w:t xml:space="preserve">. This paper’s deterministic NumPy run</w:t>
      </w:r>
    </w:p>
    <w:p>
      <w:pPr>
        <w:pStyle w:val="Compact"/>
        <w:numPr>
          <w:ilvl w:val="0"/>
          <w:numId w:val="1022"/>
        </w:numPr>
      </w:pPr>
      <w:r>
        <w:rPr>
          <w:b/>
          <w:bCs/>
        </w:rPr>
        <w:t xml:space="preserve">Generic nonlinear map can be directly block-encoded as unitary</w:t>
      </w:r>
      <w:r>
        <w:t xml:space="preserve"> </w:t>
      </w:r>
      <w:r>
        <w:t xml:space="preserve">-</w:t>
      </w:r>
      <w:r>
        <w:t xml:space="preserve"> </w:t>
      </w:r>
      <w:r>
        <w:rPr>
          <w:rStyle w:val="VerbatimChar"/>
        </w:rPr>
        <w:t xml:space="preserve">HISTORICAL/SUPERSEDED</w:t>
      </w:r>
      <w:r>
        <w:t xml:space="preserve">. Quantum evolution/unitary processing is linear; nonlinear effects need extra mechanisms</w:t>
      </w:r>
    </w:p>
    <w:p>
      <w:pPr>
        <w:pStyle w:val="Compact"/>
        <w:numPr>
          <w:ilvl w:val="0"/>
          <w:numId w:val="1022"/>
        </w:numPr>
      </w:pPr>
      <w:r>
        <w:rPr>
          <w:b/>
          <w:bCs/>
        </w:rPr>
        <w:t xml:space="preserve">Quantum-assisted HTNLA</w:t>
      </w:r>
      <w:r>
        <w:t xml:space="preserve"> </w:t>
      </w:r>
      <w:r>
        <w:t xml:space="preserve">-</w:t>
      </w:r>
      <w:r>
        <w:t xml:space="preserve"> </w:t>
      </w:r>
      <w:r>
        <w:rPr>
          <w:rStyle w:val="VerbatimChar"/>
        </w:rPr>
        <w:t xml:space="preserve">RESEARCH HYPOTHESIS</w:t>
      </w:r>
      <w:r>
        <w:t xml:space="preserve">. Requires explicit circuit/resource model</w:t>
      </w:r>
    </w:p>
    <w:p>
      <w:pPr>
        <w:pStyle w:val="Heading2"/>
        <w:numPr>
          <w:ilvl w:val="0"/>
          <w:numId w:val="1022"/>
        </w:numPr>
      </w:pPr>
      <w:bookmarkStart w:id="122" w:name="Xe4d8980387718afeffdc1c378edaec7273ee060"/>
      <w:r>
        <w:rPr>
          <w:b/>
          <w:bCs/>
        </w:rPr>
        <w:t xml:space="preserve">Identity-transfer / phenomenal-continuity guarantees from HTNLA</w:t>
      </w:r>
      <w:r>
        <w:t xml:space="preserve"> </w:t>
      </w:r>
      <w:r>
        <w:t xml:space="preserve">-</w:t>
      </w:r>
      <w:r>
        <w:t xml:space="preserve"> </w:t>
      </w:r>
      <w:r>
        <w:rPr>
          <w:rStyle w:val="VerbatimChar"/>
        </w:rPr>
        <w:t xml:space="preserve">EXCLUDED</w:t>
      </w:r>
      <w:r>
        <w:t xml:space="preserve">. Outside subsystem scope</w:t>
      </w:r>
      <w:bookmarkEnd w:id="122"/>
    </w:p>
    <w:bookmarkEnd w:id="123"/>
    <w:bookmarkStart w:id="124" w:name="htnla-engineering-laws"/>
    <w:p>
      <w:pPr>
        <w:pStyle w:val="Heading1"/>
      </w:pPr>
      <w:r>
        <w:t xml:space="preserve">15. HTNLA Engineering Laws</w:t>
      </w:r>
    </w:p>
    <w:p>
      <w:pPr>
        <w:pStyle w:val="Compact"/>
        <w:numPr>
          <w:ilvl w:val="0"/>
          <w:numId w:val="1023"/>
        </w:numPr>
      </w:pPr>
      <w:r>
        <w:rPr>
          <w:b/>
          <w:bCs/>
        </w:rPr>
        <w:t xml:space="preserve">Labels are types, not offsets.</w:t>
      </w:r>
    </w:p>
    <w:p>
      <w:pPr>
        <w:pStyle w:val="Compact"/>
        <w:numPr>
          <w:ilvl w:val="0"/>
          <w:numId w:val="1023"/>
        </w:numPr>
      </w:pPr>
      <w:r>
        <w:rPr>
          <w:b/>
          <w:bCs/>
        </w:rPr>
        <w:t xml:space="preserve">Equal dimension does not imply semantic compatibility.</w:t>
      </w:r>
    </w:p>
    <w:p>
      <w:pPr>
        <w:pStyle w:val="Compact"/>
        <w:numPr>
          <w:ilvl w:val="0"/>
          <w:numId w:val="1023"/>
        </w:numPr>
      </w:pPr>
      <w:r>
        <w:rPr>
          <w:b/>
          <w:bCs/>
        </w:rPr>
        <w:t xml:space="preserve">Every cross-label contribution requires an explicit dimensionally valid block.</w:t>
      </w:r>
    </w:p>
    <w:p>
      <w:pPr>
        <w:pStyle w:val="Compact"/>
        <w:numPr>
          <w:ilvl w:val="0"/>
          <w:numId w:val="1023"/>
        </w:numPr>
      </w:pPr>
      <w:r>
        <w:rPr>
          <w:b/>
          <w:bCs/>
        </w:rPr>
        <w:t xml:space="preserve">Nonlinearity does not erase source/target type information.</w:t>
      </w:r>
    </w:p>
    <w:p>
      <w:pPr>
        <w:pStyle w:val="Compact"/>
        <w:numPr>
          <w:ilvl w:val="0"/>
          <w:numId w:val="1023"/>
        </w:numPr>
      </w:pPr>
      <w:r>
        <w:rPr>
          <w:b/>
          <w:bCs/>
        </w:rPr>
        <w:t xml:space="preserve">HTNLA is a family of nonlinear maps, not a generic graded algebra.</w:t>
      </w:r>
    </w:p>
    <w:p>
      <w:pPr>
        <w:pStyle w:val="Compact"/>
        <w:numPr>
          <w:ilvl w:val="0"/>
          <w:numId w:val="1023"/>
        </w:numPr>
      </w:pPr>
      <w:r>
        <w:rPr>
          <w:b/>
          <w:bCs/>
        </w:rPr>
        <w:t xml:space="preserve">A residual path is an explicit map, not an implicit shape cast.</w:t>
      </w:r>
    </w:p>
    <w:p>
      <w:pPr>
        <w:pStyle w:val="Compact"/>
        <w:numPr>
          <w:ilvl w:val="0"/>
          <w:numId w:val="1023"/>
        </w:numPr>
      </w:pPr>
      <w:r>
        <w:rPr>
          <w:b/>
          <w:bCs/>
        </w:rPr>
        <w:t xml:space="preserve">Exact inversion requires injectivity of the relevant composite path.</w:t>
      </w:r>
    </w:p>
    <w:p>
      <w:pPr>
        <w:pStyle w:val="Compact"/>
        <w:numPr>
          <w:ilvl w:val="0"/>
          <w:numId w:val="1023"/>
        </w:numPr>
      </w:pPr>
      <w:r>
        <w:rPr>
          <w:b/>
          <w:bCs/>
        </w:rPr>
        <w:t xml:space="preserve">A returned candidate is not proof of unique recovery.</w:t>
      </w:r>
    </w:p>
    <w:p>
      <w:pPr>
        <w:pStyle w:val="Compact"/>
        <w:numPr>
          <w:ilvl w:val="0"/>
          <w:numId w:val="1023"/>
        </w:numPr>
      </w:pPr>
      <w:r>
        <w:rPr>
          <w:b/>
          <w:bCs/>
        </w:rPr>
        <w:t xml:space="preserve">Pseudoinverse means least-squares/minimum-norm semantics, not recovered history.</w:t>
      </w:r>
    </w:p>
    <w:p>
      <w:pPr>
        <w:pStyle w:val="Compact"/>
        <w:numPr>
          <w:ilvl w:val="0"/>
          <w:numId w:val="1023"/>
        </w:numPr>
      </w:pPr>
      <w:r>
        <w:rPr>
          <w:b/>
          <w:bCs/>
        </w:rPr>
        <w:t xml:space="preserve">Hard k-WTA is information-losing unless discarded state is preserved elsewhere.</w:t>
      </w:r>
    </w:p>
    <w:p>
      <w:pPr>
        <w:pStyle w:val="Compact"/>
        <w:numPr>
          <w:ilvl w:val="0"/>
          <w:numId w:val="1023"/>
        </w:numPr>
      </w:pPr>
      <w:r>
        <w:rPr>
          <w:b/>
          <w:bCs/>
        </w:rPr>
        <w:t xml:space="preserve">k-WTA tie behavior must be deterministic when deterministic replay is required.</w:t>
      </w:r>
    </w:p>
    <w:p>
      <w:pPr>
        <w:pStyle w:val="Compact"/>
        <w:numPr>
          <w:ilvl w:val="0"/>
          <w:numId w:val="1023"/>
        </w:numPr>
      </w:pPr>
      <w:r>
        <w:rPr>
          <w:b/>
          <w:bCs/>
        </w:rPr>
        <w:t xml:space="preserve">Post-activation zeros do not retroactively reduce dense computation.</w:t>
      </w:r>
    </w:p>
    <w:p>
      <w:pPr>
        <w:pStyle w:val="Compact"/>
        <w:numPr>
          <w:ilvl w:val="0"/>
          <w:numId w:val="1023"/>
        </w:numPr>
      </w:pPr>
      <w:r>
        <w:rPr>
          <w:b/>
          <w:bCs/>
        </w:rPr>
        <w:t xml:space="preserve">Asymptotic speedup must come from realized structure, not a sparsity percentage.</w:t>
      </w:r>
    </w:p>
    <w:p>
      <w:pPr>
        <w:pStyle w:val="Compact"/>
        <w:numPr>
          <w:ilvl w:val="0"/>
          <w:numId w:val="1023"/>
        </w:numPr>
      </w:pPr>
      <w:r>
        <w:rPr>
          <w:b/>
          <w:bCs/>
        </w:rPr>
        <w:t xml:space="preserve">UNKNOWN is not zero.</w:t>
      </w:r>
    </w:p>
    <w:p>
      <w:pPr>
        <w:pStyle w:val="Compact"/>
        <w:numPr>
          <w:ilvl w:val="0"/>
          <w:numId w:val="1023"/>
        </w:numPr>
      </w:pPr>
      <w:r>
        <w:rPr>
          <w:b/>
          <w:bCs/>
        </w:rPr>
        <w:t xml:space="preserve">AMBIGUOUS is not approximate EXACT.</w:t>
      </w:r>
    </w:p>
    <w:p>
      <w:pPr>
        <w:pStyle w:val="Compact"/>
        <w:numPr>
          <w:ilvl w:val="0"/>
          <w:numId w:val="1023"/>
        </w:numPr>
      </w:pPr>
      <w:r>
        <w:rPr>
          <w:b/>
          <w:bCs/>
        </w:rPr>
        <w:t xml:space="preserve">A differentiable binding surrogate is not the canonical binding authority.</w:t>
      </w:r>
    </w:p>
    <w:p>
      <w:pPr>
        <w:pStyle w:val="Compact"/>
        <w:numPr>
          <w:ilvl w:val="0"/>
          <w:numId w:val="1023"/>
        </w:numPr>
      </w:pPr>
      <w:r>
        <w:rPr>
          <w:b/>
          <w:bCs/>
        </w:rPr>
        <w:t xml:space="preserve">A model generation is part of the interpretation of transformed state.</w:t>
      </w:r>
    </w:p>
    <w:p>
      <w:pPr>
        <w:pStyle w:val="Compact"/>
        <w:numPr>
          <w:ilvl w:val="0"/>
          <w:numId w:val="1023"/>
        </w:numPr>
      </w:pPr>
      <w:r>
        <w:rPr>
          <w:b/>
          <w:bCs/>
        </w:rPr>
        <w:t xml:space="preserve">An ANN index must be representation-generation compatible with its query transform.</w:t>
      </w:r>
    </w:p>
    <w:p>
      <w:pPr>
        <w:pStyle w:val="Compact"/>
        <w:numPr>
          <w:ilvl w:val="0"/>
          <w:numId w:val="1023"/>
        </w:numPr>
      </w:pPr>
      <w:r>
        <w:rPr>
          <w:b/>
          <w:bCs/>
        </w:rPr>
        <w:t xml:space="preserve">ANN similarity never becomes identity, truth, admissibility, or authorization.</w:t>
      </w:r>
    </w:p>
    <w:p>
      <w:pPr>
        <w:pStyle w:val="Compact"/>
        <w:numPr>
          <w:ilvl w:val="0"/>
          <w:numId w:val="1023"/>
        </w:numPr>
      </w:pPr>
      <w:r>
        <w:rPr>
          <w:b/>
          <w:bCs/>
        </w:rPr>
        <w:t xml:space="preserve">HTNLA may consume control signals; it does not acquire the authority of their producer.</w:t>
      </w:r>
    </w:p>
    <w:p>
      <w:pPr>
        <w:pStyle w:val="Compact"/>
        <w:numPr>
          <w:ilvl w:val="0"/>
          <w:numId w:val="1023"/>
        </w:numPr>
      </w:pPr>
      <w:r>
        <w:rPr>
          <w:b/>
          <w:bCs/>
        </w:rPr>
        <w:t xml:space="preserve">A biologically named variable is a software variable unless stronger evidence exists.</w:t>
      </w:r>
    </w:p>
    <w:p>
      <w:pPr>
        <w:pStyle w:val="Compact"/>
        <w:numPr>
          <w:ilvl w:val="0"/>
          <w:numId w:val="1023"/>
        </w:numPr>
      </w:pPr>
      <w:r>
        <w:rPr>
          <w:b/>
          <w:bCs/>
        </w:rPr>
        <w:t xml:space="preserve">Training success is not a continuity proof.</w:t>
      </w:r>
    </w:p>
    <w:p>
      <w:pPr>
        <w:pStyle w:val="Compact"/>
        <w:numPr>
          <w:ilvl w:val="0"/>
          <w:numId w:val="1023"/>
        </w:numPr>
      </w:pPr>
      <w:r>
        <w:rPr>
          <w:b/>
          <w:bCs/>
        </w:rPr>
        <w:t xml:space="preserve">Compaction is not automatically model training.</w:t>
      </w:r>
    </w:p>
    <w:p>
      <w:pPr>
        <w:pStyle w:val="Compact"/>
        <w:numPr>
          <w:ilvl w:val="0"/>
          <w:numId w:val="1023"/>
        </w:numPr>
      </w:pPr>
      <w:r>
        <w:rPr>
          <w:b/>
          <w:bCs/>
        </w:rPr>
        <w:t xml:space="preserve">Candidate model selection is not promotion authority.</w:t>
      </w:r>
    </w:p>
    <w:p>
      <w:pPr>
        <w:pStyle w:val="Compact"/>
        <w:numPr>
          <w:ilvl w:val="0"/>
          <w:numId w:val="1023"/>
        </w:numPr>
      </w:pPr>
      <w:r>
        <w:rPr>
          <w:b/>
          <w:bCs/>
        </w:rPr>
        <w:t xml:space="preserve">Every empirical advantage must survive a matched baseline and ablation.</w:t>
      </w:r>
    </w:p>
    <w:p>
      <w:r>
        <w:pict>
          <v:rect style="width:0;height:1.5pt" o:hralign="center" o:hrstd="t" o:hr="t"/>
        </w:pict>
      </w:r>
    </w:p>
    <w:bookmarkEnd w:id="124"/>
    <w:bookmarkStart w:id="125" w:name="minimal-expert-mental-model"/>
    <w:p>
      <w:pPr>
        <w:pStyle w:val="Heading1"/>
      </w:pPr>
      <w:r>
        <w:t xml:space="preserve">16. Minimal Expert Mental Model</w:t>
      </w:r>
    </w:p>
    <w:p>
      <w:pPr>
        <w:pStyle w:val="FirstParagraph"/>
      </w:pPr>
      <w:r>
        <w:t xml:space="preserve">The compact model is:</w:t>
      </w:r>
    </w:p>
    <w:p>
      <w:pPr>
        <w:pStyle w:val="SourceCode"/>
      </w:pPr>
      <w:r>
        <w:rPr>
          <w:rStyle w:val="VerbatimChar"/>
        </w:rPr>
        <w:t xml:space="preserve">HTLA gives HTNLA typed heterogeneous state.</w:t>
      </w:r>
      <w:r>
        <w:br/>
      </w:r>
      <w:r>
        <w:br/>
      </w:r>
      <w:r>
        <w:rPr>
          <w:rStyle w:val="VerbatimChar"/>
        </w:rPr>
        <w:t xml:space="preserve">For each target label:</w:t>
      </w:r>
      <w:r>
        <w:br/>
      </w:r>
      <w:r>
        <w:rPr>
          <w:rStyle w:val="VerbatimChar"/>
        </w:rPr>
        <w:t xml:space="preserve">    gather only declared source blocks</w:t>
      </w:r>
      <w:r>
        <w:br/>
      </w:r>
      <w:r>
        <w:rPr>
          <w:rStyle w:val="VerbatimChar"/>
        </w:rPr>
        <w:t xml:space="preserve">    build a dimensionally valid preactivation</w:t>
      </w:r>
      <w:r>
        <w:br/>
      </w:r>
      <w:r>
        <w:rPr>
          <w:rStyle w:val="VerbatimChar"/>
        </w:rPr>
        <w:t xml:space="preserve">    apply the target's nonlinear map</w:t>
      </w:r>
      <w:r>
        <w:br/>
      </w:r>
      <w:r>
        <w:rPr>
          <w:rStyle w:val="VerbatimChar"/>
        </w:rPr>
        <w:t xml:space="preserve">    optionally apply deterministic competition</w:t>
      </w:r>
      <w:r>
        <w:br/>
      </w:r>
      <w:r>
        <w:rPr>
          <w:rStyle w:val="VerbatimChar"/>
        </w:rPr>
        <w:t xml:space="preserve">    retain the model generation and provenance</w:t>
      </w:r>
      <w:r>
        <w:br/>
      </w:r>
      <w:r>
        <w:br/>
      </w:r>
      <w:r>
        <w:rPr>
          <w:rStyle w:val="VerbatimChar"/>
        </w:rPr>
        <w:t xml:space="preserve">If reconstruction is requested:</w:t>
      </w:r>
      <w:r>
        <w:br/>
      </w:r>
      <w:r>
        <w:rPr>
          <w:rStyle w:val="VerbatimChar"/>
        </w:rPr>
        <w:t xml:space="preserve">    determine what was mathematically preserved</w:t>
      </w:r>
      <w:r>
        <w:br/>
      </w:r>
      <w:r>
        <w:rPr>
          <w:rStyle w:val="VerbatimChar"/>
        </w:rPr>
        <w:t xml:space="preserve">    choose a reconstruction method</w:t>
      </w:r>
      <w:r>
        <w:br/>
      </w:r>
      <w:r>
        <w:rPr>
          <w:rStyle w:val="VerbatimChar"/>
        </w:rPr>
        <w:t xml:space="preserve">    return an epistemic result</w:t>
      </w:r>
      <w:r>
        <w:br/>
      </w:r>
      <w:r>
        <w:rPr>
          <w:rStyle w:val="VerbatimChar"/>
        </w:rPr>
        <w:t xml:space="preserve">    never turn information loss into exactness</w:t>
      </w:r>
      <w:r>
        <w:br/>
      </w:r>
      <w:r>
        <w:br/>
      </w:r>
      <w:r>
        <w:rPr>
          <w:rStyle w:val="VerbatimChar"/>
        </w:rPr>
        <w:t xml:space="preserve">If the transform feeds ANN/HNSW:</w:t>
      </w:r>
      <w:r>
        <w:br/>
      </w:r>
      <w:r>
        <w:rPr>
          <w:rStyle w:val="VerbatimChar"/>
        </w:rPr>
        <w:t xml:space="preserve">    bind the index to the representation generation</w:t>
      </w:r>
      <w:r>
        <w:br/>
      </w:r>
      <w:r>
        <w:rPr>
          <w:rStyle w:val="VerbatimChar"/>
        </w:rPr>
        <w:t xml:space="preserve">    treat ANN as derived acceleration only</w:t>
      </w:r>
      <w:r>
        <w:br/>
      </w:r>
      <w:r>
        <w:br/>
      </w:r>
      <w:r>
        <w:rPr>
          <w:rStyle w:val="VerbatimChar"/>
        </w:rPr>
        <w:t xml:space="preserve">If parameters change:</w:t>
      </w:r>
      <w:r>
        <w:br/>
      </w:r>
      <w:r>
        <w:rPr>
          <w:rStyle w:val="VerbatimChar"/>
        </w:rPr>
        <w:t xml:space="preserve">    persist through the authoritative TMS path</w:t>
      </w:r>
      <w:r>
        <w:br/>
      </w:r>
      <w:r>
        <w:rPr>
          <w:rStyle w:val="VerbatimChar"/>
        </w:rPr>
        <w:t xml:space="preserve">    migrate/rebuild derived representations as required</w:t>
      </w:r>
      <w:r>
        <w:br/>
      </w:r>
      <w:r>
        <w:rPr>
          <w:rStyle w:val="VerbatimChar"/>
        </w:rPr>
        <w:t xml:space="preserve">    promote counterfactual candidates only through external authority</w:t>
      </w:r>
    </w:p>
    <w:p>
      <w:pPr>
        <w:pStyle w:val="FirstParagraph"/>
      </w:pPr>
      <w:r>
        <w:t xml:space="preserve">The governing chain is:</w:t>
      </w:r>
    </w:p>
    <w:p>
      <w:pPr>
        <w:pStyle w:val="SourceCode"/>
      </w:pPr>
      <w:r>
        <w:rPr>
          <w:rStyle w:val="VerbatimChar"/>
        </w:rPr>
        <w:t xml:space="preserve">valid label geometry</w:t>
      </w:r>
      <w:r>
        <w:br/>
      </w:r>
      <w:r>
        <w:rPr>
          <w:rStyle w:val="VerbatimChar"/>
        </w:rPr>
        <w:t xml:space="preserve">        -&gt;</w:t>
      </w:r>
      <w:r>
        <w:br/>
      </w:r>
      <w:r>
        <w:rPr>
          <w:rStyle w:val="VerbatimChar"/>
        </w:rPr>
        <w:t xml:space="preserve">well-typed block map</w:t>
      </w:r>
      <w:r>
        <w:br/>
      </w:r>
      <w:r>
        <w:rPr>
          <w:rStyle w:val="VerbatimChar"/>
        </w:rPr>
        <w:t xml:space="preserve">        -&gt;</w:t>
      </w:r>
      <w:r>
        <w:br/>
      </w:r>
      <w:r>
        <w:rPr>
          <w:rStyle w:val="VerbatimChar"/>
        </w:rPr>
        <w:t xml:space="preserve">explicit nonlinearity</w:t>
      </w:r>
      <w:r>
        <w:br/>
      </w:r>
      <w:r>
        <w:rPr>
          <w:rStyle w:val="VerbatimChar"/>
        </w:rPr>
        <w:t xml:space="preserve">        -&gt;</w:t>
      </w:r>
      <w:r>
        <w:br/>
      </w:r>
      <w:r>
        <w:rPr>
          <w:rStyle w:val="VerbatimChar"/>
        </w:rPr>
        <w:t xml:space="preserve">explicit information loss</w:t>
      </w:r>
      <w:r>
        <w:br/>
      </w:r>
      <w:r>
        <w:rPr>
          <w:rStyle w:val="VerbatimChar"/>
        </w:rPr>
        <w:t xml:space="preserve">        -&gt;</w:t>
      </w:r>
      <w:r>
        <w:br/>
      </w:r>
      <w:r>
        <w:rPr>
          <w:rStyle w:val="VerbatimChar"/>
        </w:rPr>
        <w:t xml:space="preserve">explicit reconstruction status</w:t>
      </w:r>
      <w:r>
        <w:br/>
      </w:r>
      <w:r>
        <w:rPr>
          <w:rStyle w:val="VerbatimChar"/>
        </w:rPr>
        <w:t xml:space="preserve">        -&gt;</w:t>
      </w:r>
      <w:r>
        <w:br/>
      </w:r>
      <w:r>
        <w:rPr>
          <w:rStyle w:val="VerbatimChar"/>
        </w:rPr>
        <w:t xml:space="preserve">versioned transformed state</w:t>
      </w:r>
    </w:p>
    <w:p>
      <w:r>
        <w:pict>
          <v:rect style="width:0;height:1.5pt" o:hralign="center" o:hrstd="t" o:hr="t"/>
        </w:pict>
      </w:r>
    </w:p>
    <w:bookmarkEnd w:id="125"/>
    <w:bookmarkStart w:id="126" w:name="conclusion"/>
    <w:p>
      <w:pPr>
        <w:pStyle w:val="Heading1"/>
      </w:pPr>
      <w:r>
        <w:t xml:space="preserve">17. Conclusion</w:t>
      </w:r>
    </w:p>
    <w:p>
      <w:pPr>
        <w:pStyle w:val="FirstParagraph"/>
      </w:pPr>
      <w:r>
        <w:t xml:space="preserve">HTNLA remains worth keeping, but for a more precise reason than the original drafts suggested.</w:t>
      </w:r>
    </w:p>
    <w:p>
      <w:pPr>
        <w:pStyle w:val="BodyText"/>
      </w:pPr>
      <w:r>
        <w:t xml:space="preserve">Its value is not that nonlinear activation is new, that winner-take-all automatically makes high-dimensional computation cheap, that a few sparse layers are universally expressive, or that a learned transform confers cognitive or biological properties. Those claims are either established prior art, mathematically false in their historical form, or unsupported by the available evidence.</w:t>
      </w:r>
    </w:p>
    <w:p>
      <w:pPr>
        <w:pStyle w:val="BodyText"/>
      </w:pPr>
      <w:r>
        <w:t xml:space="preserve">The useful subsystem is narrower and stronger.</w:t>
      </w:r>
    </w:p>
    <w:p>
      <w:pPr>
        <w:pStyle w:val="BodyText"/>
      </w:pPr>
      <w:r>
        <w:t xml:space="preserve">HTNLA gives Project Nexus a disciplined way to apply nonlinear transformations to heterogeneous labeled state</w:t>
      </w:r>
      <w:r>
        <w:t xml:space="preserve"> </w:t>
      </w:r>
      <w:r>
        <w:rPr>
          <w:b/>
          <w:bCs/>
        </w:rPr>
        <w:t xml:space="preserve">without surrendering the type system created by HTLA</w:t>
      </w:r>
      <w:r>
        <w:t xml:space="preserve">. It makes the target-specific nonlinear map explicit. It makes residual geometry explicit. It makes sparsification explicit. Most importantly, it makes the loss of recoverability explicit.</w:t>
      </w:r>
    </w:p>
    <w:p>
      <w:pPr>
        <w:pStyle w:val="BodyText"/>
      </w:pPr>
      <w:r>
        <w:t xml:space="preserve">That last property is load-bearing. In a cognitive database architecture, a many-to-one operation cannot be allowed to manufacture apparent certainty merely because an optimizer can produce a plausible vector. The five reconstruction classes and the four authoritative quinary outcomes force the implementation to distinguish exact inverse, best-fit estimate, partial recovery, unresolved search, ambiguity, unknown state, and proven impossibility.</w:t>
      </w:r>
    </w:p>
    <w:p>
      <w:pPr>
        <w:pStyle w:val="BodyText"/>
      </w:pPr>
      <w:r>
        <w:t xml:space="preserve">The same discipline extends into HVD and TMS. A nonlinear representation has a model generation. An ANN index built over that representation has a representation generation. A parameter mutation belongs on the authoritative live-state path. Durable model state belongs in the durable persistence tier. Ephemeral candidate models can be evaluated without becoming history. Selection does not become promotion. Similarity does not become identity.</w:t>
      </w:r>
    </w:p>
    <w:p>
      <w:pPr>
        <w:pStyle w:val="BodyText"/>
      </w:pPr>
      <w:r>
        <w:t xml:space="preserve">The resulting subsystem can be summarized in one rule:</w:t>
      </w:r>
    </w:p>
    <w:p>
      <w:pPr>
        <w:pStyle w:val="SourceCode"/>
      </w:pPr>
      <w:r>
        <w:rPr>
          <w:rStyle w:val="VerbatimChar"/>
        </w:rPr>
        <w:t xml:space="preserve">nonlinearity may increase expressive capacity;</w:t>
      </w:r>
      <w:r>
        <w:br/>
      </w:r>
      <w:r>
        <w:rPr>
          <w:rStyle w:val="VerbatimChar"/>
        </w:rPr>
        <w:t xml:space="preserve">it does not reduce the obligation to represent what the system knows,</w:t>
      </w:r>
      <w:r>
        <w:br/>
      </w:r>
      <w:r>
        <w:rPr>
          <w:rStyle w:val="VerbatimChar"/>
        </w:rPr>
        <w:t xml:space="preserve">what it lost, what it inferred, and what it is authorized to change.</w:t>
      </w:r>
    </w:p>
    <w:p>
      <w:pPr>
        <w:pStyle w:val="FirstParagraph"/>
      </w:pPr>
      <w:r>
        <w:t xml:space="preserve">That is the version of HTNLA that can safely serve as the Nexus S9 Tier-2 subsystem paper.</w:t>
      </w:r>
    </w:p>
    <w:p>
      <w:r>
        <w:pict>
          <v:rect style="width:0;height:1.5pt" o:hralign="center" o:hrstd="t" o:hr="t"/>
        </w:pict>
      </w:r>
    </w:p>
    <w:bookmarkEnd w:id="126"/>
    <w:bookmarkStart w:id="127" w:name="appendix-a.-ascii-formula-sheet"/>
    <w:p>
      <w:pPr>
        <w:pStyle w:val="Heading1"/>
      </w:pPr>
      <w:r>
        <w:t xml:space="preserve">Appendix A. ASCII Formula Sheet</w:t>
      </w:r>
    </w:p>
    <w:p>
      <w:pPr>
        <w:pStyle w:val="SourceCode"/>
      </w:pPr>
      <w:r>
        <w:rPr>
          <w:rStyle w:val="VerbatimChar"/>
        </w:rPr>
        <w:t xml:space="preserve">STATE SPACES</w:t>
      </w:r>
      <w:r>
        <w:br/>
      </w:r>
      <w:r>
        <w:br/>
      </w:r>
      <w:r>
        <w:rPr>
          <w:rStyle w:val="VerbatimChar"/>
        </w:rPr>
        <w:t xml:space="preserve">H_S = direct_sum_{s in S} R^(p_s)</w:t>
      </w:r>
      <w:r>
        <w:br/>
      </w:r>
      <w:r>
        <w:rPr>
          <w:rStyle w:val="VerbatimChar"/>
        </w:rPr>
        <w:t xml:space="preserve">H_T = direct_sum_{t in T} R^(q_t)</w:t>
      </w:r>
      <w:r>
        <w:br/>
      </w:r>
      <w:r>
        <w:br/>
      </w:r>
      <w:r>
        <w:rPr>
          <w:rStyle w:val="VerbatimChar"/>
        </w:rPr>
        <w:t xml:space="preserve">COUPLING</w:t>
      </w:r>
      <w:r>
        <w:br/>
      </w:r>
      <w:r>
        <w:br/>
      </w:r>
      <w:r>
        <w:rPr>
          <w:rStyle w:val="VerbatimChar"/>
        </w:rPr>
        <w:t xml:space="preserve">E subseteq T x S</w:t>
      </w:r>
      <w:r>
        <w:br/>
      </w:r>
      <w:r>
        <w:rPr>
          <w:rStyle w:val="VerbatimChar"/>
        </w:rPr>
        <w:t xml:space="preserve">W_(t,s) in R^(q_t x p_s)</w:t>
      </w:r>
      <w:r>
        <w:br/>
      </w:r>
      <w:r>
        <w:br/>
      </w:r>
      <w:r>
        <w:rPr>
          <w:rStyle w:val="VerbatimChar"/>
        </w:rPr>
        <w:t xml:space="preserve">SINGLE TARGET</w:t>
      </w:r>
      <w:r>
        <w:br/>
      </w:r>
      <w:r>
        <w:br/>
      </w:r>
      <w:r>
        <w:rPr>
          <w:rStyle w:val="VerbatimChar"/>
        </w:rPr>
        <w:t xml:space="preserve">z_t = b_t + sum_{s:(t,s) in E} W_(t,s) x_s + r_t</w:t>
      </w:r>
      <w:r>
        <w:br/>
      </w:r>
      <w:r>
        <w:rPr>
          <w:rStyle w:val="VerbatimChar"/>
        </w:rPr>
        <w:t xml:space="preserve">y_t = phi_t(z_t)</w:t>
      </w:r>
      <w:r>
        <w:br/>
      </w:r>
      <w:r>
        <w:rPr>
          <w:rStyle w:val="VerbatimChar"/>
        </w:rPr>
        <w:t xml:space="preserve">y_t &lt;- kWTA_t(y_t)        [optional]</w:t>
      </w:r>
      <w:r>
        <w:br/>
      </w:r>
      <w:r>
        <w:br/>
      </w:r>
      <w:r>
        <w:rPr>
          <w:rStyle w:val="VerbatimChar"/>
        </w:rPr>
        <w:t xml:space="preserve">MULTILAYER</w:t>
      </w:r>
      <w:r>
        <w:br/>
      </w:r>
      <w:r>
        <w:br/>
      </w:r>
      <w:r>
        <w:rPr>
          <w:rStyle w:val="VerbatimChar"/>
        </w:rPr>
        <w:t xml:space="preserve">H^(k+1) = sigma^(k)(M^(k) H^(k) + b^(k))</w:t>
      </w:r>
      <w:r>
        <w:br/>
      </w:r>
      <w:r>
        <w:br/>
      </w:r>
      <w:r>
        <w:rPr>
          <w:rStyle w:val="VerbatimChar"/>
        </w:rPr>
        <w:t xml:space="preserve">RESIDUAL</w:t>
      </w:r>
      <w:r>
        <w:br/>
      </w:r>
      <w:r>
        <w:br/>
      </w:r>
      <w:r>
        <w:rPr>
          <w:rStyle w:val="VerbatimChar"/>
        </w:rPr>
        <w:t xml:space="preserve">H^(k+1) = R^(k) H^(k)</w:t>
      </w:r>
      <w:r>
        <w:br/>
      </w:r>
      <w:r>
        <w:rPr>
          <w:rStyle w:val="VerbatimChar"/>
        </w:rPr>
        <w:t xml:space="preserve">          + sigma^(k)(M^(k) H^(k) + b^(k))</w:t>
      </w:r>
      <w:r>
        <w:br/>
      </w:r>
      <w:r>
        <w:br/>
      </w:r>
      <w:r>
        <w:rPr>
          <w:rStyle w:val="VerbatimChar"/>
        </w:rPr>
        <w:t xml:space="preserve">JACOBIAN BLOCK</w:t>
      </w:r>
      <w:r>
        <w:br/>
      </w:r>
      <w:r>
        <w:br/>
      </w:r>
      <w:r>
        <w:rPr>
          <w:rStyle w:val="VerbatimChar"/>
        </w:rPr>
        <w:t xml:space="preserve">J_(t,s)(x) = D phi_t(z_t) W_(t,s)</w:t>
      </w:r>
      <w:r>
        <w:br/>
      </w:r>
      <w:r>
        <w:br/>
      </w:r>
      <w:r>
        <w:rPr>
          <w:rStyle w:val="VerbatimChar"/>
        </w:rPr>
        <w:t xml:space="preserve">LIPSCHITZ BOUND</w:t>
      </w:r>
      <w:r>
        <w:br/>
      </w:r>
      <w:r>
        <w:br/>
      </w:r>
      <w:r>
        <w:rPr>
          <w:rStyle w:val="VerbatimChar"/>
        </w:rPr>
        <w:t xml:space="preserve">||F(x)-F(y)|| &lt;= L_sigma ||M|| ||x-y||</w:t>
      </w:r>
      <w:r>
        <w:br/>
      </w:r>
      <w:r>
        <w:br/>
      </w:r>
      <w:r>
        <w:rPr>
          <w:rStyle w:val="VerbatimChar"/>
        </w:rPr>
        <w:t xml:space="preserve">RESIDUAL BOUND</w:t>
      </w:r>
      <w:r>
        <w:br/>
      </w:r>
      <w:r>
        <w:br/>
      </w:r>
      <w:r>
        <w:rPr>
          <w:rStyle w:val="VerbatimChar"/>
        </w:rPr>
        <w:t xml:space="preserve">||F(x)-F(y)|| &lt;= (||R|| + L_sigma ||M||) ||x-y||</w:t>
      </w:r>
      <w:r>
        <w:br/>
      </w:r>
      <w:r>
        <w:br/>
      </w:r>
      <w:r>
        <w:rPr>
          <w:rStyle w:val="VerbatimChar"/>
        </w:rPr>
        <w:t xml:space="preserve">BLOCK GRADIENT</w:t>
      </w:r>
      <w:r>
        <w:br/>
      </w:r>
      <w:r>
        <w:br/>
      </w:r>
      <w:r>
        <w:rPr>
          <w:rStyle w:val="VerbatimChar"/>
        </w:rPr>
        <w:t xml:space="preserve">dL/dW_(t,s) = g_t x_s^T</w:t>
      </w:r>
      <w:r>
        <w:br/>
      </w:r>
      <w:r>
        <w:br/>
      </w:r>
      <w:r>
        <w:rPr>
          <w:rStyle w:val="VerbatimChar"/>
        </w:rPr>
        <w:t xml:space="preserve">SOURCE GRADIENT</w:t>
      </w:r>
      <w:r>
        <w:br/>
      </w:r>
      <w:r>
        <w:br/>
      </w:r>
      <w:r>
        <w:rPr>
          <w:rStyle w:val="VerbatimChar"/>
        </w:rPr>
        <w:t xml:space="preserve">grad_(x_s) L = sum_{t:(t,s) in E} W_(t,s)^T g_t</w:t>
      </w:r>
      <w:r>
        <w:br/>
      </w:r>
      <w:r>
        <w:br/>
      </w:r>
      <w:r>
        <w:rPr>
          <w:rStyle w:val="VerbatimChar"/>
        </w:rPr>
        <w:t xml:space="preserve">ITERATIVE RECONSTRUCTION</w:t>
      </w:r>
      <w:r>
        <w:br/>
      </w:r>
      <w:r>
        <w:br/>
      </w:r>
      <w:r>
        <w:rPr>
          <w:rStyle w:val="VerbatimChar"/>
        </w:rPr>
        <w:t xml:space="preserve">x_hat = argmin_x [ 0.5 ||F(x)-y||^2 + lambda R(x) ]</w:t>
      </w:r>
      <w:r>
        <w:br/>
      </w:r>
      <w:r>
        <w:br/>
      </w:r>
      <w:r>
        <w:rPr>
          <w:rStyle w:val="VerbatimChar"/>
        </w:rPr>
        <w:t xml:space="preserve">BLOCK COST</w:t>
      </w:r>
      <w:r>
        <w:br/>
      </w:r>
      <w:r>
        <w:br/>
      </w:r>
      <w:r>
        <w:rPr>
          <w:rStyle w:val="VerbatimChar"/>
        </w:rPr>
        <w:t xml:space="preserve">C_block = Theta(sum_{(t,s) in E} q_t p_s)</w:t>
      </w:r>
      <w:r>
        <w:br/>
      </w:r>
      <w:r>
        <w:br/>
      </w:r>
      <w:r>
        <w:rPr>
          <w:rStyle w:val="VerbatimChar"/>
        </w:rPr>
        <w:t xml:space="preserve">BOUNDED-DEGREE CASE</w:t>
      </w:r>
      <w:r>
        <w:br/>
      </w:r>
      <w:r>
        <w:br/>
      </w:r>
      <w:r>
        <w:rPr>
          <w:rStyle w:val="VerbatimChar"/>
        </w:rPr>
        <w:t xml:space="preserve">|E| = O(L)</w:t>
      </w:r>
      <w:r>
        <w:br/>
      </w:r>
      <w:r>
        <w:rPr>
          <w:rStyle w:val="VerbatimChar"/>
        </w:rPr>
        <w:t xml:space="preserve">C_block = O(L n^2)</w:t>
      </w:r>
      <w:r>
        <w:br/>
      </w:r>
      <w:r>
        <w:rPr>
          <w:rStyle w:val="VerbatimChar"/>
        </w:rPr>
        <w:t xml:space="preserve">D = L n</w:t>
      </w:r>
      <w:r>
        <w:br/>
      </w:r>
      <w:r>
        <w:rPr>
          <w:rStyle w:val="VerbatimChar"/>
        </w:rPr>
        <w:t xml:space="preserve">C_block = O(D n)</w:t>
      </w:r>
      <w:r>
        <w:br/>
      </w:r>
      <w:r>
        <w:br/>
      </w:r>
      <w:r>
        <w:rPr>
          <w:rStyle w:val="VerbatimChar"/>
        </w:rPr>
        <w:t xml:space="preserve">QUINARY RECOVERY OUTCOMES</w:t>
      </w:r>
      <w:r>
        <w:br/>
      </w:r>
      <w:r>
        <w:br/>
      </w:r>
      <w:r>
        <w:rPr>
          <w:rStyle w:val="VerbatimChar"/>
        </w:rPr>
        <w:t xml:space="preserve">EXACT</w:t>
      </w:r>
      <w:r>
        <w:br/>
      </w:r>
      <w:r>
        <w:rPr>
          <w:rStyle w:val="VerbatimChar"/>
        </w:rPr>
        <w:t xml:space="preserve">AMBIGUOUS</w:t>
      </w:r>
      <w:r>
        <w:br/>
      </w:r>
      <w:r>
        <w:rPr>
          <w:rStyle w:val="VerbatimChar"/>
        </w:rPr>
        <w:t xml:space="preserve">UNKNOWN</w:t>
      </w:r>
      <w:r>
        <w:br/>
      </w:r>
      <w:r>
        <w:rPr>
          <w:rStyle w:val="VerbatimChar"/>
        </w:rPr>
        <w:t xml:space="preserve">IMPOSSIBLE</w:t>
      </w:r>
      <w:r>
        <w:br/>
      </w:r>
      <w:r>
        <w:br/>
      </w:r>
      <w:r>
        <w:rPr>
          <w:rStyle w:val="VerbatimChar"/>
        </w:rPr>
        <w:t xml:space="preserve">CORE DISTINCTIONS</w:t>
      </w:r>
      <w:r>
        <w:br/>
      </w:r>
      <w:r>
        <w:br/>
      </w:r>
      <w:r>
        <w:rPr>
          <w:rStyle w:val="VerbatimChar"/>
        </w:rPr>
        <w:t xml:space="preserve">candidate reconstruction != unique inverse</w:t>
      </w:r>
      <w:r>
        <w:br/>
      </w:r>
      <w:r>
        <w:rPr>
          <w:rStyle w:val="VerbatimChar"/>
        </w:rPr>
        <w:t xml:space="preserve">post-activation sparsity != retroactive compute savings</w:t>
      </w:r>
      <w:r>
        <w:br/>
      </w:r>
      <w:r>
        <w:rPr>
          <w:rStyle w:val="VerbatimChar"/>
        </w:rPr>
        <w:t xml:space="preserve">similarity != identity</w:t>
      </w:r>
      <w:r>
        <w:br/>
      </w:r>
      <w:r>
        <w:rPr>
          <w:rStyle w:val="VerbatimChar"/>
        </w:rPr>
        <w:t xml:space="preserve">UNKNOWN != 0</w:t>
      </w:r>
      <w:r>
        <w:br/>
      </w:r>
      <w:r>
        <w:rPr>
          <w:rStyle w:val="VerbatimChar"/>
        </w:rPr>
        <w:t xml:space="preserve">selected candidate != authorized promotion</w:t>
      </w:r>
    </w:p>
    <w:p>
      <w:r>
        <w:pict>
          <v:rect style="width:0;height:1.5pt" o:hralign="center" o:hrstd="t" o:hr="t"/>
        </w:pict>
      </w:r>
    </w:p>
    <w:bookmarkEnd w:id="127"/>
    <w:bookmarkStart w:id="128" w:name="appendix-b.-implementation-checklist"/>
    <w:p>
      <w:pPr>
        <w:pStyle w:val="Heading1"/>
      </w:pPr>
      <w:r>
        <w:t xml:space="preserve">Appendix B. Implementation Checklist</w:t>
      </w:r>
    </w:p>
    <w:p>
      <w:pPr>
        <w:pStyle w:val="FirstParagraph"/>
      </w:pPr>
      <w:r>
        <w:t xml:space="preserve">Before an HTNLA implementation is treated as conforming, verify:</w:t>
      </w:r>
    </w:p>
    <w:p>
      <w:pPr>
        <w:pStyle w:val="Compact"/>
        <w:numPr>
          <w:ilvl w:val="0"/>
          <w:numId w:val="1024"/>
        </w:numPr>
      </w:pPr>
      <w:r>
        <w:t xml:space="preserve">☐ every source and target label has an explicit dimension;</w:t>
      </w:r>
    </w:p>
    <w:p>
      <w:pPr>
        <w:pStyle w:val="Compact"/>
        <w:numPr>
          <w:ilvl w:val="0"/>
          <w:numId w:val="1024"/>
        </w:numPr>
      </w:pPr>
      <w:r>
        <w:t xml:space="preserve">☐ every block shape matches</w:t>
      </w:r>
      <w:r>
        <w:t xml:space="preserve"> </w:t>
      </w:r>
      <w:r>
        <w:rPr>
          <w:rStyle w:val="VerbatimChar"/>
        </w:rPr>
        <w:t xml:space="preserve">(target_dim, source_dim)</w:t>
      </w:r>
      <w:r>
        <w:t xml:space="preserve">;</w:t>
      </w:r>
    </w:p>
    <w:p>
      <w:pPr>
        <w:pStyle w:val="Compact"/>
        <w:numPr>
          <w:ilvl w:val="0"/>
          <w:numId w:val="1024"/>
        </w:numPr>
      </w:pPr>
      <w:r>
        <w:t xml:space="preserve">☐ ordered label sequences determine concrete flattening offsets;</w:t>
      </w:r>
    </w:p>
    <w:p>
      <w:pPr>
        <w:pStyle w:val="Compact"/>
        <w:numPr>
          <w:ilvl w:val="0"/>
          <w:numId w:val="1024"/>
        </w:numPr>
      </w:pPr>
      <w:r>
        <w:t xml:space="preserve">☐ missing labels fail explicitly or use a declared typed missingness policy;</w:t>
      </w:r>
    </w:p>
    <w:p>
      <w:pPr>
        <w:pStyle w:val="Compact"/>
        <w:numPr>
          <w:ilvl w:val="0"/>
          <w:numId w:val="1024"/>
        </w:numPr>
      </w:pPr>
      <w:r>
        <w:t xml:space="preserve">☐ residual maps are explicit and dimensionally checked;</w:t>
      </w:r>
    </w:p>
    <w:p>
      <w:pPr>
        <w:pStyle w:val="Compact"/>
        <w:numPr>
          <w:ilvl w:val="0"/>
          <w:numId w:val="1024"/>
        </w:numPr>
      </w:pPr>
      <w:r>
        <w:t xml:space="preserve">☐ activation functions are versioned by target label;</w:t>
      </w:r>
    </w:p>
    <w:p>
      <w:pPr>
        <w:pStyle w:val="Compact"/>
        <w:numPr>
          <w:ilvl w:val="0"/>
          <w:numId w:val="1024"/>
        </w:numPr>
      </w:pPr>
      <w:r>
        <w:t xml:space="preserve">☐ hard k-WTA has deterministic tie handling;</w:t>
      </w:r>
    </w:p>
    <w:p>
      <w:pPr>
        <w:pStyle w:val="Compact"/>
        <w:numPr>
          <w:ilvl w:val="0"/>
          <w:numId w:val="1024"/>
        </w:numPr>
      </w:pPr>
      <w:r>
        <w:t xml:space="preserve">☐ k-WTA support metadata is retained when partial reconstruction requires it;</w:t>
      </w:r>
    </w:p>
    <w:p>
      <w:pPr>
        <w:pStyle w:val="Compact"/>
        <w:numPr>
          <w:ilvl w:val="0"/>
          <w:numId w:val="1024"/>
        </w:numPr>
      </w:pPr>
      <w:r>
        <w:t xml:space="preserve">☐ exact inverse claims include domain and injectivity conditions;</w:t>
      </w:r>
    </w:p>
    <w:p>
      <w:pPr>
        <w:pStyle w:val="Compact"/>
        <w:numPr>
          <w:ilvl w:val="0"/>
          <w:numId w:val="1024"/>
        </w:numPr>
      </w:pPr>
      <w:r>
        <w:t xml:space="preserve">☐ pseudoinverse outputs are not labeled exact without uniqueness proof;</w:t>
      </w:r>
    </w:p>
    <w:p>
      <w:pPr>
        <w:pStyle w:val="Compact"/>
        <w:numPr>
          <w:ilvl w:val="0"/>
          <w:numId w:val="1024"/>
        </w:numPr>
      </w:pPr>
      <w:r>
        <w:t xml:space="preserve">☐ iterative reconstruction reports uncertainty and stopping conditions;</w:t>
      </w:r>
    </w:p>
    <w:p>
      <w:pPr>
        <w:pStyle w:val="Compact"/>
        <w:numPr>
          <w:ilvl w:val="0"/>
          <w:numId w:val="1024"/>
        </w:numPr>
      </w:pPr>
      <w:r>
        <w:t xml:space="preserve">☐ quinary</w:t>
      </w:r>
      <w:r>
        <w:t xml:space="preserve"> </w:t>
      </w:r>
      <w:r>
        <w:rPr>
          <w:rStyle w:val="VerbatimChar"/>
        </w:rPr>
        <w:t xml:space="preserve">EXACT/AMBIGUOUS/UNKNOWN/IMPOSSIBLE</w:t>
      </w:r>
      <w:r>
        <w:t xml:space="preserve"> </w:t>
      </w:r>
      <w:r>
        <w:t xml:space="preserve">semantics remain authoritative;</w:t>
      </w:r>
    </w:p>
    <w:p>
      <w:pPr>
        <w:pStyle w:val="Compact"/>
        <w:numPr>
          <w:ilvl w:val="0"/>
          <w:numId w:val="1024"/>
        </w:numPr>
      </w:pPr>
      <w:r>
        <w:t xml:space="preserve">☐ differentiable binding surrogates cannot override canonical quinary binding;</w:t>
      </w:r>
    </w:p>
    <w:p>
      <w:pPr>
        <w:pStyle w:val="Compact"/>
        <w:numPr>
          <w:ilvl w:val="0"/>
          <w:numId w:val="1024"/>
        </w:numPr>
      </w:pPr>
      <w:r>
        <w:t xml:space="preserve">☐ model generation is stored with transformed state or derivable from provenance;</w:t>
      </w:r>
    </w:p>
    <w:p>
      <w:pPr>
        <w:pStyle w:val="Compact"/>
        <w:numPr>
          <w:ilvl w:val="0"/>
          <w:numId w:val="1024"/>
        </w:numPr>
      </w:pPr>
      <w:r>
        <w:t xml:space="preserve">☐ ANN index generation is compatible with query transform generation;</w:t>
      </w:r>
    </w:p>
    <w:p>
      <w:pPr>
        <w:pStyle w:val="Compact"/>
        <w:numPr>
          <w:ilvl w:val="0"/>
          <w:numId w:val="1024"/>
        </w:numPr>
      </w:pPr>
      <w:r>
        <w:t xml:space="preserve">☐ model changes define index invalidation/migration behavior;</w:t>
      </w:r>
    </w:p>
    <w:p>
      <w:pPr>
        <w:pStyle w:val="Compact"/>
        <w:numPr>
          <w:ilvl w:val="0"/>
          <w:numId w:val="1024"/>
        </w:numPr>
      </w:pPr>
      <w:r>
        <w:t xml:space="preserve">☐ authoritative parameter mutations follow TMS persistence semantics;</w:t>
      </w:r>
    </w:p>
    <w:p>
      <w:pPr>
        <w:pStyle w:val="Compact"/>
        <w:numPr>
          <w:ilvl w:val="0"/>
          <w:numId w:val="1024"/>
        </w:numPr>
      </w:pPr>
      <w:r>
        <w:t xml:space="preserve">☐ durable model state participates in HDF5 long-term persistence policy;</w:t>
      </w:r>
    </w:p>
    <w:p>
      <w:pPr>
        <w:pStyle w:val="Compact"/>
        <w:numPr>
          <w:ilvl w:val="0"/>
          <w:numId w:val="1024"/>
        </w:numPr>
      </w:pPr>
      <w:r>
        <w:t xml:space="preserve">☐ no unmeasured recall/latency/energy number is presented as achieved;</w:t>
      </w:r>
    </w:p>
    <w:p>
      <w:pPr>
        <w:pStyle w:val="Compact"/>
        <w:numPr>
          <w:ilvl w:val="0"/>
          <w:numId w:val="1024"/>
        </w:numPr>
      </w:pPr>
      <w:r>
        <w:t xml:space="preserve">☐ no biological or phenomenological claim is inferred from software variable names;</w:t>
      </w:r>
    </w:p>
    <w:p>
      <w:pPr>
        <w:pStyle w:val="Compact"/>
        <w:numPr>
          <w:ilvl w:val="0"/>
          <w:numId w:val="1024"/>
        </w:numPr>
      </w:pPr>
      <w:r>
        <w:t xml:space="preserve">☐ counterfactual model candidates cannot self-promote.</w:t>
      </w:r>
    </w:p>
    <w:p>
      <w:r>
        <w:pict>
          <v:rect style="width:0;height:1.5pt" o:hralign="center" o:hrstd="t" o:hr="t"/>
        </w:pict>
      </w:r>
    </w:p>
    <w:bookmarkEnd w:id="128"/>
    <w:bookmarkStart w:id="130" w:name="references"/>
    <w:p>
      <w:pPr>
        <w:pStyle w:val="Heading1"/>
      </w:pPr>
      <w:r>
        <w:t xml:space="preserve">References</w:t>
      </w:r>
    </w:p>
    <w:p>
      <w:pPr>
        <w:pStyle w:val="Compact"/>
        <w:numPr>
          <w:ilvl w:val="0"/>
          <w:numId w:val="1025"/>
        </w:numPr>
      </w:pPr>
      <w:r>
        <w:t xml:space="preserve">Schlichtkrull, M., Kipf, T. N., Bloem, P., van den Berg, R., Titov, I., &amp; Welling, M. (2018).</w:t>
      </w:r>
      <w:r>
        <w:t xml:space="preserve"> </w:t>
      </w:r>
      <w:r>
        <w:rPr>
          <w:i/>
          <w:iCs/>
        </w:rPr>
        <w:t xml:space="preserve">Modeling Relational Data with Graph Convolutional Networks</w:t>
      </w:r>
      <w:r>
        <w:t xml:space="preserve">. ESWC 2018. arXiv:1703.06103.</w:t>
      </w:r>
    </w:p>
    <w:p>
      <w:pPr>
        <w:pStyle w:val="Compact"/>
        <w:numPr>
          <w:ilvl w:val="0"/>
          <w:numId w:val="1025"/>
        </w:numPr>
      </w:pPr>
      <w:r>
        <w:t xml:space="preserve">Hu, Z., Dong, Y., Wang, K., &amp; Sun, Y. (2020).</w:t>
      </w:r>
      <w:r>
        <w:t xml:space="preserve"> </w:t>
      </w:r>
      <w:r>
        <w:rPr>
          <w:i/>
          <w:iCs/>
        </w:rPr>
        <w:t xml:space="preserve">Heterogeneous Graph Transformer</w:t>
      </w:r>
      <w:r>
        <w:t xml:space="preserve">. WWW 2020. arXiv:2003.01332.</w:t>
      </w:r>
    </w:p>
    <w:p>
      <w:pPr>
        <w:pStyle w:val="Compact"/>
        <w:numPr>
          <w:ilvl w:val="0"/>
          <w:numId w:val="1025"/>
        </w:numPr>
      </w:pPr>
      <w:r>
        <w:t xml:space="preserve">Dinh, L., Sohl-Dickstein, J., &amp; Bengio, S. (2017).</w:t>
      </w:r>
      <w:r>
        <w:t xml:space="preserve"> </w:t>
      </w:r>
      <w:r>
        <w:rPr>
          <w:i/>
          <w:iCs/>
        </w:rPr>
        <w:t xml:space="preserve">Density Estimation using Real NVP</w:t>
      </w:r>
      <w:r>
        <w:t xml:space="preserve">. ICLR 2017. arXiv:1605.08803.</w:t>
      </w:r>
    </w:p>
    <w:p>
      <w:pPr>
        <w:pStyle w:val="Compact"/>
        <w:numPr>
          <w:ilvl w:val="0"/>
          <w:numId w:val="1025"/>
        </w:numPr>
      </w:pPr>
      <w:r>
        <w:t xml:space="preserve">Kingma, D. P., &amp; Dhariwal, P. (2018).</w:t>
      </w:r>
      <w:r>
        <w:t xml:space="preserve"> </w:t>
      </w:r>
      <w:r>
        <w:rPr>
          <w:i/>
          <w:iCs/>
        </w:rPr>
        <w:t xml:space="preserve">Glow: Generative Flow with Invertible 1x1 Convolutions</w:t>
      </w:r>
      <w:r>
        <w:t xml:space="preserve">. NeurIPS 2018.</w:t>
      </w:r>
    </w:p>
    <w:p>
      <w:pPr>
        <w:pStyle w:val="Compact"/>
        <w:numPr>
          <w:ilvl w:val="0"/>
          <w:numId w:val="1025"/>
        </w:numPr>
      </w:pPr>
      <w:r>
        <w:t xml:space="preserve">Nielsen, D., Jaini, P., Hoogeboom, E., Winther, O., &amp; Welling, M. (2020).</w:t>
      </w:r>
      <w:r>
        <w:t xml:space="preserve"> </w:t>
      </w:r>
      <w:r>
        <w:rPr>
          <w:i/>
          <w:iCs/>
        </w:rPr>
        <w:t xml:space="preserve">SurVAE Flows: Surjections to Bridge the Gap between VAEs and Flows</w:t>
      </w:r>
      <w:r>
        <w:t xml:space="preserve">. NeurIPS 2020. arXiv:2007.02731.</w:t>
      </w:r>
    </w:p>
    <w:p>
      <w:pPr>
        <w:pStyle w:val="Compact"/>
        <w:numPr>
          <w:ilvl w:val="0"/>
          <w:numId w:val="1025"/>
        </w:numPr>
      </w:pPr>
      <w:r>
        <w:t xml:space="preserve">Makhzani, A., &amp; Frey, B. (2015).</w:t>
      </w:r>
      <w:r>
        <w:t xml:space="preserve"> </w:t>
      </w:r>
      <w:r>
        <w:rPr>
          <w:i/>
          <w:iCs/>
        </w:rPr>
        <w:t xml:space="preserve">Winner-Take-All Autoencoders</w:t>
      </w:r>
      <w:r>
        <w:t xml:space="preserve">. NeurIPS 2015.</w:t>
      </w:r>
    </w:p>
    <w:p>
      <w:pPr>
        <w:pStyle w:val="Compact"/>
        <w:numPr>
          <w:ilvl w:val="0"/>
          <w:numId w:val="1025"/>
        </w:numPr>
      </w:pPr>
      <w:r>
        <w:t xml:space="preserve">Dasgupta, S., &amp; Tosh, C. (2020).</w:t>
      </w:r>
      <w:r>
        <w:t xml:space="preserve"> </w:t>
      </w:r>
      <w:r>
        <w:rPr>
          <w:i/>
          <w:iCs/>
        </w:rPr>
        <w:t xml:space="preserve">Expressivity of Expand-and-Sparsify Representations</w:t>
      </w:r>
      <w:r>
        <w:t xml:space="preserve">. arXiv:2006.03741.</w:t>
      </w:r>
    </w:p>
    <w:p>
      <w:pPr>
        <w:pStyle w:val="Compact"/>
        <w:numPr>
          <w:ilvl w:val="0"/>
          <w:numId w:val="1025"/>
        </w:numPr>
      </w:pPr>
      <w:r>
        <w:t xml:space="preserve">Cybenko, G. (1989).</w:t>
      </w:r>
      <w:r>
        <w:t xml:space="preserve"> </w:t>
      </w:r>
      <w:r>
        <w:rPr>
          <w:i/>
          <w:iCs/>
        </w:rPr>
        <w:t xml:space="preserve">Approximation by Superpositions of a Sigmoidal Function</w:t>
      </w:r>
      <w:r>
        <w:t xml:space="preserve">. Mathematics of Control, Signals and Systems, 2, 303-314.</w:t>
      </w:r>
    </w:p>
    <w:p>
      <w:pPr>
        <w:pStyle w:val="Compact"/>
        <w:numPr>
          <w:ilvl w:val="0"/>
          <w:numId w:val="1025"/>
        </w:numPr>
      </w:pPr>
      <w:r>
        <w:t xml:space="preserve">Baykal, C., Dikkala, N., Panigrahy, R., Rashtchian, C., &amp; Wang, X. (2022).</w:t>
      </w:r>
      <w:r>
        <w:t xml:space="preserve"> </w:t>
      </w:r>
      <w:r>
        <w:rPr>
          <w:i/>
          <w:iCs/>
        </w:rPr>
        <w:t xml:space="preserve">A Theoretical View on Sparsely Activated Networks</w:t>
      </w:r>
      <w:r>
        <w:t xml:space="preserve">. arXiv:2208.04461.</w:t>
      </w:r>
    </w:p>
    <w:p>
      <w:pPr>
        <w:pStyle w:val="Compact"/>
        <w:numPr>
          <w:ilvl w:val="0"/>
          <w:numId w:val="1025"/>
        </w:numPr>
      </w:pPr>
      <w:r>
        <w:t xml:space="preserve">Izhikevich, E. M. (2007).</w:t>
      </w:r>
      <w:r>
        <w:t xml:space="preserve"> </w:t>
      </w:r>
      <w:r>
        <w:rPr>
          <w:i/>
          <w:iCs/>
        </w:rPr>
        <w:t xml:space="preserve">Solving the Distal Reward Problem through Linkage of STDP and Dopamine Signaling</w:t>
      </w:r>
      <w:r>
        <w:t xml:space="preserve">. Cerebral Cortex, 17(10), 2443-2452.</w:t>
      </w:r>
    </w:p>
    <w:p>
      <w:pPr>
        <w:pStyle w:val="Compact"/>
        <w:numPr>
          <w:ilvl w:val="0"/>
          <w:numId w:val="1025"/>
        </w:numPr>
      </w:pPr>
      <w:r>
        <w:t xml:space="preserve">Legenstein, R., Pecevski, D., &amp; Maass, W. (2008).</w:t>
      </w:r>
      <w:r>
        <w:t xml:space="preserve"> </w:t>
      </w:r>
      <w:r>
        <w:rPr>
          <w:i/>
          <w:iCs/>
        </w:rPr>
        <w:t xml:space="preserve">A Learning Theory for Reward-Modulated Spike-Timing-Dependent Plasticity with Application to Biofeedback</w:t>
      </w:r>
      <w:r>
        <w:t xml:space="preserve">. PLoS Computational Biology, 4(10), e1000180.</w:t>
      </w:r>
    </w:p>
    <w:p>
      <w:pPr>
        <w:pStyle w:val="Compact"/>
        <w:numPr>
          <w:ilvl w:val="0"/>
          <w:numId w:val="1025"/>
        </w:numPr>
      </w:pPr>
      <w:r>
        <w:t xml:space="preserve">Frémaux, N., Sprekeler, H., &amp; Gerstner, W. (2010).</w:t>
      </w:r>
      <w:r>
        <w:t xml:space="preserve"> </w:t>
      </w:r>
      <w:r>
        <w:rPr>
          <w:i/>
          <w:iCs/>
        </w:rPr>
        <w:t xml:space="preserve">Functional Requirements for Reward-Modulated Spike-Timing-Dependent Plasticity</w:t>
      </w:r>
      <w:r>
        <w:t xml:space="preserve">. Journal of Neuroscience, 30(40), 13326-13337.</w:t>
      </w:r>
    </w:p>
    <w:p>
      <w:pPr>
        <w:pStyle w:val="Compact"/>
        <w:numPr>
          <w:ilvl w:val="0"/>
          <w:numId w:val="1025"/>
        </w:numPr>
      </w:pPr>
      <w:r>
        <w:t xml:space="preserve">Gilyén, A., Su, Y., Low, G. H., &amp; Wiebe, N. (2019).</w:t>
      </w:r>
      <w:r>
        <w:t xml:space="preserve"> </w:t>
      </w:r>
      <w:r>
        <w:rPr>
          <w:i/>
          <w:iCs/>
        </w:rPr>
        <w:t xml:space="preserve">Quantum Singular Value Transformation and Beyond: Exponential Improvements for Quantum Matrix Arithmetics</w:t>
      </w:r>
      <w:r>
        <w:t xml:space="preserve">. STOC 2019. arXiv:1806.01838.</w:t>
      </w:r>
    </w:p>
    <w:p>
      <w:pPr>
        <w:pStyle w:val="Compact"/>
        <w:numPr>
          <w:ilvl w:val="0"/>
          <w:numId w:val="1025"/>
        </w:numPr>
      </w:pPr>
      <w:r>
        <w:t xml:space="preserve">Project Nexus 4.</w:t>
      </w:r>
      <w:r>
        <w:t xml:space="preserve"> </w:t>
      </w:r>
      <w:r>
        <w:rPr>
          <w:i/>
          <w:iCs/>
        </w:rPr>
        <w:t xml:space="preserve">Canonical Technical Monograph</w:t>
      </w:r>
      <w:r>
        <w:t xml:space="preserve">, Part III, §§5-7. Internal Tier-0 architectural source, 2026-08-31 reference edition.</w:t>
      </w:r>
    </w:p>
    <w:p>
      <w:pPr>
        <w:pStyle w:val="Compact"/>
        <w:numPr>
          <w:ilvl w:val="0"/>
          <w:numId w:val="1025"/>
        </w:numPr>
      </w:pPr>
      <w:r>
        <w:t xml:space="preserve">Project Nexus 4.</w:t>
      </w:r>
      <w:r>
        <w:t xml:space="preserve"> </w:t>
      </w:r>
      <w:r>
        <w:rPr>
          <w:i/>
          <w:iCs/>
        </w:rPr>
        <w:t xml:space="preserve">Hypervector Linear Transdimensional Algebra (HTLA): Labeled Direct-Sum Calculus, Recoverability Contracts, and Quinary Reference Semantics</w:t>
      </w:r>
      <w:r>
        <w:t xml:space="preserve">. Tier-2 S8 replacement candidate, 2026-08-31.</w:t>
      </w:r>
    </w:p>
    <w:p>
      <w:r>
        <w:pict>
          <v:rect style="width:0;height:1.5pt" o:hralign="center" o:hrstd="t" o:hr="t"/>
        </w:pict>
      </w:r>
    </w:p>
    <w:bookmarkStart w:id="129" w:name="source-reconciliation-note"/>
    <w:p>
      <w:pPr>
        <w:pStyle w:val="Heading2"/>
      </w:pPr>
      <w:r>
        <w:t xml:space="preserve">Source-reconciliation note</w:t>
      </w:r>
    </w:p>
    <w:p>
      <w:pPr>
        <w:pStyle w:val="FirstParagraph"/>
      </w:pPr>
      <w:r>
        <w:t xml:space="preserve">This rewrite reconciles four supplied HTNLA source classes:</w:t>
      </w:r>
    </w:p>
    <w:p>
      <w:pPr>
        <w:pStyle w:val="Compact"/>
        <w:numPr>
          <w:ilvl w:val="0"/>
          <w:numId w:val="1026"/>
        </w:numPr>
      </w:pPr>
      <w:r>
        <w:t xml:space="preserve">the historical/lossless HTNLA blueprint, retained as a record of the original design direction;</w:t>
      </w:r>
    </w:p>
    <w:p>
      <w:pPr>
        <w:pStyle w:val="Compact"/>
        <w:numPr>
          <w:ilvl w:val="0"/>
          <w:numId w:val="1026"/>
        </w:numPr>
      </w:pPr>
      <w:r>
        <w:t xml:space="preserve">the corrected HTNLA v2 draft, which already removes several overclaims;</w:t>
      </w:r>
    </w:p>
    <w:p>
      <w:pPr>
        <w:pStyle w:val="Compact"/>
        <w:numPr>
          <w:ilvl w:val="0"/>
          <w:numId w:val="1026"/>
        </w:numPr>
      </w:pPr>
      <w:r>
        <w:t xml:space="preserve">the deep-research dossier, which audits novelty, invertibility, sparsity, biology, quantum claims, and reference code;</w:t>
      </w:r>
    </w:p>
    <w:p>
      <w:pPr>
        <w:pStyle w:val="Compact"/>
        <w:numPr>
          <w:ilvl w:val="0"/>
          <w:numId w:val="1026"/>
        </w:numPr>
      </w:pPr>
      <w:r>
        <w:t xml:space="preserve">the rigorous recast report, which supplies the strongest adversarial mathematical treatment.</w:t>
      </w:r>
    </w:p>
    <w:p>
      <w:pPr>
        <w:pStyle w:val="FirstParagraph"/>
      </w:pPr>
      <w:r>
        <w:t xml:space="preserve">Where those sources conflict, this paper follows the current Nexus monograph and rewritten HTLA Tier-2 paper for architecture and reference semantics, uses the research dossier/recast for corrections, and preserves historical claims only when they remain useful as explicitly labeled</w:t>
      </w:r>
      <w:r>
        <w:t xml:space="preserve"> </w:t>
      </w:r>
      <w:r>
        <w:rPr>
          <w:rStyle w:val="VerbatimChar"/>
        </w:rPr>
        <w:t xml:space="preserve">HISTORICAL/SUPERSEDED</w:t>
      </w:r>
      <w:r>
        <w:t xml:space="preserve"> </w:t>
      </w:r>
      <w:r>
        <w:t xml:space="preserve">context.</w:t>
      </w:r>
    </w:p>
    <w:bookmarkEnd w:id="129"/>
    <w:bookmarkEnd w:id="130"/>
    <w:sectPr w:rsidR="00FC693F" w:rsidRPr="0006063C" w:rsidSect="00034616">
      <w:headerReference r:id="rId9" w:type="default"/>
      <w:footerReference r:id="rId10" w:type="default"/>
      <w:headerReference w:type="first" r:id="rId11"/>
      <w:headerReference w:type="even" r:id="rId12"/>
      <w:footerReference w:type="first" r:id="rId13"/>
      <w:footerReference w:type="even" r:id="rId14"/>
      <w:pgSz w:h="15840" w:w="12240"/>
      <w:pgMar w:bottom="1037" w:footer="461" w:gutter="0" w:header="403" w:left="1181" w:right="1181"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 xml:space="preserve">HTNLA | 2026-08-31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46E"/>
        <w:sz w:val="15"/>
      </w:rPr>
      <w:t>PROJECT NEXUS 4 | HTNLA | TIER-2 SUBSYSTEM-MATH SOURCE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4" w:lineRule="auto"/>
    </w:pPr>
    <w:rPr>
      <w:rFonts w:ascii="Liberation Serif" w:eastAsia="Liberation Serif" w:hAnsi="Liberation Serif"/>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Liberation Sans" w:asciiTheme="majorHAnsi" w:cstheme="majorBidi" w:eastAsia="Liberation Sans" w:eastAsiaTheme="majorEastAsia" w:hAnsi="Liberation Sans" w:hAnsiTheme="majorHAnsi"/>
      <w:b/>
      <w:bCs/>
      <w:color w:val="1F3A5F"/>
      <w:sz w:val="36"/>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Liberation Sans" w:asciiTheme="majorHAnsi" w:cstheme="majorBidi" w:eastAsia="Liberation Sans" w:eastAsiaTheme="majorEastAsia" w:hAnsi="Liberation Sans" w:hAnsiTheme="majorHAnsi"/>
      <w:b/>
      <w:bCs/>
      <w:color w:val="274C77"/>
      <w:sz w:val="29"/>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Liberation Sans" w:asciiTheme="majorHAnsi" w:cstheme="majorBidi" w:eastAsia="Liberation Sans" w:eastAsiaTheme="majorEastAsia" w:hAnsi="Liberation Sans" w:hAnsiTheme="majorHAnsi"/>
      <w:b/>
      <w:bCs/>
      <w:color w:val="365F8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ans" w:asciiTheme="majorHAnsi" w:cstheme="majorBidi" w:eastAsia="Liberation Sans" w:eastAsiaTheme="majorEastAsia" w:hAnsi="Liberation Sans" w:hAnsiTheme="majorHAnsi"/>
      <w:color w:val="1F3A5F"/>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Liberation Sans" w:asciiTheme="majorHAnsi" w:cstheme="majorBidi" w:eastAsia="Liberation Sans" w:eastAsiaTheme="majorEastAsia" w:hAnsi="Liberation Sans" w:hAnsiTheme="majorHAnsi"/>
      <w:i/>
      <w:iCs/>
      <w:color w:val="536B82"/>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line="240" w:lineRule="auto"/>
      <w:ind w:left="317" w:right="144"/>
    </w:pPr>
    <w:rPr>
      <w:rFonts w:ascii="DejaVu Sans Mono" w:eastAsia="DejaVu Sans Mono" w:hAnsi="DejaVu Sans Mono"/>
      <w:sz w:val="16"/>
    </w:rPr>
  </w:style>
  <w:style w:customStyle="1" w:styleId="Equation" w:type="paragraph">
    <w:name w:val="Equation"/>
    <w:pPr>
      <w:spacing w:after="100" w:before="60"/>
    </w:pPr>
    <w:rPr>
      <w:rFonts w:ascii="Liberation Serif" w:eastAsia="Liberation Serif" w:hAnsi="Liberation Serif"/>
      <w:i/>
      <w:sz w:val="21"/>
    </w:rPr>
  </w:style>
  <w:style w:customStyle="1" w:styleId="SmallNote" w:type="paragraph">
    <w:name w:val="Small Note"/>
    <w:rPr>
      <w:rFonts w:ascii="Liberation Sans" w:eastAsia="Liberation Sans" w:hAnsi="Liberation Sans"/>
      <w:color w:val="505050"/>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Hypervector Nonlinear Transdimensional Algebra (HTNLA)</dc:title>
  <dc:creator/>
  <cp:keywords>HTNLA, HTLA, Project Nexus 4, nonlinear maps, reconstruction semantics, HVD, TMS</cp:keywords>
  <dcterms:created xsi:type="dcterms:W3CDTF">2026-09-01T01:20:45Z</dcterms:created>
  <dcterms:modified xsi:type="dcterms:W3CDTF">2026-09-01T01:20:45Z</dcterms:modified>
  <dc:subject>Tier-2 subsystem-math source for Project Nexus 4</dc:subject>
</cp:coreProperties>
</file>

<file path=docProps/custom.xml><?xml version="1.0" encoding="utf-8"?>
<Properties xmlns="http://schemas.openxmlformats.org/officeDocument/2006/custom-properties" xmlns:vt="http://schemas.openxmlformats.org/officeDocument/2006/docPropsVTypes"/>
</file>